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GE.03-</w:t>
                  </w:r>
                  <w:fldSimple w:instr=" FILLIN &quot;Введите номер документа&quot; \* MERGEFORMAT ">
                    <w:r>
                      <w:rPr>
                        <w:lang w:val="en-US"/>
                      </w:rPr>
                      <w:t>40415</w:t>
                    </w:r>
                  </w:fldSimple>
                  <w:r>
                    <w:rPr>
                      <w:lang w:val="en-US"/>
                    </w:rPr>
                    <w:t xml:space="preserve">   (R)     200303     1</w:t>
                  </w:r>
                  <w:r>
                    <w:t>3</w:t>
                  </w:r>
                  <w:r>
                    <w:rPr>
                      <w:lang w:val="en-US"/>
                    </w:rPr>
                    <w:t>0501</w:t>
                  </w:r>
                </w:p>
              </w:txbxContent>
            </v:textbox>
            <w10:wrap anchorx="page"/>
            <w10:anchorlock/>
          </v:shape>
        </w:pict>
      </w:r>
    </w:p>
    <w:tbl>
      <w:tblPr>
        <w:tblW w:w="9639" w:type="dxa"/>
        <w:tblInd w:w="8" w:type="dxa"/>
        <w:tblLayout w:type="fixed"/>
        <w:tblCellMar>
          <w:left w:w="0" w:type="dxa"/>
          <w:right w:w="0" w:type="dxa"/>
        </w:tblCellMar>
        <w:tblLook w:val="000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8763064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CERD/C/431/Add.6</w:t>
            </w:r>
            <w:proofErr w:type="spellEnd"/>
            <w:r>
              <w:rPr>
                <w:sz w:val="22"/>
                <w:lang w:val="en-US"/>
              </w:rPr>
              <w:fldChar w:fldCharType="end"/>
            </w:r>
          </w:p>
          <w:p w:rsidR="00000000" w:rsidRDefault="00000000">
            <w:pPr>
              <w:spacing w:line="216" w:lineRule="auto"/>
              <w:rPr>
                <w:sz w:val="22"/>
                <w:lang w:val="en-US"/>
              </w:rPr>
            </w:pPr>
            <w:fldSimple w:instr=" FILLIN  &quot;Введите дату документа&quot; \* MERGEFORMAT ">
              <w:r>
                <w:rPr>
                  <w:sz w:val="22"/>
                  <w:lang w:val="en-US"/>
                </w:rPr>
                <w:t>17 February 2003</w:t>
              </w:r>
            </w:fldSimple>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rPr>
          <w:lang w:val="en-US"/>
        </w:rPr>
      </w:pPr>
      <w:r>
        <w:t>КОМИТЕТ</w:t>
      </w:r>
      <w:r>
        <w:rPr>
          <w:lang w:val="en-US"/>
        </w:rPr>
        <w:t xml:space="preserve"> </w:t>
      </w:r>
      <w:r>
        <w:t>ПО</w:t>
      </w:r>
      <w:r>
        <w:rPr>
          <w:lang w:val="en-US"/>
        </w:rPr>
        <w:t xml:space="preserve"> </w:t>
      </w:r>
      <w:r>
        <w:t>ЛИКВИДАЦИИ</w:t>
      </w:r>
      <w:r>
        <w:rPr>
          <w:lang w:val="en-US"/>
        </w:rPr>
        <w:t xml:space="preserve"> </w:t>
      </w:r>
    </w:p>
    <w:p w:rsidR="00000000" w:rsidRDefault="00000000">
      <w:r>
        <w:rPr>
          <w:lang w:val="en-US"/>
        </w:rPr>
        <w:t xml:space="preserve">   </w:t>
      </w:r>
      <w:r>
        <w:t>РАСОВОЙ ДИСКРИМИНАЦИИ</w:t>
      </w: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jc w:val="center"/>
        <w:rPr>
          <w:b/>
          <w:bCs/>
        </w:rPr>
      </w:pPr>
      <w:r>
        <w:rPr>
          <w:b/>
          <w:bCs/>
        </w:rPr>
        <w:t>ДОКЛАДЫ, ПРЕДСТАВЛЯЕМЫЕ ГОСУДАРСТВАМИ-УЧАСТНИКАМИ</w:t>
      </w:r>
    </w:p>
    <w:p w:rsidR="00000000" w:rsidRDefault="00000000">
      <w:pPr>
        <w:jc w:val="center"/>
        <w:rPr>
          <w:b/>
          <w:bCs/>
        </w:rPr>
      </w:pPr>
      <w:r>
        <w:rPr>
          <w:b/>
          <w:bCs/>
        </w:rPr>
        <w:t>В СООТВЕТСТВИИ СО СТАТЬЕЙ 9 КОНВЕНЦИИ</w:t>
      </w:r>
    </w:p>
    <w:p w:rsidR="00000000" w:rsidRDefault="00000000">
      <w:pPr>
        <w:jc w:val="center"/>
        <w:rPr>
          <w:b/>
          <w:bCs/>
        </w:rPr>
      </w:pPr>
    </w:p>
    <w:p w:rsidR="00000000" w:rsidRDefault="00000000">
      <w:pPr>
        <w:jc w:val="center"/>
        <w:rPr>
          <w:u w:val="single"/>
        </w:rPr>
      </w:pPr>
      <w:r>
        <w:rPr>
          <w:u w:val="single"/>
        </w:rPr>
        <w:t>Семнадцатые периодические доклады государств-участников</w:t>
      </w:r>
      <w:r>
        <w:t>,</w:t>
      </w:r>
    </w:p>
    <w:p w:rsidR="00000000" w:rsidRDefault="00000000">
      <w:pPr>
        <w:jc w:val="center"/>
        <w:rPr>
          <w:u w:val="single"/>
        </w:rPr>
      </w:pPr>
      <w:r>
        <w:rPr>
          <w:u w:val="single"/>
        </w:rPr>
        <w:t>которые должны быть представлены в 2002 году</w:t>
      </w:r>
    </w:p>
    <w:p w:rsidR="00000000" w:rsidRDefault="00000000">
      <w:pPr>
        <w:jc w:val="center"/>
        <w:rPr>
          <w:u w:val="single"/>
        </w:rPr>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t>Исламская Республика Иран</w:t>
      </w:r>
      <w:r>
        <w:rPr>
          <w:rStyle w:val="FootnoteReference"/>
          <w:sz w:val="28"/>
        </w:rPr>
        <w:footnoteReference w:customMarkFollows="1" w:id="1"/>
        <w:t>*</w:t>
      </w:r>
    </w:p>
    <w:p w:rsidR="00000000" w:rsidRDefault="00000000">
      <w:pPr>
        <w:jc w:val="center"/>
      </w:pPr>
    </w:p>
    <w:p w:rsidR="00000000" w:rsidRDefault="00000000">
      <w:pPr>
        <w:rPr>
          <w:lang w:val="en-US"/>
        </w:rPr>
      </w:pPr>
      <w:r>
        <w:tab/>
      </w:r>
      <w:r>
        <w:tab/>
      </w:r>
      <w:r>
        <w:tab/>
      </w:r>
      <w:r>
        <w:tab/>
      </w:r>
      <w:r>
        <w:tab/>
      </w:r>
      <w:r>
        <w:tab/>
      </w:r>
      <w:r>
        <w:tab/>
      </w:r>
      <w:r>
        <w:rPr>
          <w:lang w:val="en-US"/>
        </w:rPr>
        <w:t>[</w:t>
      </w:r>
      <w:r>
        <w:t>1 ноября 2002 года</w:t>
      </w:r>
      <w:r>
        <w:rPr>
          <w:lang w:val="en-US"/>
        </w:rPr>
        <w:t>]</w:t>
      </w:r>
    </w:p>
    <w:p w:rsidR="00000000" w:rsidRDefault="00000000">
      <w:pPr>
        <w:rPr>
          <w:lang w:val="en-US"/>
        </w:rPr>
      </w:pP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8931"/>
        </w:tabs>
      </w:pPr>
      <w:r>
        <w:tab/>
      </w:r>
      <w:r>
        <w:tab/>
      </w:r>
      <w:r>
        <w:tab/>
      </w:r>
      <w:r>
        <w:tab/>
      </w:r>
      <w:r>
        <w:tab/>
      </w:r>
      <w:r>
        <w:rPr>
          <w:i/>
          <w:iCs/>
        </w:rPr>
        <w:t>Пункты</w:t>
      </w:r>
      <w:r>
        <w:rPr>
          <w:i/>
          <w:iCs/>
        </w:rPr>
        <w:tab/>
        <w:t>Стр</w:t>
      </w:r>
      <w:r>
        <w:t>.</w:t>
      </w:r>
    </w:p>
    <w:p w:rsidR="00000000" w:rsidRDefault="00000000">
      <w:pPr>
        <w:tabs>
          <w:tab w:val="clear" w:pos="6237"/>
          <w:tab w:val="left" w:pos="567"/>
          <w:tab w:val="left" w:pos="1134"/>
          <w:tab w:val="left" w:pos="1701"/>
          <w:tab w:val="left" w:pos="2268"/>
          <w:tab w:val="center" w:pos="8039"/>
          <w:tab w:val="center" w:pos="8931"/>
        </w:tabs>
      </w:pPr>
    </w:p>
    <w:p w:rsidR="00000000" w:rsidRDefault="00000000">
      <w:pPr>
        <w:tabs>
          <w:tab w:val="clear" w:pos="1134"/>
          <w:tab w:val="clear" w:pos="1701"/>
          <w:tab w:val="clear" w:pos="2268"/>
          <w:tab w:val="clear" w:pos="6237"/>
          <w:tab w:val="decimal" w:pos="567"/>
          <w:tab w:val="right" w:leader="dot" w:pos="7172"/>
          <w:tab w:val="decimal" w:pos="8039"/>
          <w:tab w:val="center" w:pos="8931"/>
        </w:tabs>
      </w:pPr>
      <w:r>
        <w:t>Введение</w:t>
      </w:r>
      <w:r>
        <w:tab/>
      </w:r>
      <w:r>
        <w:tab/>
        <w:t>1 - 7</w:t>
      </w:r>
      <w:r>
        <w:tab/>
        <w:t>3</w:t>
      </w:r>
    </w:p>
    <w:p w:rsidR="00000000" w:rsidRDefault="00000000">
      <w:pPr>
        <w:tabs>
          <w:tab w:val="clear" w:pos="6237"/>
          <w:tab w:val="decimal" w:pos="567"/>
          <w:tab w:val="left" w:pos="1134"/>
          <w:tab w:val="left" w:pos="1701"/>
          <w:tab w:val="left" w:pos="2268"/>
          <w:tab w:val="right" w:leader="dot" w:pos="7172"/>
          <w:tab w:val="decimal" w:pos="8039"/>
          <w:tab w:val="center" w:pos="8931"/>
        </w:tabs>
      </w:pPr>
    </w:p>
    <w:p w:rsidR="00000000" w:rsidRDefault="00000000">
      <w:pPr>
        <w:tabs>
          <w:tab w:val="clear" w:pos="6237"/>
          <w:tab w:val="decimal" w:pos="567"/>
          <w:tab w:val="left" w:pos="1134"/>
          <w:tab w:val="left" w:pos="1701"/>
          <w:tab w:val="left" w:pos="2268"/>
          <w:tab w:val="right" w:leader="dot" w:pos="7172"/>
          <w:tab w:val="decimal" w:pos="8039"/>
          <w:tab w:val="center" w:pos="8931"/>
        </w:tabs>
      </w:pPr>
      <w:r>
        <w:tab/>
      </w:r>
      <w:r>
        <w:rPr>
          <w:lang w:val="en-US"/>
        </w:rPr>
        <w:t>I</w:t>
      </w:r>
      <w:r>
        <w:t>.</w:t>
      </w:r>
      <w:r>
        <w:tab/>
        <w:t>ОБЩИЕ ПОЛОЖЕНИЯ</w:t>
      </w:r>
      <w:r>
        <w:tab/>
      </w:r>
      <w:r>
        <w:tab/>
        <w:t>8 - 14</w:t>
      </w:r>
      <w:r>
        <w:tab/>
        <w:t>4</w:t>
      </w:r>
    </w:p>
    <w:p w:rsidR="00000000" w:rsidRDefault="00000000">
      <w:pPr>
        <w:tabs>
          <w:tab w:val="clear" w:pos="6237"/>
          <w:tab w:val="decimal" w:pos="567"/>
          <w:tab w:val="left" w:pos="1134"/>
          <w:tab w:val="left" w:pos="1701"/>
          <w:tab w:val="left" w:pos="2268"/>
          <w:tab w:val="right" w:leader="dot" w:pos="7172"/>
          <w:tab w:val="decimal" w:pos="8039"/>
          <w:tab w:val="center" w:pos="8931"/>
        </w:tabs>
      </w:pPr>
    </w:p>
    <w:p w:rsidR="00000000" w:rsidRDefault="00000000">
      <w:pPr>
        <w:tabs>
          <w:tab w:val="clear" w:pos="6237"/>
          <w:tab w:val="decimal" w:pos="567"/>
          <w:tab w:val="left" w:pos="1134"/>
          <w:tab w:val="left" w:pos="1701"/>
          <w:tab w:val="left" w:pos="2268"/>
          <w:tab w:val="right" w:leader="dot" w:pos="7172"/>
          <w:tab w:val="decimal" w:pos="8039"/>
          <w:tab w:val="center" w:pos="8931"/>
        </w:tabs>
      </w:pPr>
      <w:r>
        <w:tab/>
      </w:r>
      <w:r>
        <w:rPr>
          <w:lang w:val="en-US"/>
        </w:rPr>
        <w:t>II</w:t>
      </w:r>
      <w:r>
        <w:t>.</w:t>
      </w:r>
      <w:r>
        <w:tab/>
        <w:t>ИНФОРМАЦИЯ, КАСАЮЩАЯСЯ СТАТЕЙ 2-7</w:t>
      </w:r>
      <w:r>
        <w:tab/>
      </w:r>
      <w:r>
        <w:tab/>
        <w:t>15 - 185</w:t>
      </w:r>
      <w:r>
        <w:tab/>
        <w:t>6</w:t>
      </w:r>
    </w:p>
    <w:p w:rsidR="00000000" w:rsidRDefault="00000000">
      <w:pPr>
        <w:tabs>
          <w:tab w:val="clear" w:pos="6237"/>
          <w:tab w:val="decimal" w:pos="567"/>
          <w:tab w:val="left" w:pos="1134"/>
          <w:tab w:val="left" w:pos="1701"/>
          <w:tab w:val="left" w:pos="2268"/>
          <w:tab w:val="right" w:leader="dot" w:pos="7172"/>
          <w:tab w:val="decimal" w:pos="8039"/>
          <w:tab w:val="center" w:pos="8931"/>
        </w:tabs>
      </w:pP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r>
        <w:tab/>
      </w:r>
      <w:r>
        <w:tab/>
        <w:t>Статья 2</w:t>
      </w:r>
      <w:r>
        <w:tab/>
      </w:r>
      <w:r>
        <w:tab/>
      </w:r>
      <w:r>
        <w:tab/>
        <w:t>15 - 39</w:t>
      </w:r>
      <w:r>
        <w:tab/>
        <w:t>6</w:t>
      </w: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r>
        <w:tab/>
      </w:r>
      <w:r>
        <w:tab/>
        <w:t>Статья 3</w:t>
      </w:r>
      <w:r>
        <w:tab/>
      </w:r>
      <w:r>
        <w:tab/>
      </w:r>
      <w:r>
        <w:tab/>
        <w:t>40 - 44</w:t>
      </w:r>
      <w:r>
        <w:tab/>
        <w:t>13</w:t>
      </w: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r>
        <w:tab/>
      </w:r>
      <w:r>
        <w:tab/>
        <w:t>Статья 4</w:t>
      </w:r>
      <w:r>
        <w:tab/>
      </w:r>
      <w:r>
        <w:tab/>
      </w:r>
      <w:r>
        <w:tab/>
        <w:t>45 - 48</w:t>
      </w:r>
      <w:r>
        <w:tab/>
        <w:t>13</w:t>
      </w: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r>
        <w:tab/>
      </w:r>
      <w:r>
        <w:tab/>
        <w:t>Статья 5</w:t>
      </w:r>
      <w:r>
        <w:tab/>
      </w:r>
      <w:r>
        <w:tab/>
      </w:r>
      <w:r>
        <w:tab/>
        <w:t>49 - 146</w:t>
      </w:r>
      <w:r>
        <w:tab/>
        <w:t>14</w:t>
      </w: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r>
        <w:tab/>
      </w:r>
      <w:r>
        <w:tab/>
        <w:t>Статья 6</w:t>
      </w:r>
      <w:r>
        <w:tab/>
      </w:r>
      <w:r>
        <w:tab/>
      </w:r>
      <w:r>
        <w:tab/>
        <w:t>147 - 166</w:t>
      </w:r>
      <w:r>
        <w:tab/>
        <w:t>16</w:t>
      </w: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p>
    <w:p w:rsidR="00000000" w:rsidRDefault="00000000">
      <w:pPr>
        <w:tabs>
          <w:tab w:val="clear" w:pos="567"/>
          <w:tab w:val="clear" w:pos="6237"/>
          <w:tab w:val="left" w:pos="561"/>
          <w:tab w:val="left" w:pos="1134"/>
          <w:tab w:val="left" w:pos="1701"/>
          <w:tab w:val="left" w:pos="2268"/>
          <w:tab w:val="right" w:leader="dot" w:pos="7172"/>
          <w:tab w:val="decimal" w:pos="8039"/>
          <w:tab w:val="center" w:pos="8931"/>
        </w:tabs>
      </w:pPr>
      <w:r>
        <w:tab/>
      </w:r>
      <w:r>
        <w:tab/>
        <w:t>Статья 7</w:t>
      </w:r>
      <w:r>
        <w:tab/>
      </w:r>
      <w:r>
        <w:tab/>
      </w:r>
      <w:r>
        <w:tab/>
        <w:t>167 - 185</w:t>
      </w:r>
      <w:r>
        <w:tab/>
        <w:t>41</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85" w:type="dxa"/>
          <w:bottom w:w="85" w:type="dxa"/>
        </w:tblCellMar>
        <w:tblLook w:val="0000"/>
      </w:tblPr>
      <w:tblGrid>
        <w:gridCol w:w="9570"/>
      </w:tblGrid>
      <w:tr w:rsidR="00000000">
        <w:tc>
          <w:tcPr>
            <w:tcW w:w="957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 xml:space="preserve">ШЕСТНАДЦАТЫЙ И СЕМНАДЦАТЫЙ ПЕРИОДИЧЕСКИЕ ДОКЛАДЫ ИСЛАМСКОЙ РЕСПУБЛИКИ ИРАН ОБ ОСУЩЕСТВЛЕНИИ МЕЖДУНАРОДНОЙ КОНВЕНЦИИ О ЛИКВИДАЦИИ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ВСЕХ ФОРМ РАСОВОЙ ДИСКРИМИНАЦИИ</w:t>
            </w:r>
          </w:p>
        </w:tc>
      </w:tr>
    </w:tbl>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Введение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w:t>
      </w:r>
      <w:r>
        <w:tab/>
        <w:t xml:space="preserve">Исламская Республика Иран (ИРИ) официально присоединилась к Международной конвенции о ликвидации всех форм расовой дискриминации (МКЛРД), направив 29 августа 1968 года Генеральному секретарю Организации Объединенных Наций свой ратификационный документ;  с тех пор она неоднократно представляла Комитету по ликвидации расовой дискриминации свои периодические доклады об осуществлении </w:t>
      </w:r>
      <w:proofErr w:type="spellStart"/>
      <w:r>
        <w:t>МКЛРД</w:t>
      </w:r>
      <w:proofErr w:type="spellEnd"/>
      <w:r>
        <w:t>.</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2.</w:t>
      </w:r>
      <w:r>
        <w:tab/>
        <w:t>Последний доклад Ирана, в котором содержались тринадцатый, четырнадцатый и пятнадцатый периодические доклады, был представлен Комитету по ликвидации расовой дискриминации 6 октября 1998 года (</w:t>
      </w:r>
      <w:proofErr w:type="spellStart"/>
      <w:r>
        <w:rPr>
          <w:lang w:val="en-US"/>
        </w:rPr>
        <w:t>CERD</w:t>
      </w:r>
      <w:proofErr w:type="spellEnd"/>
      <w:r>
        <w:t>/</w:t>
      </w:r>
      <w:r>
        <w:rPr>
          <w:lang w:val="en-US"/>
        </w:rPr>
        <w:t>C</w:t>
      </w:r>
      <w:r>
        <w:t>/338/</w:t>
      </w:r>
      <w:r>
        <w:rPr>
          <w:lang w:val="en-US"/>
        </w:rPr>
        <w:t>Add</w:t>
      </w:r>
      <w:r>
        <w:t>.8) и рассмотрен Комитетом 8 и 9 августа 1999 года.  В ходе заседаний члены Комитета изложили свои заключительные замечания по докладу.</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3.</w:t>
      </w:r>
      <w:r>
        <w:tab/>
        <w:t xml:space="preserve">В октябре 2001 года министр иностранных дел </w:t>
      </w:r>
      <w:proofErr w:type="spellStart"/>
      <w:r>
        <w:t>ИРИ</w:t>
      </w:r>
      <w:proofErr w:type="spellEnd"/>
      <w:r>
        <w:t>, руководитель ведомства, ответственного за подготовку периодического доклада, учредил национальный комитет по составлению шестнадцатого периодического доклада Исламской Республики Иран об осуществлении МКЛРД с участием представителей организаций, которые тем или иным образом участвуют в кампании против расовой дискриминации, включая судебную власть, министерство внутренних дел, министерство культуры и исламской ориентации, министерство образования, министерство по делам науки, исследований и техники, министерство здравоохранения и медицинского образования, Организацию по вопросам управления и планирования, Управление по вопросам слаборазвитых районов при Администрации президента, президентский центр по делам женщин, министерство труда и социальных дел и Исламскую комиссию по правам человека.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4.</w:t>
      </w:r>
      <w:r>
        <w:tab/>
        <w:t>Цель работы этого комитета заключалась в рассмотрении заключительных замечаний Комитета по ликвидации расовой дискриминации (</w:t>
      </w:r>
      <w:proofErr w:type="spellStart"/>
      <w:r>
        <w:rPr>
          <w:lang w:val="en-US"/>
        </w:rPr>
        <w:t>CERD</w:t>
      </w:r>
      <w:proofErr w:type="spellEnd"/>
      <w:r>
        <w:t>/</w:t>
      </w:r>
      <w:r>
        <w:rPr>
          <w:lang w:val="en-US"/>
        </w:rPr>
        <w:t>C</w:t>
      </w:r>
      <w:r>
        <w:t>/</w:t>
      </w:r>
      <w:r>
        <w:rPr>
          <w:lang w:val="en-US"/>
        </w:rPr>
        <w:t>SR</w:t>
      </w:r>
      <w:r>
        <w:t>.1357), получении сообщений от отдельных организаций и составлении шестнадцатого периодического доклада.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5.</w:t>
      </w:r>
      <w:r>
        <w:tab/>
        <w:t>Новый комитет распределил заключительные замечания Комитета по ликвидации расовой дискриминации по соответствующим сферам деятельности различных организаций, представив каждой из них определенную часть комментариев.  Руководствуясь прерогативами и методикой, вытекающими из руководящих положений в отношении формы и содержания докладов, введенных Комитетом по ликвидации расовой дискриминации, члены Национального комитета были проинструктированы на предмет привнесения своих сведений и соображений при подготовке периодического доклада.</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6.</w:t>
      </w:r>
      <w:r>
        <w:tab/>
        <w:t xml:space="preserve">В ходе многочисленных заседаний, проводившихся через регулярные промежутки времени, члены Национального комитета свели доклады соответствующих организаций в единый доклад - периодический доклад </w:t>
      </w:r>
      <w:proofErr w:type="spellStart"/>
      <w:r>
        <w:t>ИРИ</w:t>
      </w:r>
      <w:proofErr w:type="spellEnd"/>
      <w:r>
        <w:t>.</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7.</w:t>
      </w:r>
      <w:r>
        <w:tab/>
        <w:t xml:space="preserve">В шестнадцатом периодическом докладе ИРИ в основном рассматриваются меры по осуществлению МКЛРД, предпринятые за последние три года.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lang w:val="en-US"/>
        </w:rPr>
        <w:t>I</w:t>
      </w:r>
      <w:r>
        <w:rPr>
          <w:b/>
          <w:bCs/>
        </w:rPr>
        <w:t>.</w:t>
      </w:r>
      <w:r>
        <w:rPr>
          <w:b/>
          <w:bCs/>
        </w:rPr>
        <w:tab/>
        <w:t>ОБЩИЕ ПОЛОЖЕНИЯ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8.</w:t>
      </w:r>
      <w:r>
        <w:tab/>
        <w:t xml:space="preserve">Шесть этнических групп Ирана - азербайджанцы, курды, </w:t>
      </w:r>
      <w:proofErr w:type="spellStart"/>
      <w:r>
        <w:t>луры</w:t>
      </w:r>
      <w:proofErr w:type="spellEnd"/>
      <w:r>
        <w:t xml:space="preserve">, </w:t>
      </w:r>
      <w:proofErr w:type="spellStart"/>
      <w:r>
        <w:t>арабоговорящие</w:t>
      </w:r>
      <w:proofErr w:type="spellEnd"/>
      <w:r>
        <w:t xml:space="preserve">, </w:t>
      </w:r>
      <w:proofErr w:type="spellStart"/>
      <w:r>
        <w:t>белуджи</w:t>
      </w:r>
      <w:proofErr w:type="spellEnd"/>
      <w:r>
        <w:t xml:space="preserve"> и туркмены - живут среди иранцев сообразно своим обычаям, традициям и диалектам.  Представители этих разных этнических групп в Иране всегда помнят слова Пророка ислама:  "О, люди, воистину ваш Бог един.  Все вы произошли от Адама, а Адам - от земли;  и самый почитаемый Создателем среди вас будет самым благочестивым из вас.  Араб не превосходит чужестранца, а чужестранец - араба;  белый не превосходит краснокожего, а краснокожий - белого, если только не в благочестии".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9.</w:t>
      </w:r>
      <w:r>
        <w:tab/>
        <w:t>В соответствии с этим общим принципом иранское общество являет собой успешный пример братского и дружеского сосуществования различных народов.  Укрепление и развитие этой ситуации остается одним из главных приоритетов правительства, определяющих различные направления деятельности.</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Население</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jc w:val="center"/>
        <w:rPr>
          <w:b/>
          <w:bCs/>
        </w:rPr>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10.</w:t>
      </w:r>
      <w:r>
        <w:tab/>
        <w:t>Согласно статистическим данным 2002 года, население Ирана составляет 65 540 224 человека, в том числе 49% женщин и 51% мужчин.  По географическому признаку 65% населения проживает в городах и 35% - в сельских районах.  Территория Ирана разделена на 28 провинций, население которых указано ниже в таблице 1.</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Таблица 1</w:t>
      </w:r>
    </w:p>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jc w:val="center"/>
        <w:rPr>
          <w:b/>
          <w:bCs/>
          <w:u w:val="single"/>
        </w:rPr>
      </w:pPr>
    </w:p>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jc w:val="center"/>
        <w:rPr>
          <w:b/>
          <w:bCs/>
        </w:rPr>
      </w:pPr>
      <w:r>
        <w:rPr>
          <w:b/>
          <w:bCs/>
        </w:rPr>
        <w:t>Оценочные данные о населении провинций Ирана в 2002 году</w:t>
      </w:r>
    </w:p>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94"/>
        <w:gridCol w:w="1505"/>
        <w:gridCol w:w="1685"/>
        <w:gridCol w:w="1681"/>
        <w:gridCol w:w="1509"/>
        <w:gridCol w:w="1596"/>
      </w:tblGrid>
      <w:tr w:rsidR="00000000">
        <w:tblPrEx>
          <w:tblCellMar>
            <w:top w:w="0" w:type="dxa"/>
            <w:bottom w:w="0" w:type="dxa"/>
          </w:tblCellMar>
        </w:tblPrEx>
        <w:tc>
          <w:tcPr>
            <w:tcW w:w="1595" w:type="dxa"/>
          </w:tcPr>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spacing w:before="120" w:after="120" w:line="240" w:lineRule="auto"/>
              <w:jc w:val="center"/>
              <w:rPr>
                <w:u w:val="single"/>
              </w:rPr>
            </w:pPr>
            <w:r>
              <w:rPr>
                <w:u w:val="single"/>
              </w:rPr>
              <w:t>Провинция</w:t>
            </w:r>
          </w:p>
        </w:tc>
        <w:tc>
          <w:tcPr>
            <w:tcW w:w="1505" w:type="dxa"/>
          </w:tcPr>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spacing w:before="120" w:after="120" w:line="240" w:lineRule="auto"/>
              <w:jc w:val="center"/>
              <w:rPr>
                <w:u w:val="single"/>
              </w:rPr>
            </w:pPr>
            <w:r>
              <w:rPr>
                <w:u w:val="single"/>
              </w:rPr>
              <w:t>Население</w:t>
            </w:r>
          </w:p>
        </w:tc>
        <w:tc>
          <w:tcPr>
            <w:tcW w:w="1685" w:type="dxa"/>
          </w:tcPr>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spacing w:before="120" w:after="120" w:line="240" w:lineRule="auto"/>
              <w:jc w:val="center"/>
              <w:rPr>
                <w:u w:val="single"/>
              </w:rPr>
            </w:pPr>
            <w:r>
              <w:rPr>
                <w:u w:val="single"/>
              </w:rPr>
              <w:t>Центр</w:t>
            </w:r>
          </w:p>
        </w:tc>
        <w:tc>
          <w:tcPr>
            <w:tcW w:w="1681" w:type="dxa"/>
          </w:tcPr>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spacing w:before="120" w:after="120" w:line="240" w:lineRule="auto"/>
              <w:jc w:val="center"/>
              <w:rPr>
                <w:u w:val="single"/>
              </w:rPr>
            </w:pPr>
            <w:r>
              <w:rPr>
                <w:u w:val="single"/>
              </w:rPr>
              <w:t>Провинция</w:t>
            </w:r>
          </w:p>
        </w:tc>
        <w:tc>
          <w:tcPr>
            <w:tcW w:w="1509" w:type="dxa"/>
          </w:tcPr>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spacing w:before="120" w:after="120" w:line="240" w:lineRule="auto"/>
              <w:jc w:val="center"/>
              <w:rPr>
                <w:u w:val="single"/>
              </w:rPr>
            </w:pPr>
            <w:r>
              <w:rPr>
                <w:u w:val="single"/>
              </w:rPr>
              <w:t>Население</w:t>
            </w:r>
          </w:p>
        </w:tc>
        <w:tc>
          <w:tcPr>
            <w:tcW w:w="1596" w:type="dxa"/>
          </w:tcPr>
          <w:p w:rsidR="00000000" w:rsidRDefault="00000000">
            <w:pPr>
              <w:keepNext/>
              <w:tabs>
                <w:tab w:val="clear" w:pos="567"/>
                <w:tab w:val="clear" w:pos="6237"/>
                <w:tab w:val="left" w:pos="561"/>
                <w:tab w:val="left" w:pos="1134"/>
                <w:tab w:val="left" w:pos="1701"/>
                <w:tab w:val="left" w:pos="2268"/>
                <w:tab w:val="right" w:leader="dot" w:pos="7172"/>
                <w:tab w:val="center" w:pos="8039"/>
                <w:tab w:val="center" w:pos="9122"/>
              </w:tabs>
              <w:spacing w:before="120" w:after="120" w:line="240" w:lineRule="auto"/>
              <w:jc w:val="center"/>
              <w:rPr>
                <w:u w:val="single"/>
              </w:rPr>
            </w:pPr>
            <w:r>
              <w:rPr>
                <w:u w:val="single"/>
              </w:rPr>
              <w:t>Центр</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Ардебиль</w:t>
            </w:r>
            <w:proofErr w:type="spellEnd"/>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1 204 410</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Ардебил</w:t>
            </w:r>
            <w:proofErr w:type="spellEnd"/>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Хузистан</w:t>
            </w:r>
            <w:proofErr w:type="spellEnd"/>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4 506 816</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Ахваз</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Бехшехр</w:t>
            </w:r>
            <w:proofErr w:type="spellEnd"/>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798 639</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Бехшехр</w:t>
            </w:r>
            <w:proofErr w:type="spellEnd"/>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Кохгилуйе</w:t>
            </w:r>
            <w:proofErr w:type="spellEnd"/>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 xml:space="preserve">и </w:t>
            </w:r>
            <w:proofErr w:type="spellStart"/>
            <w:r>
              <w:t>Бойерахмед</w:t>
            </w:r>
            <w:proofErr w:type="spellEnd"/>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627 517</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Ясудж</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Чехармехаль</w:t>
            </w:r>
            <w:proofErr w:type="spellEnd"/>
            <w:r>
              <w:t xml:space="preserve"> и </w:t>
            </w:r>
            <w:proofErr w:type="spellStart"/>
            <w:r>
              <w:t>Бахтиария</w:t>
            </w:r>
            <w:proofErr w:type="spellEnd"/>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794 077</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Шахре</w:t>
            </w:r>
            <w:proofErr w:type="spellEnd"/>
            <w:r>
              <w:t>-</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Корд</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Курдистан</w:t>
            </w:r>
            <w:proofErr w:type="spellEnd"/>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1 492 007</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Сенендедж</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Восточный Азербайджан</w:t>
            </w:r>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3 378 243</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Тебриз</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Лурестан</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1 671 706</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Хорремабад</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Эсфахан</w:t>
            </w:r>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4 316 767</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Эсфахан</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Меркези</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1 300 778</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Эрак</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Фарс</w:t>
            </w:r>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4 135 251</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Шираз</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Мазендеран</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2 724 885</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Сари</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Гилян</w:t>
            </w:r>
            <w:proofErr w:type="spellEnd"/>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2 310 033</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Рашт</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Казвин</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1 066 317</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Казвин</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Гулистан</w:t>
            </w:r>
            <w:proofErr w:type="spellEnd"/>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1 555 058</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Горган</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Кум</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971 280</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Кум</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Хамадан</w:t>
            </w:r>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1 710 627</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Хамадан</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Семнан</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563 959</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Семнан</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Хормозган</w:t>
            </w:r>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1 235 816</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Бендер-Аббас</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Систан и Белуджистан</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2 006 170</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Захедан</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Илам</w:t>
            </w:r>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550 971</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Илам</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Тегеран</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11 689 301</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Тегеран</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Керман</w:t>
            </w:r>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2 215 376</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Керман</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Западный Азербайджан</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2 774 804</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Урмия</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Керманшах</w:t>
            </w:r>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1 962 176</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Керманшах</w:t>
            </w:r>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Йезд</w:t>
            </w:r>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841 370</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Йезд</w:t>
            </w:r>
          </w:p>
        </w:tc>
      </w:tr>
      <w:tr w:rsidR="00000000">
        <w:tblPrEx>
          <w:tblCellMar>
            <w:top w:w="0" w:type="dxa"/>
            <w:bottom w:w="0" w:type="dxa"/>
          </w:tblCellMar>
        </w:tblPrEx>
        <w:tc>
          <w:tcPr>
            <w:tcW w:w="159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Хорасан</w:t>
            </w:r>
          </w:p>
        </w:tc>
        <w:tc>
          <w:tcPr>
            <w:tcW w:w="1505"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89"/>
              <w:jc w:val="right"/>
            </w:pPr>
            <w:r>
              <w:t>6 094 888</w:t>
            </w:r>
          </w:p>
        </w:tc>
        <w:tc>
          <w:tcPr>
            <w:tcW w:w="1685"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Мешхед</w:t>
            </w:r>
            <w:proofErr w:type="spellEnd"/>
          </w:p>
        </w:tc>
        <w:tc>
          <w:tcPr>
            <w:tcW w:w="1681"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roofErr w:type="spellStart"/>
            <w:r>
              <w:t>Зенджан</w:t>
            </w:r>
            <w:proofErr w:type="spellEnd"/>
          </w:p>
        </w:tc>
        <w:tc>
          <w:tcPr>
            <w:tcW w:w="1509" w:type="dxa"/>
          </w:tcPr>
          <w:p w:rsidR="00000000" w:rsidRDefault="00000000">
            <w:pPr>
              <w:tabs>
                <w:tab w:val="clear" w:pos="567"/>
                <w:tab w:val="clear" w:pos="1134"/>
                <w:tab w:val="clear" w:pos="6237"/>
                <w:tab w:val="left" w:pos="1701"/>
                <w:tab w:val="left" w:pos="2268"/>
                <w:tab w:val="right" w:leader="dot" w:pos="7172"/>
                <w:tab w:val="center" w:pos="8039"/>
                <w:tab w:val="center" w:pos="9122"/>
              </w:tabs>
              <w:ind w:right="103"/>
              <w:jc w:val="right"/>
            </w:pPr>
            <w:r>
              <w:t>936 985</w:t>
            </w:r>
          </w:p>
        </w:tc>
        <w:tc>
          <w:tcPr>
            <w:tcW w:w="1596" w:type="dxa"/>
          </w:tcPr>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Зенджан</w:t>
            </w:r>
          </w:p>
        </w:tc>
      </w:tr>
    </w:tbl>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11.</w:t>
      </w:r>
      <w:r>
        <w:tab/>
        <w:t xml:space="preserve">Поскольку в стране не проводится каких-либо различий по признакам расы, этнической принадлежности или уклада жизни, в ходе официальных переписей этнические характеристики не учитываются.  Таким образом, нельзя представить точную статистику населения Ирана в разбивке по этническим группам.  Однако в целом большую часть населения провинций Восточный и Западный Азербайджан, Ардебиль и Зенджан составляют лица азербайджанского происхождения;  большинство в провинциях </w:t>
      </w:r>
      <w:proofErr w:type="spellStart"/>
      <w:r>
        <w:t>Курдистана</w:t>
      </w:r>
      <w:proofErr w:type="spellEnd"/>
      <w:r>
        <w:t xml:space="preserve">, </w:t>
      </w:r>
      <w:proofErr w:type="spellStart"/>
      <w:r>
        <w:t>Керманшаха</w:t>
      </w:r>
      <w:proofErr w:type="spellEnd"/>
      <w:r>
        <w:t xml:space="preserve"> и </w:t>
      </w:r>
      <w:proofErr w:type="spellStart"/>
      <w:r>
        <w:t>Илама</w:t>
      </w:r>
      <w:proofErr w:type="spellEnd"/>
      <w:r>
        <w:t xml:space="preserve">, а также часть населения Восточного Азербайджана составляют курды;  большинство населения провинций Луристан, Кохгилуйе и Бойерахмед и </w:t>
      </w:r>
      <w:proofErr w:type="spellStart"/>
      <w:r>
        <w:t>Чехармехаль</w:t>
      </w:r>
      <w:proofErr w:type="spellEnd"/>
      <w:r>
        <w:t xml:space="preserve"> и </w:t>
      </w:r>
      <w:proofErr w:type="spellStart"/>
      <w:r>
        <w:t>Бахтиария</w:t>
      </w:r>
      <w:proofErr w:type="spellEnd"/>
      <w:r>
        <w:t xml:space="preserve"> - луры;  большинство населения провинций Систан и Булуджистан - </w:t>
      </w:r>
      <w:proofErr w:type="spellStart"/>
      <w:r>
        <w:t>белуджи</w:t>
      </w:r>
      <w:proofErr w:type="spellEnd"/>
      <w:r>
        <w:t xml:space="preserve">; часть населения провинции </w:t>
      </w:r>
      <w:proofErr w:type="spellStart"/>
      <w:r>
        <w:t>Хузистан</w:t>
      </w:r>
      <w:proofErr w:type="spellEnd"/>
      <w:r>
        <w:t xml:space="preserve"> говорит по</w:t>
      </w:r>
      <w:r>
        <w:noBreakHyphen/>
        <w:t>арабски, а часть населения провинций Гулистан - туркменского происхождения.</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12.</w:t>
      </w:r>
      <w:r>
        <w:tab/>
        <w:t xml:space="preserve">Прослеживается нарастающая тенденция к расселению на территории Ирана кочевых племен, и правительство предоставляет им ряд услуг для стимулирования добровольного расселения.  Большая часть кочевых племен - азербайджанского, лурского и курдского происхождения.  </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r>
        <w:t>13.</w:t>
      </w:r>
      <w:r>
        <w:tab/>
        <w:t>Кроме того, в Иране находит приют значительное число беженцев.  Положение в сопредельных государствах - Афганистане и Ираке - за последние годы не располагало беженцев к возвращению.  По данным переписи, проводившейся в 2001 году, на территории Ирана в данное время проживают 2 563 827 беженцев, 91% которых - афганцы, 8% - иракцы, а остальные - выходцы из других стран.  Кроме того, по оценочным данным, в Иране находится около 200 000 нелегальных или незарегистрированных беженцев.</w:t>
      </w:r>
    </w:p>
    <w:p w:rsidR="00000000" w:rsidRDefault="00000000">
      <w:pPr>
        <w:tabs>
          <w:tab w:val="clear" w:pos="567"/>
          <w:tab w:val="clear" w:pos="6237"/>
          <w:tab w:val="left" w:pos="561"/>
          <w:tab w:val="left" w:pos="1134"/>
          <w:tab w:val="left" w:pos="1701"/>
          <w:tab w:val="left" w:pos="2268"/>
          <w:tab w:val="right" w:leader="dot" w:pos="7172"/>
          <w:tab w:val="center" w:pos="8039"/>
          <w:tab w:val="center" w:pos="9122"/>
        </w:tabs>
      </w:pPr>
    </w:p>
    <w:p w:rsidR="00000000" w:rsidRDefault="00000000">
      <w:r>
        <w:t>14.</w:t>
      </w:r>
      <w:r>
        <w:tab/>
        <w:t>Несмотря на нехватку средств и ресурсов или отсутствие достаточного международного финансирования, правительство Ирана будет принимать меры по поддержанию адекватного уровня жизни для беженцев до того момента, когда они смогут достойно и добровольно репатриироваться на родину.  Некоторые из этих мер описаны ниже в настоящем докладе.</w:t>
      </w:r>
    </w:p>
    <w:p w:rsidR="00000000" w:rsidRDefault="00000000"/>
    <w:p w:rsidR="00000000" w:rsidRDefault="00000000">
      <w:pPr>
        <w:pStyle w:val="10"/>
        <w:rPr>
          <w:bCs/>
        </w:rPr>
      </w:pPr>
      <w:proofErr w:type="spellStart"/>
      <w:r>
        <w:rPr>
          <w:bCs/>
        </w:rPr>
        <w:t>II</w:t>
      </w:r>
      <w:proofErr w:type="spellEnd"/>
      <w:r>
        <w:rPr>
          <w:bCs/>
        </w:rPr>
        <w:t>.</w:t>
      </w:r>
      <w:r>
        <w:rPr>
          <w:bCs/>
        </w:rPr>
        <w:tab/>
        <w:t>ИНФОРМАЦИЯ, КАСАЮЩАЯСЯ СТАТЕЙ 2-7</w:t>
      </w:r>
    </w:p>
    <w:p w:rsidR="00000000" w:rsidRDefault="00000000">
      <w:pPr>
        <w:pStyle w:val="10"/>
        <w:rPr>
          <w:bCs/>
        </w:rPr>
      </w:pPr>
    </w:p>
    <w:p w:rsidR="00000000" w:rsidRDefault="00000000">
      <w:pPr>
        <w:pStyle w:val="13"/>
        <w:rPr>
          <w:bCs/>
          <w:i w:val="0"/>
        </w:rPr>
      </w:pPr>
      <w:r>
        <w:rPr>
          <w:bCs/>
          <w:i w:val="0"/>
        </w:rPr>
        <w:t>Статья 2</w:t>
      </w:r>
    </w:p>
    <w:p w:rsidR="00000000" w:rsidRDefault="00000000">
      <w:pPr>
        <w:pStyle w:val="13"/>
        <w:rPr>
          <w:bCs/>
          <w:iCs/>
        </w:rPr>
      </w:pPr>
    </w:p>
    <w:p w:rsidR="00000000" w:rsidRDefault="00000000">
      <w:r>
        <w:t>15.</w:t>
      </w:r>
      <w:r>
        <w:tab/>
        <w:t>Статья 19 Конституции Исламской Республики Иран гласит:  "Все иранцы, к какой бы этнической группе или племени они ни принадлежали, пользуются равными правами, и такие факторы, как цвет кожи, раса, язык и т.д., не являются привилегией".  Правительство постоянно согласовывает свою политику и свои действия с указанным принципом.</w:t>
      </w:r>
    </w:p>
    <w:p w:rsidR="00000000" w:rsidRDefault="00000000"/>
    <w:p w:rsidR="00000000" w:rsidRDefault="00000000">
      <w:r>
        <w:t>16.</w:t>
      </w:r>
      <w:r>
        <w:tab/>
        <w:t>В тринадцатом, четырнадцатом и пятнадцатом докладах Исламской Республики Иран были изложены широкие принципы защиты прав меньшинств и подробности мероприятий, направленных на достижение этой цели.  В настоящем докладе представлены детали некоторых наработок в области законодательства и соответствующего крупномасштабного планирования.</w:t>
      </w:r>
    </w:p>
    <w:p w:rsidR="00000000" w:rsidRDefault="00000000"/>
    <w:p w:rsidR="00000000" w:rsidRDefault="00000000">
      <w:r>
        <w:t>17.</w:t>
      </w:r>
      <w:r>
        <w:tab/>
        <w:t>Государственный консультативный совет, на который по Конституции возложена разработка политического курса страны, на своей сессии 1/101380 [31 декабря 2001 года] принял постановление о направлениях общей государственной политики по отношению к этническим группам.  Это постановление закладывает основу для диалога между религиями в целях поощрения взаимопонимания, укрепления точек соприкосновения и предотвращения религиозного отчуждения.</w:t>
      </w:r>
    </w:p>
    <w:p w:rsidR="00000000" w:rsidRDefault="00000000"/>
    <w:p w:rsidR="00000000" w:rsidRDefault="00000000">
      <w:r>
        <w:t>18.</w:t>
      </w:r>
      <w:r>
        <w:tab/>
        <w:t>Государственный консультативный совет в ходе упомянутой сессии также вынес следующее решение:  "Народ Ирана, независимо от классовой, племенной, языковой или религиозной принадлежности, является единой нацией, которая уважает культурные особенности, но проявляет чуткость к общенациональной культурной самобытности и слиянию индивидуальных культур с общенациональной.  Для укрепления этой общенациональной культуры текущая политика должна быть сосредоточена на процессах, способствующих развитию стабильной социальной солидарности, различных видов культурной практики и взаимосвязи между этими видами практики и общенациональной культурой".</w:t>
      </w:r>
    </w:p>
    <w:p w:rsidR="00000000" w:rsidRDefault="00000000"/>
    <w:p w:rsidR="00000000" w:rsidRDefault="00000000">
      <w:r>
        <w:t>19.</w:t>
      </w:r>
      <w:r>
        <w:tab/>
        <w:t>Было принято еще одно постановление о том, что право на жизнь, на собственность, на землю, на безопасность и другие права каждого человека всесторонне защищены положениями Конституции.  Одно из главных направлений политики Исламской Республики Иран по отношению к этническим группам заключается в заложении основ социально-культурного единства с опорой на Конституцию, а другое направление - в освобождении национальной культуры от всех этнических предрассудков, а также в сдерживании факторов, ведущих к национальному расколу.</w:t>
      </w:r>
    </w:p>
    <w:p w:rsidR="00000000" w:rsidRDefault="00000000"/>
    <w:p w:rsidR="00000000" w:rsidRDefault="00000000">
      <w:pPr>
        <w:pStyle w:val="Heading1"/>
        <w:rPr>
          <w:bCs/>
        </w:rPr>
      </w:pPr>
      <w:r>
        <w:rPr>
          <w:bCs/>
        </w:rPr>
        <w:t>Меры, принимаемые в слаборазвитых районах, населенных этническими группами</w:t>
      </w:r>
    </w:p>
    <w:p w:rsidR="00000000" w:rsidRDefault="00000000">
      <w:pPr>
        <w:pStyle w:val="Heading1"/>
        <w:rPr>
          <w:bCs/>
        </w:rPr>
      </w:pPr>
    </w:p>
    <w:p w:rsidR="00000000" w:rsidRDefault="00000000">
      <w:r>
        <w:t>20.</w:t>
      </w:r>
      <w:r>
        <w:tab/>
        <w:t>В пятнадцатом периодическом докладе Исламской Республики Иран Комитету по ликвидации расовой дискриминации был подробно изложен ряд мер, принятых с целью улучшения экономических, социальных и культурных показателей в слаборазвитых районах, где проживают этнические группы.  Комитет приветствовал эти меры.  В последние годы принятие таких мер продолжалось в обновленном и более эффективном ключе.</w:t>
      </w:r>
    </w:p>
    <w:p w:rsidR="00000000" w:rsidRDefault="00000000"/>
    <w:p w:rsidR="00000000" w:rsidRDefault="00000000">
      <w:r>
        <w:t>21.</w:t>
      </w:r>
      <w:r>
        <w:tab/>
        <w:t>Значительные бюджетные ассигнования в рамках первого и второго пятилетних планов экономического, социального и культурного развития (</w:t>
      </w:r>
      <w:proofErr w:type="spellStart"/>
      <w:r>
        <w:t>ПЭСКР-1</w:t>
      </w:r>
      <w:proofErr w:type="spellEnd"/>
      <w:r>
        <w:t xml:space="preserve"> и </w:t>
      </w:r>
      <w:proofErr w:type="spellStart"/>
      <w:r>
        <w:t>ПЭСКР-2</w:t>
      </w:r>
      <w:proofErr w:type="spellEnd"/>
      <w:r>
        <w:t>) (1989</w:t>
      </w:r>
      <w:r>
        <w:noBreakHyphen/>
        <w:t>1993 и 1995-1999 годы) были направлены в отдаленные районы страны, заселенные этническими группами, в целях повышения качества базовых социальных (здравоохранение и образование) и инфраструктурных (транспорт и коммуникации) услуг и содействия развитию занятости.  Выделенные средства также способствовали уменьшению масштабов нищеты в отдаленных районах и их включению в процесс национального развития.</w:t>
      </w:r>
    </w:p>
    <w:p w:rsidR="00000000" w:rsidRDefault="00000000"/>
    <w:p w:rsidR="00000000" w:rsidRDefault="00000000">
      <w:r>
        <w:t>22.</w:t>
      </w:r>
      <w:r>
        <w:tab/>
        <w:t xml:space="preserve">С учетом потребностей </w:t>
      </w:r>
      <w:proofErr w:type="spellStart"/>
      <w:r>
        <w:t>ПЭСКР-3</w:t>
      </w:r>
      <w:proofErr w:type="spellEnd"/>
      <w:r>
        <w:t xml:space="preserve"> (2000-2004 годы) предусматривал мероприятия в интересах отдаленных обширных районов  </w:t>
      </w:r>
      <w:r>
        <w:noBreakHyphen/>
        <w:t xml:space="preserve"> называемых в программе слаборазвитыми или </w:t>
      </w:r>
      <w:proofErr w:type="spellStart"/>
      <w:r>
        <w:t>низкоразвитыми</w:t>
      </w:r>
      <w:proofErr w:type="spellEnd"/>
      <w:r>
        <w:t xml:space="preserve">, - в плане стратегий и законодательства, необходимых для ускорения развития этих районов в ходе третьего и последующих </w:t>
      </w:r>
      <w:proofErr w:type="spellStart"/>
      <w:r>
        <w:t>ПЭСКР</w:t>
      </w:r>
      <w:proofErr w:type="spellEnd"/>
      <w:r>
        <w:t>.</w:t>
      </w:r>
    </w:p>
    <w:p w:rsidR="00000000" w:rsidRDefault="00000000"/>
    <w:p w:rsidR="00000000" w:rsidRDefault="00000000">
      <w:r>
        <w:t>23.</w:t>
      </w:r>
      <w:r>
        <w:tab/>
        <w:t xml:space="preserve">Наряду с законодательством, положенным в основу третьего </w:t>
      </w:r>
      <w:proofErr w:type="spellStart"/>
      <w:r>
        <w:t>ПЭСКР</w:t>
      </w:r>
      <w:proofErr w:type="spellEnd"/>
      <w:r>
        <w:t xml:space="preserve">, были утверждены конкретные оперативные направления развития слаборазвитых районов страны, которые были включены в Закон о </w:t>
      </w:r>
      <w:proofErr w:type="spellStart"/>
      <w:r>
        <w:t>ПЭСКР-3</w:t>
      </w:r>
      <w:proofErr w:type="spellEnd"/>
      <w:r>
        <w:t xml:space="preserve"> для его реализации правительством.</w:t>
      </w:r>
    </w:p>
    <w:p w:rsidR="00000000" w:rsidRDefault="00000000"/>
    <w:p w:rsidR="00000000" w:rsidRDefault="00000000">
      <w:r>
        <w:t>24.</w:t>
      </w:r>
      <w:r>
        <w:tab/>
        <w:t xml:space="preserve">Для наращивания темпов развития упомянутых районов были разработаны специальные меры в рамках главы 8 Закона о </w:t>
      </w:r>
      <w:proofErr w:type="spellStart"/>
      <w:r>
        <w:t>ПЭСКР-3</w:t>
      </w:r>
      <w:proofErr w:type="spellEnd"/>
      <w:r>
        <w:t xml:space="preserve"> (система поступлений и расходов на уровне провинций).</w:t>
      </w:r>
    </w:p>
    <w:p w:rsidR="00000000" w:rsidRDefault="00000000"/>
    <w:p w:rsidR="00000000" w:rsidRDefault="00000000">
      <w:r>
        <w:t>25.</w:t>
      </w:r>
      <w:r>
        <w:tab/>
        <w:t xml:space="preserve">Примечание к статье 75 Закона о </w:t>
      </w:r>
      <w:proofErr w:type="spellStart"/>
      <w:r>
        <w:t>ПЭСКР-3</w:t>
      </w:r>
      <w:proofErr w:type="spellEnd"/>
      <w:r>
        <w:t xml:space="preserve"> гласит:  "В ходе третьего пятилетнего плана необходимо предоставлять ежегодные кредиты провинциям, особенно слаборазвитым провинциям, с тем чтобы бюджет провинциального развития (для провинций в целом) составлял </w:t>
      </w:r>
      <w:proofErr w:type="spellStart"/>
      <w:r>
        <w:t>26%</w:t>
      </w:r>
      <w:proofErr w:type="spellEnd"/>
      <w:r>
        <w:t xml:space="preserve"> годового национального бюджета в области развития в течение первого года пятилетнего плана, а затем ежегодно увеличивался на </w:t>
      </w:r>
      <w:proofErr w:type="spellStart"/>
      <w:r>
        <w:t>6%</w:t>
      </w:r>
      <w:proofErr w:type="spellEnd"/>
      <w:r>
        <w:t xml:space="preserve"> и в последний год пятилетнего плана составил </w:t>
      </w:r>
      <w:proofErr w:type="spellStart"/>
      <w:r>
        <w:t>50%</w:t>
      </w:r>
      <w:proofErr w:type="spellEnd"/>
      <w:r>
        <w:t xml:space="preserve"> национального бюджета".</w:t>
      </w:r>
    </w:p>
    <w:p w:rsidR="00000000" w:rsidRDefault="00000000"/>
    <w:p w:rsidR="00000000" w:rsidRDefault="00000000">
      <w:r>
        <w:t>26.</w:t>
      </w:r>
      <w:r>
        <w:tab/>
        <w:t xml:space="preserve">Статья 76 Закона о </w:t>
      </w:r>
      <w:proofErr w:type="spellStart"/>
      <w:r>
        <w:t>ПЭСКР-3</w:t>
      </w:r>
      <w:proofErr w:type="spellEnd"/>
      <w:r>
        <w:t xml:space="preserve"> предусматривает, что "определенная процентная доля казначейского депозитного дохода по каждой провинции будет передаваться в годовой бюджет этой же провинции на нужды кредитования в целях развития, а полный или частичный объем текущих расходов каждой провинции, заложенных в закон о годовом бюджете, будет финансироваться за счет остальной доли доходов этой провинции.  Упомянутый процент будет определяться кабинетом министров пропорционально объему доходов и расходов каждой провинции на основе рекомендаций Организации по управлению и планированию".</w:t>
      </w:r>
    </w:p>
    <w:p w:rsidR="00000000" w:rsidRDefault="00000000"/>
    <w:p w:rsidR="00000000" w:rsidRDefault="00000000">
      <w:r>
        <w:t>27.</w:t>
      </w:r>
      <w:r>
        <w:tab/>
        <w:t xml:space="preserve">В ходе осуществления вышеупомянутых законодательных положений правительство, принимая во внимание суть указанного примечания (6-процентное ежегодное увеличение бюджета провинций), будет согласно статье 76 двигаться по пути внедрения коэффициентов, в соответствии с которыми в ходе трехлетнего пятилетнего плана доля расходов провинций на нужды развития будет рассчитываться и направляться Совету по планированию и развитию каждой провинции для последующего распределения среди отдаленных районов.  Следует отметить, что эти коэффициенты представляют собой совокупность показателей развития каждой провинции в различных секторах:  чем выше уровень провинции, тем ниже ее распределяемый коэффициент.  Например, коэффициенты вычета расходов для провинций Тегеран, </w:t>
      </w:r>
      <w:proofErr w:type="spellStart"/>
      <w:r>
        <w:t>Исфахан</w:t>
      </w:r>
      <w:proofErr w:type="spellEnd"/>
      <w:r>
        <w:t xml:space="preserve">, </w:t>
      </w:r>
      <w:proofErr w:type="spellStart"/>
      <w:r>
        <w:t>Казвин</w:t>
      </w:r>
      <w:proofErr w:type="spellEnd"/>
      <w:r>
        <w:t xml:space="preserve">, </w:t>
      </w:r>
      <w:proofErr w:type="spellStart"/>
      <w:r>
        <w:t>Меркези</w:t>
      </w:r>
      <w:proofErr w:type="spellEnd"/>
      <w:r>
        <w:t xml:space="preserve"> и </w:t>
      </w:r>
      <w:proofErr w:type="spellStart"/>
      <w:r>
        <w:t>Йезд</w:t>
      </w:r>
      <w:proofErr w:type="spellEnd"/>
      <w:r>
        <w:t xml:space="preserve">, относящихся к числу развитых провинций Ирана, на </w:t>
      </w:r>
      <w:proofErr w:type="spellStart"/>
      <w:r>
        <w:t>ПЭСКР-3</w:t>
      </w:r>
      <w:proofErr w:type="spellEnd"/>
      <w:r>
        <w:t xml:space="preserve"> составляют соответственно 15, 31, 43 и </w:t>
      </w:r>
      <w:proofErr w:type="spellStart"/>
      <w:r>
        <w:t>47%</w:t>
      </w:r>
      <w:proofErr w:type="spellEnd"/>
      <w:r>
        <w:t xml:space="preserve">.  Соответствующие коэффициенты для наименее развитых провинций - Илам, </w:t>
      </w:r>
      <w:proofErr w:type="spellStart"/>
      <w:r>
        <w:t>Кохгилуйе</w:t>
      </w:r>
      <w:proofErr w:type="spellEnd"/>
      <w:r>
        <w:t xml:space="preserve"> и </w:t>
      </w:r>
      <w:proofErr w:type="spellStart"/>
      <w:r>
        <w:t>Бойерахмед</w:t>
      </w:r>
      <w:proofErr w:type="spellEnd"/>
      <w:r>
        <w:t xml:space="preserve">, </w:t>
      </w:r>
      <w:proofErr w:type="spellStart"/>
      <w:r>
        <w:t>Курдистан</w:t>
      </w:r>
      <w:proofErr w:type="spellEnd"/>
      <w:r>
        <w:t xml:space="preserve">, </w:t>
      </w:r>
      <w:proofErr w:type="spellStart"/>
      <w:r>
        <w:t>Систан</w:t>
      </w:r>
      <w:proofErr w:type="spellEnd"/>
      <w:r>
        <w:t xml:space="preserve"> и </w:t>
      </w:r>
      <w:proofErr w:type="spellStart"/>
      <w:r>
        <w:t>Белуджистан</w:t>
      </w:r>
      <w:proofErr w:type="spellEnd"/>
      <w:r>
        <w:t xml:space="preserve">, </w:t>
      </w:r>
      <w:proofErr w:type="spellStart"/>
      <w:r>
        <w:t>Чехармехаль</w:t>
      </w:r>
      <w:proofErr w:type="spellEnd"/>
      <w:r>
        <w:t xml:space="preserve"> и </w:t>
      </w:r>
      <w:proofErr w:type="spellStart"/>
      <w:r>
        <w:t>Бахтиария</w:t>
      </w:r>
      <w:proofErr w:type="spellEnd"/>
      <w:r>
        <w:t xml:space="preserve">, </w:t>
      </w:r>
      <w:proofErr w:type="spellStart"/>
      <w:r>
        <w:t>Ардебиль</w:t>
      </w:r>
      <w:proofErr w:type="spellEnd"/>
      <w:r>
        <w:t xml:space="preserve"> и </w:t>
      </w:r>
      <w:proofErr w:type="spellStart"/>
      <w:r>
        <w:t>Лурестан</w:t>
      </w:r>
      <w:proofErr w:type="spellEnd"/>
      <w:r>
        <w:t xml:space="preserve"> - равны соответственно 368, 300, 251, 241, 244, 187 и </w:t>
      </w:r>
      <w:proofErr w:type="spellStart"/>
      <w:r>
        <w:t>175%</w:t>
      </w:r>
      <w:proofErr w:type="spellEnd"/>
      <w:r>
        <w:t>.  Таким образом, каждый год большая часть инвестиций будет направляться в слаборазвитые провинции.  Этот факт подтверждается значительным ростом финансирования на нужды развития в этих провинциях за последние годы.</w:t>
      </w:r>
    </w:p>
    <w:p w:rsidR="00000000" w:rsidRDefault="00000000"/>
    <w:p w:rsidR="00000000" w:rsidRDefault="00000000">
      <w:r>
        <w:t>28.</w:t>
      </w:r>
      <w:r>
        <w:tab/>
        <w:t xml:space="preserve">Помимо увеличения финансирования для удовлетворения потребностей и решения проблем слаборазвитых провинций страны через указанные каналы из годового национального бюджета выделяются специальные фонды для слаборазвитых провинций, населенных этническими группами, с тем чтобы усиливать в них потенциал людских ресурсов и улучшать социально-экономические условия.  Убедительным примером тому может служить выделение более 10 млрд. риалов провинции </w:t>
      </w:r>
      <w:proofErr w:type="spellStart"/>
      <w:r>
        <w:t>Систан</w:t>
      </w:r>
      <w:proofErr w:type="spellEnd"/>
      <w:r>
        <w:t xml:space="preserve"> и </w:t>
      </w:r>
      <w:proofErr w:type="spellStart"/>
      <w:r>
        <w:t>Белуджистан</w:t>
      </w:r>
      <w:proofErr w:type="spellEnd"/>
      <w:r>
        <w:t xml:space="preserve"> сверх средств, обычно направляемого слаборазвитым провинциям.  Нужно отметить, что </w:t>
      </w:r>
      <w:proofErr w:type="spellStart"/>
      <w:r>
        <w:t>Систан</w:t>
      </w:r>
      <w:proofErr w:type="spellEnd"/>
      <w:r>
        <w:t xml:space="preserve"> и </w:t>
      </w:r>
      <w:proofErr w:type="spellStart"/>
      <w:r>
        <w:t>Белуджистан</w:t>
      </w:r>
      <w:proofErr w:type="spellEnd"/>
      <w:r>
        <w:t xml:space="preserve"> - это единственная провинция, которая пользуется постановлением о региональном развитии, утвержденным кабинетом министров по итогам общего исследования кризиса в 1988 году, известно под названием "Развитие восточного направления".  На основе этого документа, предусматривающего общие принципы долгосрочных стратегий развития этой провинции на 20-летний период, </w:t>
      </w:r>
      <w:proofErr w:type="spellStart"/>
      <w:r>
        <w:t>Систану</w:t>
      </w:r>
      <w:proofErr w:type="spellEnd"/>
      <w:r>
        <w:t xml:space="preserve"> и </w:t>
      </w:r>
      <w:proofErr w:type="spellStart"/>
      <w:r>
        <w:t>Белуджистану</w:t>
      </w:r>
      <w:proofErr w:type="spellEnd"/>
      <w:r>
        <w:t xml:space="preserve"> выделяется специальное финансирование на нужды развития в областях людских ресурсов, разработки водоносных слоев, совершенствования инфраструктуры (порты и доки) и расширения коммерческого сектора.</w:t>
      </w:r>
    </w:p>
    <w:p w:rsidR="00000000" w:rsidRDefault="00000000"/>
    <w:p w:rsidR="00000000" w:rsidRDefault="00000000">
      <w:r>
        <w:t>29.</w:t>
      </w:r>
      <w:r>
        <w:tab/>
        <w:t xml:space="preserve">В таблице 2 указаны расходы в 1999 и 2000 годах по четырем провинциям, населенным этническими группами - а именно </w:t>
      </w:r>
      <w:proofErr w:type="spellStart"/>
      <w:r>
        <w:t>Систан</w:t>
      </w:r>
      <w:proofErr w:type="spellEnd"/>
      <w:r>
        <w:t xml:space="preserve"> и </w:t>
      </w:r>
      <w:proofErr w:type="spellStart"/>
      <w:r>
        <w:t>Белуджистан</w:t>
      </w:r>
      <w:proofErr w:type="spellEnd"/>
      <w:r>
        <w:t xml:space="preserve">, </w:t>
      </w:r>
      <w:proofErr w:type="spellStart"/>
      <w:r>
        <w:t>Курдистан</w:t>
      </w:r>
      <w:proofErr w:type="spellEnd"/>
      <w:r>
        <w:t xml:space="preserve">, Западный Азербайджан и </w:t>
      </w:r>
      <w:proofErr w:type="spellStart"/>
      <w:r>
        <w:t>Гулистан</w:t>
      </w:r>
      <w:proofErr w:type="spellEnd"/>
      <w:r>
        <w:t xml:space="preserve">, - в сферах образования и развития, здравоохранения, развития и восстановления сельских районов, которые охватывают такие сферы, как </w:t>
      </w:r>
      <w:proofErr w:type="spellStart"/>
      <w:r>
        <w:t>электро</w:t>
      </w:r>
      <w:proofErr w:type="spellEnd"/>
      <w:r>
        <w:t>- и водоснабжение, дорожное строительство и структурное усовершенствование в сельских районах.</w:t>
      </w:r>
    </w:p>
    <w:p w:rsidR="00000000" w:rsidRDefault="00000000"/>
    <w:p w:rsidR="00000000" w:rsidRDefault="00000000">
      <w:pPr>
        <w:pStyle w:val="10"/>
        <w:rPr>
          <w:bCs/>
        </w:rPr>
      </w:pPr>
      <w:r>
        <w:rPr>
          <w:bCs/>
        </w:rPr>
        <w:br w:type="page"/>
        <w:t>Таблица 2</w:t>
      </w:r>
    </w:p>
    <w:p w:rsidR="00000000" w:rsidRDefault="00000000">
      <w:pPr>
        <w:pStyle w:val="10"/>
        <w:rPr>
          <w:bCs/>
        </w:rPr>
      </w:pPr>
    </w:p>
    <w:p w:rsidR="00000000" w:rsidRDefault="00000000">
      <w:pPr>
        <w:pStyle w:val="10"/>
        <w:rPr>
          <w:bCs/>
        </w:rPr>
      </w:pPr>
      <w:r>
        <w:rPr>
          <w:bCs/>
        </w:rPr>
        <w:t>Специальное кредитование на нужды развития слаборазвитых провинций, 1999-2000 годы (млн. риалов)</w:t>
      </w:r>
    </w:p>
    <w:p w:rsidR="00000000" w:rsidRDefault="00000000">
      <w:pPr>
        <w:pStyle w:val="10"/>
        <w:rPr>
          <w:bCs/>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tblBorders>
        <w:tblLook w:val="0000"/>
      </w:tblPr>
      <w:tblGrid>
        <w:gridCol w:w="1484"/>
        <w:gridCol w:w="1778"/>
        <w:gridCol w:w="1680"/>
        <w:gridCol w:w="1819"/>
        <w:gridCol w:w="1582"/>
      </w:tblGrid>
      <w:tr w:rsidR="00000000">
        <w:tblPrEx>
          <w:tblCellMar>
            <w:top w:w="0" w:type="dxa"/>
            <w:bottom w:w="0" w:type="dxa"/>
          </w:tblCellMar>
        </w:tblPrEx>
        <w:tc>
          <w:tcPr>
            <w:tcW w:w="1484" w:type="dxa"/>
          </w:tcPr>
          <w:p w:rsidR="00000000" w:rsidRDefault="00000000">
            <w:pPr>
              <w:pStyle w:val="12"/>
              <w:rPr>
                <w:iCs/>
              </w:rPr>
            </w:pPr>
            <w:r>
              <w:rPr>
                <w:iCs/>
              </w:rPr>
              <w:t>Провинция</w:t>
            </w:r>
          </w:p>
        </w:tc>
        <w:tc>
          <w:tcPr>
            <w:tcW w:w="1778" w:type="dxa"/>
          </w:tcPr>
          <w:p w:rsidR="00000000" w:rsidRDefault="00000000">
            <w:pPr>
              <w:pStyle w:val="12"/>
              <w:rPr>
                <w:iCs/>
              </w:rPr>
            </w:pPr>
            <w:proofErr w:type="spellStart"/>
            <w:r>
              <w:rPr>
                <w:iCs/>
              </w:rPr>
              <w:t>Систан</w:t>
            </w:r>
            <w:proofErr w:type="spellEnd"/>
            <w:r>
              <w:rPr>
                <w:iCs/>
              </w:rPr>
              <w:t xml:space="preserve"> и </w:t>
            </w:r>
            <w:proofErr w:type="spellStart"/>
            <w:r>
              <w:rPr>
                <w:iCs/>
              </w:rPr>
              <w:t>Белуджистан</w:t>
            </w:r>
            <w:proofErr w:type="spellEnd"/>
          </w:p>
        </w:tc>
        <w:tc>
          <w:tcPr>
            <w:tcW w:w="1680" w:type="dxa"/>
          </w:tcPr>
          <w:p w:rsidR="00000000" w:rsidRDefault="00000000">
            <w:pPr>
              <w:pStyle w:val="12"/>
              <w:rPr>
                <w:iCs/>
              </w:rPr>
            </w:pPr>
            <w:proofErr w:type="spellStart"/>
            <w:r>
              <w:rPr>
                <w:iCs/>
              </w:rPr>
              <w:t>Курдистан</w:t>
            </w:r>
            <w:proofErr w:type="spellEnd"/>
          </w:p>
        </w:tc>
        <w:tc>
          <w:tcPr>
            <w:tcW w:w="1819" w:type="dxa"/>
          </w:tcPr>
          <w:p w:rsidR="00000000" w:rsidRDefault="00000000">
            <w:pPr>
              <w:pStyle w:val="12"/>
              <w:rPr>
                <w:iCs/>
              </w:rPr>
            </w:pPr>
            <w:r>
              <w:rPr>
                <w:iCs/>
              </w:rPr>
              <w:t>Западный Азербайджан</w:t>
            </w:r>
          </w:p>
        </w:tc>
        <w:tc>
          <w:tcPr>
            <w:tcW w:w="1582" w:type="dxa"/>
          </w:tcPr>
          <w:p w:rsidR="00000000" w:rsidRDefault="00000000">
            <w:pPr>
              <w:pStyle w:val="12"/>
              <w:rPr>
                <w:iCs/>
              </w:rPr>
            </w:pPr>
            <w:proofErr w:type="spellStart"/>
            <w:r>
              <w:rPr>
                <w:iCs/>
              </w:rPr>
              <w:t>Гулистан</w:t>
            </w:r>
            <w:proofErr w:type="spellEnd"/>
          </w:p>
        </w:tc>
      </w:tr>
      <w:tr w:rsidR="00000000">
        <w:tblPrEx>
          <w:tblCellMar>
            <w:top w:w="0" w:type="dxa"/>
            <w:bottom w:w="0" w:type="dxa"/>
          </w:tblCellMar>
        </w:tblPrEx>
        <w:tc>
          <w:tcPr>
            <w:tcW w:w="1484" w:type="dxa"/>
          </w:tcPr>
          <w:p w:rsidR="00000000" w:rsidRDefault="00000000">
            <w:pPr>
              <w:pStyle w:val="10"/>
              <w:rPr>
                <w:bCs/>
              </w:rPr>
            </w:pPr>
            <w:r>
              <w:rPr>
                <w:bCs/>
              </w:rPr>
              <w:t>1999</w:t>
            </w:r>
          </w:p>
        </w:tc>
        <w:tc>
          <w:tcPr>
            <w:tcW w:w="1778" w:type="dxa"/>
          </w:tcPr>
          <w:p w:rsidR="00000000" w:rsidRDefault="00000000">
            <w:pPr>
              <w:jc w:val="center"/>
            </w:pPr>
            <w:r>
              <w:t>29 700</w:t>
            </w:r>
          </w:p>
        </w:tc>
        <w:tc>
          <w:tcPr>
            <w:tcW w:w="1680" w:type="dxa"/>
          </w:tcPr>
          <w:p w:rsidR="00000000" w:rsidRDefault="00000000">
            <w:pPr>
              <w:jc w:val="center"/>
            </w:pPr>
            <w:r>
              <w:t>20 110</w:t>
            </w:r>
          </w:p>
        </w:tc>
        <w:tc>
          <w:tcPr>
            <w:tcW w:w="1819" w:type="dxa"/>
          </w:tcPr>
          <w:p w:rsidR="00000000" w:rsidRDefault="00000000">
            <w:pPr>
              <w:jc w:val="center"/>
            </w:pPr>
            <w:r>
              <w:t>18 900</w:t>
            </w:r>
          </w:p>
        </w:tc>
        <w:tc>
          <w:tcPr>
            <w:tcW w:w="1582" w:type="dxa"/>
          </w:tcPr>
          <w:p w:rsidR="00000000" w:rsidRDefault="00000000">
            <w:pPr>
              <w:jc w:val="center"/>
            </w:pPr>
            <w:r>
              <w:t>8 020</w:t>
            </w:r>
          </w:p>
        </w:tc>
      </w:tr>
      <w:tr w:rsidR="00000000">
        <w:tblPrEx>
          <w:tblCellMar>
            <w:top w:w="0" w:type="dxa"/>
            <w:bottom w:w="0" w:type="dxa"/>
          </w:tblCellMar>
        </w:tblPrEx>
        <w:tc>
          <w:tcPr>
            <w:tcW w:w="1484" w:type="dxa"/>
          </w:tcPr>
          <w:p w:rsidR="00000000" w:rsidRDefault="00000000">
            <w:pPr>
              <w:pStyle w:val="10"/>
              <w:rPr>
                <w:bCs/>
              </w:rPr>
            </w:pPr>
            <w:r>
              <w:rPr>
                <w:bCs/>
              </w:rPr>
              <w:t>2000</w:t>
            </w:r>
          </w:p>
        </w:tc>
        <w:tc>
          <w:tcPr>
            <w:tcW w:w="1778" w:type="dxa"/>
          </w:tcPr>
          <w:p w:rsidR="00000000" w:rsidRDefault="00000000">
            <w:pPr>
              <w:jc w:val="center"/>
            </w:pPr>
            <w:r>
              <w:t>32 000</w:t>
            </w:r>
          </w:p>
        </w:tc>
        <w:tc>
          <w:tcPr>
            <w:tcW w:w="1680" w:type="dxa"/>
          </w:tcPr>
          <w:p w:rsidR="00000000" w:rsidRDefault="00000000">
            <w:pPr>
              <w:jc w:val="center"/>
            </w:pPr>
            <w:r>
              <w:t>23 000</w:t>
            </w:r>
          </w:p>
        </w:tc>
        <w:tc>
          <w:tcPr>
            <w:tcW w:w="1819" w:type="dxa"/>
          </w:tcPr>
          <w:p w:rsidR="00000000" w:rsidRDefault="00000000">
            <w:pPr>
              <w:jc w:val="center"/>
            </w:pPr>
            <w:r>
              <w:t>20 800</w:t>
            </w:r>
          </w:p>
        </w:tc>
        <w:tc>
          <w:tcPr>
            <w:tcW w:w="1582" w:type="dxa"/>
          </w:tcPr>
          <w:p w:rsidR="00000000" w:rsidRDefault="00000000">
            <w:pPr>
              <w:jc w:val="center"/>
            </w:pPr>
            <w:r>
              <w:t>8 950</w:t>
            </w:r>
          </w:p>
        </w:tc>
      </w:tr>
    </w:tbl>
    <w:p w:rsidR="00000000" w:rsidRDefault="00000000"/>
    <w:p w:rsidR="00000000" w:rsidRDefault="00000000"/>
    <w:p w:rsidR="00000000" w:rsidRDefault="00000000">
      <w:r>
        <w:t>30.</w:t>
      </w:r>
      <w:r>
        <w:tab/>
        <w:t>В таблице 2 показано, что в 1999 и 2000 годах при максимальном бюджетном финансировании сферы людских ресурсов и инфраструктуры в сельских районах провинций, населенных этническими группами, в эти районы направлялись и дополнительные инвестиции из специального фонда помощи слаборазвитым регионам.  Как видно из таблицы 2, на провинцию Систан и Белуджистан приходится значительно большая доля этого финансирования, чем на остальные три провинции.</w:t>
      </w:r>
    </w:p>
    <w:p w:rsidR="00000000" w:rsidRDefault="00000000"/>
    <w:p w:rsidR="00000000" w:rsidRDefault="00000000">
      <w:r>
        <w:t>31.</w:t>
      </w:r>
      <w:r>
        <w:tab/>
        <w:t>Кредитование и мероприятия в области развития в слаборазвитых районах характеризуются рядом особых черт, которые представлены ниже:</w:t>
      </w:r>
    </w:p>
    <w:p w:rsidR="00000000" w:rsidRDefault="00000000"/>
    <w:p w:rsidR="00000000" w:rsidRDefault="00000000">
      <w:pPr>
        <w:ind w:left="1134" w:hanging="567"/>
      </w:pPr>
      <w:r>
        <w:t>-</w:t>
      </w:r>
      <w:r>
        <w:tab/>
        <w:t>кредит предоставляется на 100-процентной основе и выплачивается казначейством соответствующим исполнительным органам в конце каждого года, с тем чтобы они могли надлежащим образом спланировать свою деятельность и полностью ее осуществить;</w:t>
      </w:r>
    </w:p>
    <w:p w:rsidR="00000000" w:rsidRDefault="00000000">
      <w:pPr>
        <w:ind w:left="1134" w:hanging="567"/>
      </w:pPr>
    </w:p>
    <w:p w:rsidR="00000000" w:rsidRDefault="00000000">
      <w:pPr>
        <w:ind w:left="1134" w:hanging="567"/>
      </w:pPr>
      <w:r>
        <w:t>-</w:t>
      </w:r>
      <w:r>
        <w:tab/>
        <w:t>специальные кредиты для этих регионов предоставляются в дополнение к ассигнованиям из бюджетов провинций и национального бюджета и выделяются, с тем чтобы эти регионы могли сократить свой отрыв от остальной части страны;</w:t>
      </w:r>
    </w:p>
    <w:p w:rsidR="00000000" w:rsidRDefault="00000000">
      <w:pPr>
        <w:ind w:left="1134" w:hanging="567"/>
      </w:pPr>
    </w:p>
    <w:p w:rsidR="00000000" w:rsidRDefault="00000000">
      <w:pPr>
        <w:ind w:left="1134" w:hanging="567"/>
      </w:pPr>
      <w:r>
        <w:t>-</w:t>
      </w:r>
      <w:r>
        <w:tab/>
        <w:t>текущие и мониторинговые расходы не могут покрываться за счет целевого финансирования этих регионов, а оплачиваются из других кредитных источников провинции, и</w:t>
      </w:r>
    </w:p>
    <w:p w:rsidR="00000000" w:rsidRDefault="00000000">
      <w:pPr>
        <w:ind w:left="1134" w:hanging="567"/>
      </w:pPr>
    </w:p>
    <w:p w:rsidR="00000000" w:rsidRDefault="00000000">
      <w:pPr>
        <w:ind w:left="1134" w:hanging="567"/>
      </w:pPr>
      <w:r>
        <w:t>-</w:t>
      </w:r>
      <w:r>
        <w:tab/>
        <w:t>письменные отчеты о деятельности исполнительных органов этих регионов направляются президенту Республики, кабинету министров и высшему исполнительному органу провинции, после чего результаты получают позитивный или негативный рейтинг и оцениваются в зависимости от сильных и слабых сторон.</w:t>
      </w:r>
    </w:p>
    <w:p w:rsidR="00000000" w:rsidRDefault="00000000"/>
    <w:p w:rsidR="00000000" w:rsidRDefault="00000000">
      <w:r>
        <w:t>32.</w:t>
      </w:r>
      <w:r>
        <w:tab/>
        <w:t>В программах и мероприятиях, разработанных для слаборазвитых районов, особое внимание уделяется положению женщин.  Одна из организационных задач, возложенных на Президентский центр по проблеме участия женщин (ПЦУЖ), заключается в том, чтобы "закладывать основы и планировать расширение участия женщин сельских районов и кочевых народностей в местной экономике и повышать их роль внутри семьи".</w:t>
      </w:r>
    </w:p>
    <w:p w:rsidR="00000000" w:rsidRDefault="00000000"/>
    <w:p w:rsidR="00000000" w:rsidRDefault="00000000">
      <w:r>
        <w:t>33.</w:t>
      </w:r>
      <w:r>
        <w:tab/>
        <w:t>Статья 158 Закона о ПЭСКР</w:t>
      </w:r>
      <w:r>
        <w:noBreakHyphen/>
        <w:t>3 посвящена женщинам и обязанностям ПЦУЖ.  В пункте D предусмотрена одна из обязанностей этого Центра:  чтобы предоставить женщинам возможность пользоваться различными социальными услугами в финансовой, правовой, консультативной и образовательной сферах, следует разработать и передать соответствующему исполнительному органу надлежащие проекты для их последующего утверждения с уделением особого внимания одиноким женщинам слаборазвитых районов и представителям других уязвимых социальных групп.</w:t>
      </w:r>
    </w:p>
    <w:p w:rsidR="00000000" w:rsidRDefault="00000000"/>
    <w:p w:rsidR="00000000" w:rsidRDefault="00000000">
      <w:r>
        <w:t>34.</w:t>
      </w:r>
      <w:r>
        <w:tab/>
        <w:t>В соответствии с примечанием к статье 1 исполнительных положений по статье 158 для третьего ПЭСКР</w:t>
      </w:r>
      <w:r>
        <w:noBreakHyphen/>
        <w:t>5 "при осуществлении этих положений следует уделять приоритетное внимание одиноким и самодеятельным женщинам в слаборазвитых районах".</w:t>
      </w:r>
    </w:p>
    <w:p w:rsidR="00000000" w:rsidRDefault="00000000"/>
    <w:p w:rsidR="00000000" w:rsidRDefault="00000000">
      <w:r>
        <w:t>35.</w:t>
      </w:r>
      <w:r>
        <w:tab/>
        <w:t>В этой области был осуществлен ряд проектов.  Например, проект под названием "Компаративное исследование социально-экономического положения женщин в провинциях Бехшехр, Систан и Белуджистан, Курдистан и Гулистан" был реализован при содействии Фонда Организации Объединенных Наций в области народонаселения (ЮНФПА).  Этот проект был сосредоточен на некоторых ключевых областях, вызывающих у экспертов беспокойство в плане укрепления прав женщин, а именно их социального обеспечения, осведомленности, доступа и участия в жизни общества.  Таким образом, исследование в этих регионах ведется по пяти основным направлениям:  демография, пользование услугами по социальному обеспечению и образованию, участие женщин в социально-экономической жизни и гендерное положение женщин.</w:t>
      </w:r>
    </w:p>
    <w:p w:rsidR="00000000" w:rsidRDefault="00000000"/>
    <w:p w:rsidR="00000000" w:rsidRDefault="00000000">
      <w:pPr>
        <w:pStyle w:val="10"/>
        <w:keepNext/>
        <w:rPr>
          <w:bCs/>
        </w:rPr>
      </w:pPr>
      <w:r>
        <w:rPr>
          <w:bCs/>
        </w:rPr>
        <w:t>Меры по улучшению условий жизни кочевников</w:t>
      </w:r>
    </w:p>
    <w:p w:rsidR="00000000" w:rsidRDefault="00000000">
      <w:pPr>
        <w:pStyle w:val="10"/>
        <w:keepNext/>
        <w:rPr>
          <w:bCs/>
        </w:rPr>
      </w:pPr>
    </w:p>
    <w:p w:rsidR="00000000" w:rsidRDefault="00000000">
      <w:r>
        <w:t>36.</w:t>
      </w:r>
      <w:r>
        <w:tab/>
        <w:t>В рамках государственного бюджета и системы кредитования для целей развития предусмотрены "Многоцелевые местные операции в целях развития (ММОР) и программа всеобъемлющего развития кочевых племен.  Планирование финансирования и мероприятий по этой программе направлено исключительно на развитие людских ресурсов и инфраструктурных услуг и улучшение социально-экономического положения кочевников на территории страны.</w:t>
      </w:r>
    </w:p>
    <w:p w:rsidR="00000000" w:rsidRDefault="00000000"/>
    <w:p w:rsidR="00000000" w:rsidRDefault="00000000">
      <w:r>
        <w:t>37.</w:t>
      </w:r>
      <w:r>
        <w:tab/>
        <w:t>В рамках этой программы оказываются вспомогательные услуги, а также помощь в развитии производства товаров и совершенствовании инфраструктур, включая строительство дорог и обустройство путей передвижения племен внутри границ районов обитания кочевников, оказание помощи кооперативам кочевников в целях обеспечения кочевых племен основными потребительскими товарами, предоставление медицинского обслуживания кочевым семьям и ветеринарного ухода поголовью скота.</w:t>
      </w:r>
    </w:p>
    <w:p w:rsidR="00000000" w:rsidRDefault="00000000"/>
    <w:p w:rsidR="00000000" w:rsidRDefault="00000000">
      <w:r>
        <w:t>38.</w:t>
      </w:r>
      <w:r>
        <w:tab/>
        <w:t>С самого начала осуществления ПЭСКР</w:t>
      </w:r>
      <w:r>
        <w:noBreakHyphen/>
        <w:t>2 правительство принимало меры по контролю за хаотичными передвижениями кочевых племен, с тем чтобы придать им направленность и организованность.  Основная цель мероприятий заключалась в том, чтобы в интересах этих племен определить места их летних и зимних стоянок, которые были бы благоприятными для ведения сельского хозяйства и обеспечивали бы легкий доступ к обычному комплексу услуг.  Эти места получили названия "пункты развития" или "хоумленды" для кочевников;  они были определены и изучены с помощью государственного финансирования.  После завершения этапа оценки предоставляются базовые инфраструктурные услуги - такие, как водо- и электроснабжение и дорожное строительство.  На последнем этапе при государственном содействии в обеспечении жилья и занятости кочевые племена стимулируются к расселению в этих районах.  В настоящее время подобные "пункты развития" были созданы в провинциях Фарс (клан Кашкай в районе Бокан), Чехармехаль и Бахтиария (клан Бахтиария в районе Чельгард) и в провинции Хузистан - в районе Шуштар (Коусар).</w:t>
      </w:r>
    </w:p>
    <w:p w:rsidR="00000000" w:rsidRDefault="00000000"/>
    <w:p w:rsidR="00000000" w:rsidRDefault="00000000">
      <w:r>
        <w:t>39.</w:t>
      </w:r>
      <w:r>
        <w:tab/>
        <w:t>В таблице 3 отражены объемы финансирования для целей развития в рамках ММОР за период 1999-2001 годов.  Нужно отметить, что часть средств направлялась на финансирование "южных островов и особых зон развития" в целях социального и инфраструктурного развития южных островов Ирана в Персидском заливе, где проживают арабоязычные иранцы.</w:t>
      </w:r>
    </w:p>
    <w:p w:rsidR="00000000" w:rsidRDefault="00000000">
      <w:pPr>
        <w:spacing w:line="240" w:lineRule="auto"/>
      </w:pPr>
    </w:p>
    <w:p w:rsidR="00000000" w:rsidRDefault="00000000">
      <w:pPr>
        <w:pStyle w:val="10"/>
        <w:keepNext/>
        <w:tabs>
          <w:tab w:val="clear" w:pos="1701"/>
          <w:tab w:val="left" w:pos="1418"/>
        </w:tabs>
        <w:spacing w:line="240" w:lineRule="auto"/>
      </w:pPr>
      <w:r>
        <w:t>Таблица 3</w:t>
      </w:r>
    </w:p>
    <w:p w:rsidR="00000000" w:rsidRDefault="00000000">
      <w:pPr>
        <w:pStyle w:val="10"/>
        <w:keepNext/>
        <w:tabs>
          <w:tab w:val="clear" w:pos="1701"/>
          <w:tab w:val="left" w:pos="1418"/>
        </w:tabs>
        <w:spacing w:line="240" w:lineRule="auto"/>
      </w:pPr>
    </w:p>
    <w:p w:rsidR="00000000" w:rsidRDefault="00000000">
      <w:pPr>
        <w:pStyle w:val="10"/>
        <w:keepNext/>
        <w:tabs>
          <w:tab w:val="clear" w:pos="1701"/>
          <w:tab w:val="left" w:pos="1418"/>
        </w:tabs>
        <w:spacing w:line="240" w:lineRule="auto"/>
        <w:rPr>
          <w:bCs/>
        </w:rPr>
      </w:pPr>
      <w:r>
        <w:t xml:space="preserve">Финансирование для целей развития в рамках </w:t>
      </w:r>
      <w:proofErr w:type="spellStart"/>
      <w:r>
        <w:t>ММОР</w:t>
      </w:r>
      <w:proofErr w:type="spellEnd"/>
      <w:r>
        <w:t xml:space="preserve"> на национальном/провинциальном уровне </w:t>
      </w:r>
      <w:r>
        <w:rPr>
          <w:bCs/>
        </w:rPr>
        <w:t>в 1999-2001 годах</w:t>
      </w:r>
    </w:p>
    <w:p w:rsidR="00000000" w:rsidRDefault="00000000">
      <w:pPr>
        <w:pStyle w:val="10"/>
        <w:keepNext/>
        <w:tabs>
          <w:tab w:val="clear" w:pos="1701"/>
          <w:tab w:val="left" w:pos="1418"/>
        </w:tabs>
        <w:spacing w:line="240" w:lineRule="auto"/>
      </w:pPr>
      <w:r>
        <w:rPr>
          <w:bCs/>
        </w:rPr>
        <w:t>(млн. риалов)</w:t>
      </w:r>
    </w:p>
    <w:p w:rsidR="00000000" w:rsidRDefault="00000000">
      <w:pPr>
        <w:keepNext/>
        <w:spacing w:line="240" w:lineRule="auto"/>
        <w:jc w:val="cente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13" w:type="dxa"/>
          <w:left w:w="57" w:type="dxa"/>
          <w:bottom w:w="113" w:type="dxa"/>
          <w:right w:w="57" w:type="dxa"/>
        </w:tblCellMar>
        <w:tblLook w:val="0000"/>
      </w:tblPr>
      <w:tblGrid>
        <w:gridCol w:w="1865"/>
        <w:gridCol w:w="1577"/>
        <w:gridCol w:w="1286"/>
        <w:gridCol w:w="1285"/>
        <w:gridCol w:w="1286"/>
        <w:gridCol w:w="2046"/>
      </w:tblGrid>
      <w:tr w:rsidR="00000000">
        <w:tc>
          <w:tcPr>
            <w:tcW w:w="1865" w:type="dxa"/>
            <w:vAlign w:val="center"/>
          </w:tcPr>
          <w:p w:rsidR="00000000" w:rsidRDefault="00000000">
            <w:pPr>
              <w:pStyle w:val="10"/>
              <w:spacing w:line="240" w:lineRule="auto"/>
              <w:rPr>
                <w:b w:val="0"/>
              </w:rPr>
            </w:pPr>
            <w:r>
              <w:rPr>
                <w:b w:val="0"/>
              </w:rPr>
              <w:t>Год</w:t>
            </w:r>
          </w:p>
        </w:tc>
        <w:tc>
          <w:tcPr>
            <w:tcW w:w="1577" w:type="dxa"/>
            <w:vAlign w:val="center"/>
          </w:tcPr>
          <w:p w:rsidR="00000000" w:rsidRDefault="00000000">
            <w:pPr>
              <w:spacing w:line="240" w:lineRule="auto"/>
              <w:jc w:val="center"/>
            </w:pPr>
            <w:r>
              <w:t>1999 год</w:t>
            </w:r>
          </w:p>
        </w:tc>
        <w:tc>
          <w:tcPr>
            <w:tcW w:w="1286" w:type="dxa"/>
            <w:vAlign w:val="center"/>
          </w:tcPr>
          <w:p w:rsidR="00000000" w:rsidRDefault="00000000">
            <w:pPr>
              <w:spacing w:line="240" w:lineRule="auto"/>
              <w:jc w:val="center"/>
            </w:pPr>
            <w:r>
              <w:t>2000 год</w:t>
            </w:r>
          </w:p>
        </w:tc>
        <w:tc>
          <w:tcPr>
            <w:tcW w:w="1285" w:type="dxa"/>
            <w:vAlign w:val="center"/>
          </w:tcPr>
          <w:p w:rsidR="00000000" w:rsidRDefault="00000000">
            <w:pPr>
              <w:spacing w:line="240" w:lineRule="auto"/>
              <w:jc w:val="center"/>
            </w:pPr>
            <w:r>
              <w:t>2001 год</w:t>
            </w:r>
          </w:p>
        </w:tc>
        <w:tc>
          <w:tcPr>
            <w:tcW w:w="1286" w:type="dxa"/>
            <w:vAlign w:val="center"/>
          </w:tcPr>
          <w:p w:rsidR="00000000" w:rsidRDefault="00000000">
            <w:pPr>
              <w:spacing w:line="240" w:lineRule="auto"/>
              <w:jc w:val="center"/>
            </w:pPr>
            <w:r>
              <w:t>Итого</w:t>
            </w:r>
          </w:p>
        </w:tc>
        <w:tc>
          <w:tcPr>
            <w:tcW w:w="2046" w:type="dxa"/>
            <w:vAlign w:val="center"/>
          </w:tcPr>
          <w:p w:rsidR="00000000" w:rsidRDefault="00000000">
            <w:pPr>
              <w:spacing w:line="240" w:lineRule="auto"/>
              <w:jc w:val="center"/>
            </w:pPr>
            <w:r>
              <w:t>Средний прирост</w:t>
            </w:r>
          </w:p>
        </w:tc>
      </w:tr>
      <w:tr w:rsidR="00000000">
        <w:tc>
          <w:tcPr>
            <w:tcW w:w="1865" w:type="dxa"/>
          </w:tcPr>
          <w:p w:rsidR="00000000" w:rsidRDefault="00000000">
            <w:pPr>
              <w:spacing w:line="240" w:lineRule="auto"/>
            </w:pPr>
            <w:r>
              <w:t>Размер кредита</w:t>
            </w:r>
          </w:p>
        </w:tc>
        <w:tc>
          <w:tcPr>
            <w:tcW w:w="1577" w:type="dxa"/>
          </w:tcPr>
          <w:p w:rsidR="00000000" w:rsidRDefault="00000000">
            <w:pPr>
              <w:spacing w:line="240" w:lineRule="auto"/>
              <w:jc w:val="center"/>
            </w:pPr>
            <w:r>
              <w:t>179 398</w:t>
            </w:r>
          </w:p>
        </w:tc>
        <w:tc>
          <w:tcPr>
            <w:tcW w:w="1286" w:type="dxa"/>
          </w:tcPr>
          <w:p w:rsidR="00000000" w:rsidRDefault="00000000">
            <w:pPr>
              <w:pStyle w:val="16"/>
              <w:spacing w:line="240" w:lineRule="auto"/>
            </w:pPr>
            <w:r>
              <w:t>216 068</w:t>
            </w:r>
          </w:p>
        </w:tc>
        <w:tc>
          <w:tcPr>
            <w:tcW w:w="1285" w:type="dxa"/>
          </w:tcPr>
          <w:p w:rsidR="00000000" w:rsidRDefault="00000000">
            <w:pPr>
              <w:spacing w:line="240" w:lineRule="auto"/>
              <w:jc w:val="center"/>
            </w:pPr>
            <w:r>
              <w:t>249 409</w:t>
            </w:r>
          </w:p>
        </w:tc>
        <w:tc>
          <w:tcPr>
            <w:tcW w:w="1286" w:type="dxa"/>
          </w:tcPr>
          <w:p w:rsidR="00000000" w:rsidRDefault="00000000">
            <w:pPr>
              <w:spacing w:line="240" w:lineRule="auto"/>
              <w:jc w:val="center"/>
            </w:pPr>
            <w:r>
              <w:t>644 875</w:t>
            </w:r>
          </w:p>
        </w:tc>
        <w:tc>
          <w:tcPr>
            <w:tcW w:w="2046" w:type="dxa"/>
          </w:tcPr>
          <w:p w:rsidR="00000000" w:rsidRDefault="00000000">
            <w:pPr>
              <w:spacing w:line="240" w:lineRule="auto"/>
              <w:jc w:val="center"/>
            </w:pPr>
            <w:r>
              <w:t>18%</w:t>
            </w:r>
          </w:p>
        </w:tc>
      </w:tr>
    </w:tbl>
    <w:p w:rsidR="00000000" w:rsidRDefault="00000000">
      <w:pPr>
        <w:spacing w:line="240" w:lineRule="auto"/>
      </w:pPr>
    </w:p>
    <w:p w:rsidR="00000000" w:rsidRDefault="00000000">
      <w:pPr>
        <w:spacing w:line="240" w:lineRule="auto"/>
      </w:pPr>
    </w:p>
    <w:p w:rsidR="00000000" w:rsidRDefault="00000000">
      <w:pPr>
        <w:pStyle w:val="13"/>
        <w:keepNext/>
        <w:rPr>
          <w:bCs/>
          <w:i w:val="0"/>
        </w:rPr>
      </w:pPr>
      <w:r>
        <w:rPr>
          <w:bCs/>
          <w:i w:val="0"/>
        </w:rPr>
        <w:t>Статья 3</w:t>
      </w:r>
    </w:p>
    <w:p w:rsidR="00000000" w:rsidRDefault="00000000">
      <w:pPr>
        <w:pStyle w:val="13"/>
        <w:keepNext/>
        <w:rPr>
          <w:bCs/>
          <w:iCs/>
        </w:rPr>
      </w:pPr>
    </w:p>
    <w:p w:rsidR="00000000" w:rsidRDefault="00000000">
      <w:pPr>
        <w:pStyle w:val="13"/>
        <w:jc w:val="left"/>
        <w:rPr>
          <w:b w:val="0"/>
          <w:i w:val="0"/>
        </w:rPr>
      </w:pPr>
      <w:r>
        <w:rPr>
          <w:b w:val="0"/>
          <w:i w:val="0"/>
        </w:rPr>
        <w:t>40.</w:t>
      </w:r>
      <w:r>
        <w:rPr>
          <w:b w:val="0"/>
          <w:i w:val="0"/>
        </w:rPr>
        <w:tab/>
        <w:t>Исламская Республика Иран является противницей любой политики, основанной на расовой дискриминации, и ведет борьбу с этим явлением на национальном и международном уровнях.  Исламская Республика Иран </w:t>
      </w:r>
      <w:r>
        <w:rPr>
          <w:b w:val="0"/>
          <w:i w:val="0"/>
        </w:rPr>
        <w:noBreakHyphen/>
        <w:t xml:space="preserve"> участница Конвенции о пресечении преступления апартеида и наказании за него и Конвенции против апартеида в спорте.</w:t>
      </w:r>
    </w:p>
    <w:p w:rsidR="00000000" w:rsidRDefault="00000000">
      <w:pPr>
        <w:pStyle w:val="13"/>
        <w:jc w:val="left"/>
        <w:rPr>
          <w:b w:val="0"/>
          <w:i w:val="0"/>
        </w:rPr>
      </w:pPr>
    </w:p>
    <w:p w:rsidR="00000000" w:rsidRDefault="00000000">
      <w:pPr>
        <w:pStyle w:val="13"/>
        <w:jc w:val="left"/>
        <w:rPr>
          <w:b w:val="0"/>
          <w:i w:val="0"/>
        </w:rPr>
      </w:pPr>
      <w:r>
        <w:rPr>
          <w:b w:val="0"/>
          <w:i w:val="0"/>
        </w:rPr>
        <w:t>41.</w:t>
      </w:r>
      <w:r>
        <w:rPr>
          <w:b w:val="0"/>
          <w:i w:val="0"/>
        </w:rPr>
        <w:tab/>
        <w:t>Иран был деятельным участником международного движения за ликвидацию режима апартеида в Южной Африке.  Он проводил и проводит активную кампанию борьбы против традиционных и современных форм расизма, расовой дискриминации и ксенофобии.</w:t>
      </w:r>
    </w:p>
    <w:p w:rsidR="00000000" w:rsidRDefault="00000000">
      <w:pPr>
        <w:pStyle w:val="13"/>
        <w:jc w:val="left"/>
        <w:rPr>
          <w:b w:val="0"/>
          <w:i w:val="0"/>
        </w:rPr>
      </w:pPr>
    </w:p>
    <w:p w:rsidR="00000000" w:rsidRDefault="00000000">
      <w:pPr>
        <w:pStyle w:val="13"/>
        <w:jc w:val="left"/>
        <w:rPr>
          <w:b w:val="0"/>
          <w:i w:val="0"/>
        </w:rPr>
      </w:pPr>
      <w:r>
        <w:rPr>
          <w:b w:val="0"/>
          <w:i w:val="0"/>
        </w:rPr>
        <w:t>42.</w:t>
      </w:r>
      <w:r>
        <w:rPr>
          <w:b w:val="0"/>
          <w:i w:val="0"/>
        </w:rPr>
        <w:tab/>
        <w:t>Иран принимал деятельное участие в начальном и заключительном этапах Всемирной конференции по борьбе против расизма, расовой дискриминации, ксенофобии и связанной с ними нетерпимости, состоявшейся в Дурбане (Южная Африка) 31 августа - 7 сентября 2001 года.  Поскольку правительство Исламской Республики Иран придает важное значение борьбе против расизма и расовой дискриминации, Иран выступил принимающей стороной подготовительного совещания азиатских стран для Всемирной конференции.  Это совещание было проведено в Тегеране 19-21 февраля 2001 года.</w:t>
      </w:r>
    </w:p>
    <w:p w:rsidR="00000000" w:rsidRDefault="00000000">
      <w:pPr>
        <w:pStyle w:val="13"/>
        <w:jc w:val="left"/>
        <w:rPr>
          <w:b w:val="0"/>
          <w:i w:val="0"/>
        </w:rPr>
      </w:pPr>
    </w:p>
    <w:p w:rsidR="00000000" w:rsidRDefault="00000000">
      <w:pPr>
        <w:pStyle w:val="13"/>
        <w:jc w:val="left"/>
        <w:rPr>
          <w:b w:val="0"/>
          <w:i w:val="0"/>
        </w:rPr>
      </w:pPr>
      <w:r>
        <w:rPr>
          <w:b w:val="0"/>
          <w:i w:val="0"/>
        </w:rPr>
        <w:t>43.</w:t>
      </w:r>
      <w:r>
        <w:rPr>
          <w:b w:val="0"/>
          <w:i w:val="0"/>
        </w:rPr>
        <w:tab/>
        <w:t>Кроме того, Иран являлся весьма активным участником подготовительных комитетов и Всемирной конференции.  Он также входил в состав президиума подготовительных комитетов, общего комитета Всемирной конференции и председательствовал в Редакционном комитете Всемирной конференции.</w:t>
      </w:r>
    </w:p>
    <w:p w:rsidR="00000000" w:rsidRDefault="00000000">
      <w:pPr>
        <w:pStyle w:val="13"/>
        <w:jc w:val="left"/>
        <w:rPr>
          <w:b w:val="0"/>
          <w:i w:val="0"/>
        </w:rPr>
      </w:pPr>
    </w:p>
    <w:p w:rsidR="00000000" w:rsidRDefault="00000000">
      <w:pPr>
        <w:pStyle w:val="13"/>
        <w:jc w:val="left"/>
        <w:rPr>
          <w:b w:val="0"/>
          <w:i w:val="0"/>
        </w:rPr>
      </w:pPr>
      <w:r>
        <w:rPr>
          <w:b w:val="0"/>
          <w:i w:val="0"/>
        </w:rPr>
        <w:t>44.</w:t>
      </w:r>
      <w:r>
        <w:rPr>
          <w:b w:val="0"/>
          <w:i w:val="0"/>
        </w:rPr>
        <w:tab/>
        <w:t>Исламская Республика Иран убеждена в важности всестороннего осуществления Дурбанской декларации и Программы действий и будет прилагать активные усилия в этом направлении на национальном и международном уровнях.</w:t>
      </w:r>
    </w:p>
    <w:p w:rsidR="00000000" w:rsidRDefault="00000000">
      <w:pPr>
        <w:pStyle w:val="13"/>
        <w:jc w:val="left"/>
        <w:rPr>
          <w:b w:val="0"/>
          <w:i w:val="0"/>
        </w:rPr>
      </w:pPr>
    </w:p>
    <w:p w:rsidR="00000000" w:rsidRDefault="00000000">
      <w:pPr>
        <w:pStyle w:val="13"/>
        <w:keepNext/>
        <w:rPr>
          <w:bCs/>
          <w:i w:val="0"/>
        </w:rPr>
      </w:pPr>
      <w:r>
        <w:rPr>
          <w:bCs/>
          <w:i w:val="0"/>
        </w:rPr>
        <w:t>Статья 4</w:t>
      </w:r>
    </w:p>
    <w:p w:rsidR="00000000" w:rsidRDefault="00000000">
      <w:pPr>
        <w:pStyle w:val="13"/>
        <w:keepNext/>
        <w:rPr>
          <w:bCs/>
          <w:i w:val="0"/>
        </w:rPr>
      </w:pPr>
    </w:p>
    <w:p w:rsidR="00000000" w:rsidRDefault="00000000">
      <w:pPr>
        <w:pStyle w:val="13"/>
        <w:jc w:val="left"/>
        <w:rPr>
          <w:b w:val="0"/>
          <w:i w:val="0"/>
        </w:rPr>
      </w:pPr>
      <w:r>
        <w:rPr>
          <w:b w:val="0"/>
          <w:i w:val="0"/>
        </w:rPr>
        <w:t>45.</w:t>
      </w:r>
      <w:r>
        <w:rPr>
          <w:b w:val="0"/>
          <w:i w:val="0"/>
        </w:rPr>
        <w:tab/>
        <w:t>В соответствии со статьей 9 Гражданского кодекса Исламской Республики Иран,  положения договоров, подписанных правительством согласно Конституции, имеют обязательную силу.  Поэтому все положения Международной конвенции о ликвидации всех форм расовой дискриминации, включая статью 4, автоматически инкорпорированные в иранское внутреннее законодательство без необходимости принятия какого-либо нового законодательства, используются судебными органами.</w:t>
      </w:r>
    </w:p>
    <w:p w:rsidR="00000000" w:rsidRDefault="00000000">
      <w:pPr>
        <w:pStyle w:val="13"/>
        <w:jc w:val="left"/>
        <w:rPr>
          <w:b w:val="0"/>
          <w:i w:val="0"/>
        </w:rPr>
      </w:pPr>
    </w:p>
    <w:p w:rsidR="00000000" w:rsidRDefault="00000000">
      <w:pPr>
        <w:pStyle w:val="13"/>
        <w:jc w:val="left"/>
        <w:rPr>
          <w:b w:val="0"/>
          <w:i w:val="0"/>
        </w:rPr>
      </w:pPr>
      <w:r>
        <w:rPr>
          <w:b w:val="0"/>
          <w:i w:val="0"/>
        </w:rPr>
        <w:t>46.</w:t>
      </w:r>
      <w:r>
        <w:rPr>
          <w:b w:val="0"/>
          <w:i w:val="0"/>
        </w:rPr>
        <w:tab/>
        <w:t>Вместе с тем для определения меры наказания в случаях, упомянутых в статье 4, в 1977 году был ратифицирован закон о пресечении распространения расовой дискриминации.  В его статье 1 говорится:  "Распространение любых идей, основанных на дискриминации по признакам расы, пола и расовой ненависти, либо подстрекательство к дискриминации через какие-либо средства массовой информации в отношении любой группы лиц другой расы, пола, цвета кожи или этнической принадлежности, либо оказание расистским действиям любой помощи, включая финансовую помощь, запрещаются.  Любое лицо, нарушившее этот закон, признается виновным и наказывается тюремным заключением на срок до шести месяцев или уплатой штрафа в размере от 10 000 до 50 000 риалов, за исключением случаев, когда за совершенное деяние другим законом предусмотрена более суровая мера наказания, и тогда применяется это более суровое наказание".</w:t>
      </w:r>
    </w:p>
    <w:p w:rsidR="00000000" w:rsidRDefault="00000000"/>
    <w:p w:rsidR="00000000" w:rsidRDefault="00000000">
      <w:r>
        <w:t>47.</w:t>
      </w:r>
      <w:r>
        <w:tab/>
        <w:t>Статья 2 закона гласит:  "Любое лицо, которое организует или возглавляет группу или формирование в целях поощрения расовой, этнической или гендерной дискриминации либо подстрекательства к ненависти, враждебности или конфликту на почве расовой, этнической или половой принадлежности, признается виновным и наказывается тюремным заключением на срок от трех до 12 месяцев или уплатой штрафа в размере от 10 000 до 100 000 риалов.  За членство в любой такой группе назначается минимальная мера наказания, указанная выше".</w:t>
      </w:r>
    </w:p>
    <w:p w:rsidR="00000000" w:rsidRDefault="00000000"/>
    <w:p w:rsidR="00000000" w:rsidRDefault="00000000">
      <w:r>
        <w:t>48.</w:t>
      </w:r>
      <w:r>
        <w:tab/>
        <w:t>Хотя в Исламской Республике Иран существует свобода печати, распространение идей расизма в прессе запрещено.  Статья 2 Закона о печати 1985 года определяет задачи прессы.  Положения пункта С этой статьи предусматривают, что задача органов печати состоит в отказе от пропаганды ложных и раскольнических доктрин, и запрещают органам печати натравливать одни слои общественности против других на основе таких признаков, как культурные, политические или расовые различия, имеющиеся в настоящее время в Иране.</w:t>
      </w:r>
    </w:p>
    <w:p w:rsidR="00000000" w:rsidRDefault="00000000"/>
    <w:p w:rsidR="00000000" w:rsidRDefault="00000000">
      <w:pPr>
        <w:pStyle w:val="10"/>
        <w:rPr>
          <w:bCs/>
        </w:rPr>
      </w:pPr>
      <w:r>
        <w:rPr>
          <w:bCs/>
        </w:rPr>
        <w:t>Статья 5</w:t>
      </w:r>
    </w:p>
    <w:p w:rsidR="00000000" w:rsidRDefault="00000000">
      <w:pPr>
        <w:pStyle w:val="10"/>
        <w:rPr>
          <w:bCs/>
        </w:rPr>
      </w:pPr>
    </w:p>
    <w:p w:rsidR="00000000" w:rsidRDefault="00000000">
      <w:r>
        <w:t>49.</w:t>
      </w:r>
      <w:r>
        <w:tab/>
        <w:t>В пятнадцатом периодическом докладе Исламской Республики Иран Комитету были подробно изложены законы и принципы, обеспечивающие этническим группам всестороннее осуществление гражданских, политических, экономических и культурных прав.  В настоящем докладе упоминается ряд новых законов в этой области наряду с практическими мерами, принятыми правительством в целях реализации этих прав.</w:t>
      </w:r>
    </w:p>
    <w:p w:rsidR="00000000" w:rsidRDefault="00000000"/>
    <w:p w:rsidR="00000000" w:rsidRDefault="00000000">
      <w:pPr>
        <w:pStyle w:val="Heading4"/>
        <w:jc w:val="center"/>
        <w:rPr>
          <w:bCs/>
          <w:i w:val="0"/>
        </w:rPr>
      </w:pPr>
      <w:r>
        <w:rPr>
          <w:bCs/>
          <w:i w:val="0"/>
        </w:rPr>
        <w:t>Участие в политической жизни</w:t>
      </w:r>
    </w:p>
    <w:p w:rsidR="00000000" w:rsidRDefault="00000000">
      <w:pPr>
        <w:pStyle w:val="Heading4"/>
        <w:rPr>
          <w:bCs/>
          <w:iCs/>
        </w:rPr>
      </w:pPr>
    </w:p>
    <w:p w:rsidR="00000000" w:rsidRDefault="00000000">
      <w:r>
        <w:t>50.</w:t>
      </w:r>
      <w:r>
        <w:tab/>
        <w:t>Исламская Республика Иран гарантирует путем предусмотренных Конституцией выборов (Ассамблея экспертов, Исламская консультативная ассамблея (парламент), аппарат президента Республики и районные советы) участие всех граждан в процессе принятия решений.</w:t>
      </w:r>
    </w:p>
    <w:p w:rsidR="00000000" w:rsidRDefault="00000000"/>
    <w:p w:rsidR="00000000" w:rsidRDefault="00000000">
      <w:r>
        <w:t>51.</w:t>
      </w:r>
      <w:r>
        <w:tab/>
        <w:t xml:space="preserve">В таблице 4 отражена доля участия населения в парламентских выборах шестого созыва (2000 года), в восьмых президентских выборах (1999 года) и в первых выборах в состав районных советов (1998 года) и подтверждается высокая активность </w:t>
      </w:r>
      <w:proofErr w:type="spellStart"/>
      <w:r>
        <w:t>электората</w:t>
      </w:r>
      <w:proofErr w:type="spellEnd"/>
      <w:r>
        <w:t xml:space="preserve"> в провинциях, населенных этническими группами.  Приведенные ниже показатели соответствуют доле от общего числа жителей каждой провинции, имеющих право на участие в выборах.</w:t>
      </w:r>
    </w:p>
    <w:p w:rsidR="00000000" w:rsidRDefault="00000000"/>
    <w:p w:rsidR="00000000" w:rsidRDefault="00000000">
      <w:pPr>
        <w:pStyle w:val="12"/>
        <w:rPr>
          <w:b/>
          <w:bCs/>
          <w:i w:val="0"/>
        </w:rPr>
      </w:pPr>
      <w:r>
        <w:rPr>
          <w:b/>
          <w:bCs/>
          <w:i w:val="0"/>
        </w:rPr>
        <w:t>Таблица 4</w:t>
      </w:r>
    </w:p>
    <w:p w:rsidR="00000000" w:rsidRDefault="00000000">
      <w:pPr>
        <w:pStyle w:val="12"/>
        <w:rPr>
          <w:b/>
          <w:bCs/>
          <w:i w:val="0"/>
        </w:rPr>
      </w:pPr>
    </w:p>
    <w:p w:rsidR="00000000" w:rsidRDefault="00000000">
      <w:pPr>
        <w:pStyle w:val="12"/>
        <w:rPr>
          <w:b/>
          <w:bCs/>
          <w:i w:val="0"/>
        </w:rPr>
      </w:pPr>
      <w:r>
        <w:rPr>
          <w:b/>
          <w:bCs/>
          <w:i w:val="0"/>
        </w:rPr>
        <w:t>Доля участия в парламентских, президентских выборах</w:t>
      </w:r>
    </w:p>
    <w:p w:rsidR="00000000" w:rsidRDefault="00000000">
      <w:pPr>
        <w:pStyle w:val="12"/>
        <w:rPr>
          <w:b/>
          <w:bCs/>
          <w:i w:val="0"/>
        </w:rPr>
      </w:pPr>
      <w:r>
        <w:rPr>
          <w:b/>
          <w:bCs/>
          <w:i w:val="0"/>
        </w:rPr>
        <w:t>и выборах в состав районных советов</w:t>
      </w:r>
    </w:p>
    <w:p w:rsidR="00000000" w:rsidRDefault="00000000">
      <w:pPr>
        <w:pStyle w:val="12"/>
        <w:rPr>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tblPr>
      <w:tblGrid>
        <w:gridCol w:w="3982"/>
        <w:gridCol w:w="1870"/>
        <w:gridCol w:w="1840"/>
        <w:gridCol w:w="1774"/>
      </w:tblGrid>
      <w:tr w:rsidR="00000000">
        <w:tblPrEx>
          <w:tblCellMar>
            <w:top w:w="0" w:type="dxa"/>
            <w:bottom w:w="0" w:type="dxa"/>
          </w:tblCellMar>
        </w:tblPrEx>
        <w:trPr>
          <w:tblHeader/>
        </w:trPr>
        <w:tc>
          <w:tcPr>
            <w:tcW w:w="3983" w:type="dxa"/>
            <w:tcBorders>
              <w:bottom w:val="single" w:sz="4" w:space="0" w:color="auto"/>
            </w:tcBorders>
            <w:vAlign w:val="center"/>
          </w:tcPr>
          <w:p w:rsidR="00000000" w:rsidRDefault="00000000">
            <w:pPr>
              <w:pStyle w:val="12"/>
              <w:rPr>
                <w:iCs/>
              </w:rPr>
            </w:pPr>
            <w:r>
              <w:rPr>
                <w:iCs/>
              </w:rPr>
              <w:t>Провинция</w:t>
            </w:r>
          </w:p>
        </w:tc>
        <w:tc>
          <w:tcPr>
            <w:tcW w:w="1870" w:type="dxa"/>
            <w:tcBorders>
              <w:bottom w:val="single" w:sz="4" w:space="0" w:color="auto"/>
            </w:tcBorders>
            <w:vAlign w:val="center"/>
          </w:tcPr>
          <w:p w:rsidR="00000000" w:rsidRDefault="00000000">
            <w:pPr>
              <w:jc w:val="center"/>
              <w:rPr>
                <w:i/>
                <w:iCs/>
              </w:rPr>
            </w:pPr>
            <w:r>
              <w:rPr>
                <w:i/>
                <w:iCs/>
              </w:rPr>
              <w:t>Парламентские выборы</w:t>
            </w:r>
          </w:p>
        </w:tc>
        <w:tc>
          <w:tcPr>
            <w:tcW w:w="1840" w:type="dxa"/>
            <w:tcBorders>
              <w:bottom w:val="single" w:sz="4" w:space="0" w:color="auto"/>
            </w:tcBorders>
            <w:vAlign w:val="center"/>
          </w:tcPr>
          <w:p w:rsidR="00000000" w:rsidRDefault="00000000">
            <w:pPr>
              <w:jc w:val="center"/>
              <w:rPr>
                <w:i/>
                <w:iCs/>
              </w:rPr>
            </w:pPr>
            <w:r>
              <w:rPr>
                <w:i/>
                <w:iCs/>
              </w:rPr>
              <w:t>Президентские выборы</w:t>
            </w:r>
          </w:p>
        </w:tc>
        <w:tc>
          <w:tcPr>
            <w:tcW w:w="1774" w:type="dxa"/>
            <w:tcBorders>
              <w:bottom w:val="single" w:sz="4" w:space="0" w:color="auto"/>
            </w:tcBorders>
            <w:vAlign w:val="center"/>
          </w:tcPr>
          <w:p w:rsidR="00000000" w:rsidRDefault="00000000">
            <w:pPr>
              <w:jc w:val="center"/>
              <w:rPr>
                <w:i/>
                <w:iCs/>
              </w:rPr>
            </w:pPr>
            <w:r>
              <w:rPr>
                <w:i/>
                <w:iCs/>
              </w:rPr>
              <w:t>Выборы в состав советов</w:t>
            </w:r>
          </w:p>
        </w:tc>
      </w:tr>
      <w:tr w:rsidR="00000000">
        <w:tblPrEx>
          <w:tblCellMar>
            <w:top w:w="0" w:type="dxa"/>
            <w:bottom w:w="0" w:type="dxa"/>
          </w:tblCellMar>
        </w:tblPrEx>
        <w:tc>
          <w:tcPr>
            <w:tcW w:w="3983" w:type="dxa"/>
            <w:tcBorders>
              <w:bottom w:val="nil"/>
            </w:tcBorders>
          </w:tcPr>
          <w:p w:rsidR="00000000" w:rsidRDefault="00000000">
            <w:proofErr w:type="spellStart"/>
            <w:r>
              <w:t>Ардебиль</w:t>
            </w:r>
            <w:proofErr w:type="spellEnd"/>
          </w:p>
        </w:tc>
        <w:tc>
          <w:tcPr>
            <w:tcW w:w="1870" w:type="dxa"/>
            <w:tcBorders>
              <w:bottom w:val="nil"/>
            </w:tcBorders>
          </w:tcPr>
          <w:p w:rsidR="00000000" w:rsidRDefault="00000000">
            <w:pPr>
              <w:pStyle w:val="FootnoteText"/>
              <w:spacing w:line="288" w:lineRule="auto"/>
              <w:jc w:val="center"/>
            </w:pPr>
            <w:r>
              <w:t>70</w:t>
            </w:r>
          </w:p>
        </w:tc>
        <w:tc>
          <w:tcPr>
            <w:tcW w:w="1840" w:type="dxa"/>
            <w:tcBorders>
              <w:bottom w:val="nil"/>
            </w:tcBorders>
          </w:tcPr>
          <w:p w:rsidR="00000000" w:rsidRDefault="00000000">
            <w:pPr>
              <w:jc w:val="center"/>
            </w:pPr>
            <w:r>
              <w:t>58</w:t>
            </w:r>
          </w:p>
        </w:tc>
        <w:tc>
          <w:tcPr>
            <w:tcW w:w="1774" w:type="dxa"/>
            <w:tcBorders>
              <w:bottom w:val="nil"/>
            </w:tcBorders>
          </w:tcPr>
          <w:p w:rsidR="00000000" w:rsidRDefault="00000000">
            <w:pPr>
              <w:jc w:val="center"/>
            </w:pPr>
            <w:r>
              <w:t>74</w:t>
            </w:r>
          </w:p>
        </w:tc>
      </w:tr>
      <w:tr w:rsidR="00000000">
        <w:tblPrEx>
          <w:tblCellMar>
            <w:top w:w="0" w:type="dxa"/>
            <w:bottom w:w="0" w:type="dxa"/>
          </w:tblCellMar>
        </w:tblPrEx>
        <w:tc>
          <w:tcPr>
            <w:tcW w:w="3983" w:type="dxa"/>
            <w:tcBorders>
              <w:top w:val="nil"/>
              <w:bottom w:val="nil"/>
            </w:tcBorders>
          </w:tcPr>
          <w:p w:rsidR="00000000" w:rsidRDefault="00000000">
            <w:proofErr w:type="spellStart"/>
            <w:r>
              <w:t>Бехшехр</w:t>
            </w:r>
            <w:proofErr w:type="spellEnd"/>
          </w:p>
        </w:tc>
        <w:tc>
          <w:tcPr>
            <w:tcW w:w="1870" w:type="dxa"/>
            <w:tcBorders>
              <w:top w:val="nil"/>
              <w:bottom w:val="nil"/>
            </w:tcBorders>
          </w:tcPr>
          <w:p w:rsidR="00000000" w:rsidRDefault="00000000">
            <w:pPr>
              <w:jc w:val="center"/>
            </w:pPr>
            <w:r>
              <w:t>76</w:t>
            </w:r>
          </w:p>
        </w:tc>
        <w:tc>
          <w:tcPr>
            <w:tcW w:w="1840" w:type="dxa"/>
            <w:tcBorders>
              <w:top w:val="nil"/>
              <w:bottom w:val="nil"/>
            </w:tcBorders>
          </w:tcPr>
          <w:p w:rsidR="00000000" w:rsidRDefault="00000000">
            <w:pPr>
              <w:jc w:val="center"/>
            </w:pPr>
            <w:r>
              <w:t>71</w:t>
            </w:r>
          </w:p>
        </w:tc>
        <w:tc>
          <w:tcPr>
            <w:tcW w:w="1774" w:type="dxa"/>
            <w:tcBorders>
              <w:top w:val="nil"/>
              <w:bottom w:val="nil"/>
            </w:tcBorders>
          </w:tcPr>
          <w:p w:rsidR="00000000" w:rsidRDefault="00000000">
            <w:pPr>
              <w:jc w:val="center"/>
            </w:pPr>
            <w:r>
              <w:t>73</w:t>
            </w:r>
          </w:p>
        </w:tc>
      </w:tr>
      <w:tr w:rsidR="00000000">
        <w:tblPrEx>
          <w:tblCellMar>
            <w:top w:w="0" w:type="dxa"/>
            <w:bottom w:w="0" w:type="dxa"/>
          </w:tblCellMar>
        </w:tblPrEx>
        <w:tc>
          <w:tcPr>
            <w:tcW w:w="3983" w:type="dxa"/>
            <w:tcBorders>
              <w:top w:val="nil"/>
              <w:bottom w:val="nil"/>
            </w:tcBorders>
          </w:tcPr>
          <w:p w:rsidR="00000000" w:rsidRDefault="00000000">
            <w:proofErr w:type="spellStart"/>
            <w:r>
              <w:t>Чехармехаль</w:t>
            </w:r>
            <w:proofErr w:type="spellEnd"/>
            <w:r>
              <w:t xml:space="preserve"> и </w:t>
            </w:r>
            <w:proofErr w:type="spellStart"/>
            <w:r>
              <w:t>Бахтиария</w:t>
            </w:r>
            <w:proofErr w:type="spellEnd"/>
          </w:p>
        </w:tc>
        <w:tc>
          <w:tcPr>
            <w:tcW w:w="1870" w:type="dxa"/>
            <w:tcBorders>
              <w:top w:val="nil"/>
              <w:bottom w:val="nil"/>
            </w:tcBorders>
          </w:tcPr>
          <w:p w:rsidR="00000000" w:rsidRDefault="00000000">
            <w:pPr>
              <w:jc w:val="center"/>
            </w:pPr>
            <w:r>
              <w:t>85</w:t>
            </w:r>
          </w:p>
        </w:tc>
        <w:tc>
          <w:tcPr>
            <w:tcW w:w="1840" w:type="dxa"/>
            <w:tcBorders>
              <w:top w:val="nil"/>
              <w:bottom w:val="nil"/>
            </w:tcBorders>
          </w:tcPr>
          <w:p w:rsidR="00000000" w:rsidRDefault="00000000">
            <w:pPr>
              <w:jc w:val="center"/>
            </w:pPr>
            <w:r>
              <w:t>65</w:t>
            </w:r>
          </w:p>
        </w:tc>
        <w:tc>
          <w:tcPr>
            <w:tcW w:w="1774" w:type="dxa"/>
            <w:tcBorders>
              <w:top w:val="nil"/>
              <w:bottom w:val="nil"/>
            </w:tcBorders>
          </w:tcPr>
          <w:p w:rsidR="00000000" w:rsidRDefault="00000000">
            <w:pPr>
              <w:jc w:val="center"/>
            </w:pPr>
            <w:r>
              <w:t>88</w:t>
            </w:r>
          </w:p>
        </w:tc>
      </w:tr>
      <w:tr w:rsidR="00000000">
        <w:tblPrEx>
          <w:tblCellMar>
            <w:top w:w="0" w:type="dxa"/>
            <w:bottom w:w="0" w:type="dxa"/>
          </w:tblCellMar>
        </w:tblPrEx>
        <w:tc>
          <w:tcPr>
            <w:tcW w:w="3983" w:type="dxa"/>
            <w:tcBorders>
              <w:top w:val="nil"/>
              <w:bottom w:val="nil"/>
            </w:tcBorders>
          </w:tcPr>
          <w:p w:rsidR="00000000" w:rsidRDefault="00000000">
            <w:r>
              <w:t>Восточный Азербайджан</w:t>
            </w:r>
          </w:p>
        </w:tc>
        <w:tc>
          <w:tcPr>
            <w:tcW w:w="1870" w:type="dxa"/>
            <w:tcBorders>
              <w:top w:val="nil"/>
              <w:bottom w:val="nil"/>
            </w:tcBorders>
          </w:tcPr>
          <w:p w:rsidR="00000000" w:rsidRDefault="00000000">
            <w:pPr>
              <w:jc w:val="center"/>
            </w:pPr>
            <w:r>
              <w:t>67</w:t>
            </w:r>
          </w:p>
        </w:tc>
        <w:tc>
          <w:tcPr>
            <w:tcW w:w="1840" w:type="dxa"/>
            <w:tcBorders>
              <w:top w:val="nil"/>
              <w:bottom w:val="nil"/>
            </w:tcBorders>
          </w:tcPr>
          <w:p w:rsidR="00000000" w:rsidRDefault="00000000">
            <w:pPr>
              <w:jc w:val="center"/>
            </w:pPr>
            <w:r>
              <w:t>53</w:t>
            </w:r>
          </w:p>
        </w:tc>
        <w:tc>
          <w:tcPr>
            <w:tcW w:w="1774" w:type="dxa"/>
            <w:tcBorders>
              <w:top w:val="nil"/>
              <w:bottom w:val="nil"/>
            </w:tcBorders>
          </w:tcPr>
          <w:p w:rsidR="00000000" w:rsidRDefault="00000000">
            <w:pPr>
              <w:jc w:val="center"/>
            </w:pPr>
            <w:r>
              <w:t>65</w:t>
            </w:r>
          </w:p>
        </w:tc>
      </w:tr>
      <w:tr w:rsidR="00000000">
        <w:tblPrEx>
          <w:tblCellMar>
            <w:top w:w="0" w:type="dxa"/>
            <w:bottom w:w="0" w:type="dxa"/>
          </w:tblCellMar>
        </w:tblPrEx>
        <w:tc>
          <w:tcPr>
            <w:tcW w:w="3983" w:type="dxa"/>
            <w:tcBorders>
              <w:top w:val="nil"/>
              <w:bottom w:val="nil"/>
            </w:tcBorders>
          </w:tcPr>
          <w:p w:rsidR="00000000" w:rsidRDefault="00000000">
            <w:proofErr w:type="spellStart"/>
            <w:r>
              <w:t>Исфахан</w:t>
            </w:r>
            <w:proofErr w:type="spellEnd"/>
          </w:p>
        </w:tc>
        <w:tc>
          <w:tcPr>
            <w:tcW w:w="1870" w:type="dxa"/>
            <w:tcBorders>
              <w:top w:val="nil"/>
              <w:bottom w:val="nil"/>
            </w:tcBorders>
          </w:tcPr>
          <w:p w:rsidR="00000000" w:rsidRDefault="00000000">
            <w:pPr>
              <w:jc w:val="center"/>
            </w:pPr>
            <w:r>
              <w:t>60</w:t>
            </w:r>
          </w:p>
        </w:tc>
        <w:tc>
          <w:tcPr>
            <w:tcW w:w="1840" w:type="dxa"/>
            <w:tcBorders>
              <w:top w:val="nil"/>
              <w:bottom w:val="nil"/>
            </w:tcBorders>
          </w:tcPr>
          <w:p w:rsidR="00000000" w:rsidRDefault="00000000">
            <w:pPr>
              <w:jc w:val="center"/>
            </w:pPr>
            <w:r>
              <w:t>60</w:t>
            </w:r>
          </w:p>
        </w:tc>
        <w:tc>
          <w:tcPr>
            <w:tcW w:w="1774" w:type="dxa"/>
            <w:tcBorders>
              <w:top w:val="nil"/>
              <w:bottom w:val="nil"/>
            </w:tcBorders>
          </w:tcPr>
          <w:p w:rsidR="00000000" w:rsidRDefault="00000000">
            <w:pPr>
              <w:jc w:val="center"/>
            </w:pPr>
            <w:r>
              <w:t>54</w:t>
            </w:r>
          </w:p>
        </w:tc>
      </w:tr>
      <w:tr w:rsidR="00000000">
        <w:tblPrEx>
          <w:tblCellMar>
            <w:top w:w="0" w:type="dxa"/>
            <w:bottom w:w="0" w:type="dxa"/>
          </w:tblCellMar>
        </w:tblPrEx>
        <w:tc>
          <w:tcPr>
            <w:tcW w:w="3983" w:type="dxa"/>
            <w:tcBorders>
              <w:top w:val="nil"/>
              <w:bottom w:val="nil"/>
            </w:tcBorders>
          </w:tcPr>
          <w:p w:rsidR="00000000" w:rsidRDefault="00000000">
            <w:r>
              <w:t>Фарс</w:t>
            </w:r>
          </w:p>
        </w:tc>
        <w:tc>
          <w:tcPr>
            <w:tcW w:w="1870" w:type="dxa"/>
            <w:tcBorders>
              <w:top w:val="nil"/>
              <w:bottom w:val="nil"/>
            </w:tcBorders>
          </w:tcPr>
          <w:p w:rsidR="00000000" w:rsidRDefault="00000000">
            <w:pPr>
              <w:jc w:val="center"/>
              <w:rPr>
                <w:lang w:val="en-US"/>
              </w:rPr>
            </w:pPr>
            <w:r>
              <w:rPr>
                <w:lang w:val="en-US"/>
              </w:rPr>
              <w:t>73</w:t>
            </w:r>
          </w:p>
        </w:tc>
        <w:tc>
          <w:tcPr>
            <w:tcW w:w="1840" w:type="dxa"/>
            <w:tcBorders>
              <w:top w:val="nil"/>
              <w:bottom w:val="nil"/>
            </w:tcBorders>
          </w:tcPr>
          <w:p w:rsidR="00000000" w:rsidRDefault="00000000">
            <w:pPr>
              <w:jc w:val="center"/>
              <w:rPr>
                <w:lang w:val="en-US"/>
              </w:rPr>
            </w:pPr>
            <w:r>
              <w:rPr>
                <w:lang w:val="en-US"/>
              </w:rPr>
              <w:t>68</w:t>
            </w:r>
          </w:p>
        </w:tc>
        <w:tc>
          <w:tcPr>
            <w:tcW w:w="1774" w:type="dxa"/>
            <w:tcBorders>
              <w:top w:val="nil"/>
              <w:bottom w:val="nil"/>
            </w:tcBorders>
          </w:tcPr>
          <w:p w:rsidR="00000000" w:rsidRDefault="00000000">
            <w:pPr>
              <w:jc w:val="center"/>
              <w:rPr>
                <w:lang w:val="en-US"/>
              </w:rPr>
            </w:pPr>
            <w:r>
              <w:rPr>
                <w:lang w:val="en-US"/>
              </w:rPr>
              <w:t>68</w:t>
            </w:r>
          </w:p>
        </w:tc>
      </w:tr>
      <w:tr w:rsidR="00000000">
        <w:tblPrEx>
          <w:tblCellMar>
            <w:top w:w="0" w:type="dxa"/>
            <w:bottom w:w="0" w:type="dxa"/>
          </w:tblCellMar>
        </w:tblPrEx>
        <w:tc>
          <w:tcPr>
            <w:tcW w:w="3983" w:type="dxa"/>
            <w:tcBorders>
              <w:top w:val="nil"/>
              <w:bottom w:val="nil"/>
            </w:tcBorders>
          </w:tcPr>
          <w:p w:rsidR="00000000" w:rsidRDefault="00000000">
            <w:proofErr w:type="spellStart"/>
            <w:r>
              <w:t>Гилян</w:t>
            </w:r>
            <w:proofErr w:type="spellEnd"/>
          </w:p>
        </w:tc>
        <w:tc>
          <w:tcPr>
            <w:tcW w:w="1870" w:type="dxa"/>
            <w:tcBorders>
              <w:top w:val="nil"/>
              <w:bottom w:val="nil"/>
            </w:tcBorders>
          </w:tcPr>
          <w:p w:rsidR="00000000" w:rsidRDefault="00000000">
            <w:pPr>
              <w:jc w:val="center"/>
              <w:rPr>
                <w:lang w:val="en-US"/>
              </w:rPr>
            </w:pPr>
            <w:r>
              <w:rPr>
                <w:lang w:val="en-US"/>
              </w:rPr>
              <w:t>77</w:t>
            </w:r>
          </w:p>
        </w:tc>
        <w:tc>
          <w:tcPr>
            <w:tcW w:w="1840" w:type="dxa"/>
            <w:tcBorders>
              <w:top w:val="nil"/>
              <w:bottom w:val="nil"/>
            </w:tcBorders>
          </w:tcPr>
          <w:p w:rsidR="00000000" w:rsidRDefault="00000000">
            <w:pPr>
              <w:jc w:val="center"/>
              <w:rPr>
                <w:lang w:val="en-US"/>
              </w:rPr>
            </w:pPr>
            <w:r>
              <w:rPr>
                <w:lang w:val="en-US"/>
              </w:rPr>
              <w:t>65</w:t>
            </w:r>
          </w:p>
        </w:tc>
        <w:tc>
          <w:tcPr>
            <w:tcW w:w="1774" w:type="dxa"/>
            <w:tcBorders>
              <w:top w:val="nil"/>
              <w:bottom w:val="nil"/>
            </w:tcBorders>
          </w:tcPr>
          <w:p w:rsidR="00000000" w:rsidRDefault="00000000">
            <w:pPr>
              <w:jc w:val="center"/>
              <w:rPr>
                <w:lang w:val="en-US"/>
              </w:rPr>
            </w:pPr>
            <w:r>
              <w:rPr>
                <w:lang w:val="en-US"/>
              </w:rPr>
              <w:t>72</w:t>
            </w:r>
          </w:p>
        </w:tc>
      </w:tr>
      <w:tr w:rsidR="00000000">
        <w:tblPrEx>
          <w:tblCellMar>
            <w:top w:w="0" w:type="dxa"/>
            <w:bottom w:w="0" w:type="dxa"/>
          </w:tblCellMar>
        </w:tblPrEx>
        <w:tc>
          <w:tcPr>
            <w:tcW w:w="3983" w:type="dxa"/>
            <w:tcBorders>
              <w:top w:val="nil"/>
              <w:bottom w:val="nil"/>
            </w:tcBorders>
          </w:tcPr>
          <w:p w:rsidR="00000000" w:rsidRDefault="00000000">
            <w:proofErr w:type="spellStart"/>
            <w:r>
              <w:t>Гулистан</w:t>
            </w:r>
            <w:proofErr w:type="spellEnd"/>
          </w:p>
        </w:tc>
        <w:tc>
          <w:tcPr>
            <w:tcW w:w="1870" w:type="dxa"/>
            <w:tcBorders>
              <w:top w:val="nil"/>
              <w:bottom w:val="nil"/>
            </w:tcBorders>
          </w:tcPr>
          <w:p w:rsidR="00000000" w:rsidRDefault="00000000">
            <w:pPr>
              <w:jc w:val="center"/>
              <w:rPr>
                <w:lang w:val="en-US"/>
              </w:rPr>
            </w:pPr>
            <w:r>
              <w:rPr>
                <w:lang w:val="en-US"/>
              </w:rPr>
              <w:t>78</w:t>
            </w:r>
          </w:p>
        </w:tc>
        <w:tc>
          <w:tcPr>
            <w:tcW w:w="1840" w:type="dxa"/>
            <w:tcBorders>
              <w:top w:val="nil"/>
              <w:bottom w:val="nil"/>
            </w:tcBorders>
          </w:tcPr>
          <w:p w:rsidR="00000000" w:rsidRDefault="00000000">
            <w:pPr>
              <w:jc w:val="center"/>
              <w:rPr>
                <w:lang w:val="en-US"/>
              </w:rPr>
            </w:pPr>
            <w:r>
              <w:rPr>
                <w:lang w:val="en-US"/>
              </w:rPr>
              <w:t>75</w:t>
            </w:r>
          </w:p>
        </w:tc>
        <w:tc>
          <w:tcPr>
            <w:tcW w:w="1774" w:type="dxa"/>
            <w:tcBorders>
              <w:top w:val="nil"/>
              <w:bottom w:val="nil"/>
            </w:tcBorders>
          </w:tcPr>
          <w:p w:rsidR="00000000" w:rsidRDefault="00000000">
            <w:pPr>
              <w:jc w:val="center"/>
              <w:rPr>
                <w:lang w:val="en-US"/>
              </w:rPr>
            </w:pPr>
            <w:r>
              <w:rPr>
                <w:lang w:val="en-US"/>
              </w:rPr>
              <w:t>78</w:t>
            </w:r>
          </w:p>
        </w:tc>
      </w:tr>
      <w:tr w:rsidR="00000000">
        <w:tblPrEx>
          <w:tblCellMar>
            <w:top w:w="0" w:type="dxa"/>
            <w:bottom w:w="0" w:type="dxa"/>
          </w:tblCellMar>
        </w:tblPrEx>
        <w:tc>
          <w:tcPr>
            <w:tcW w:w="3983" w:type="dxa"/>
            <w:tcBorders>
              <w:top w:val="nil"/>
              <w:bottom w:val="nil"/>
            </w:tcBorders>
          </w:tcPr>
          <w:p w:rsidR="00000000" w:rsidRDefault="00000000">
            <w:proofErr w:type="spellStart"/>
            <w:r>
              <w:t>Хамадан</w:t>
            </w:r>
            <w:proofErr w:type="spellEnd"/>
          </w:p>
        </w:tc>
        <w:tc>
          <w:tcPr>
            <w:tcW w:w="1870" w:type="dxa"/>
            <w:tcBorders>
              <w:top w:val="nil"/>
              <w:bottom w:val="nil"/>
            </w:tcBorders>
          </w:tcPr>
          <w:p w:rsidR="00000000" w:rsidRDefault="00000000">
            <w:pPr>
              <w:jc w:val="center"/>
              <w:rPr>
                <w:lang w:val="en-US"/>
              </w:rPr>
            </w:pPr>
            <w:r>
              <w:rPr>
                <w:lang w:val="en-US"/>
              </w:rPr>
              <w:t>68</w:t>
            </w:r>
          </w:p>
        </w:tc>
        <w:tc>
          <w:tcPr>
            <w:tcW w:w="1840" w:type="dxa"/>
            <w:tcBorders>
              <w:top w:val="nil"/>
              <w:bottom w:val="nil"/>
            </w:tcBorders>
          </w:tcPr>
          <w:p w:rsidR="00000000" w:rsidRDefault="00000000">
            <w:pPr>
              <w:jc w:val="center"/>
              <w:rPr>
                <w:lang w:val="en-US"/>
              </w:rPr>
            </w:pPr>
            <w:r>
              <w:rPr>
                <w:lang w:val="en-US"/>
              </w:rPr>
              <w:t>63</w:t>
            </w:r>
          </w:p>
        </w:tc>
        <w:tc>
          <w:tcPr>
            <w:tcW w:w="1774" w:type="dxa"/>
            <w:tcBorders>
              <w:top w:val="nil"/>
              <w:bottom w:val="nil"/>
            </w:tcBorders>
          </w:tcPr>
          <w:p w:rsidR="00000000" w:rsidRDefault="00000000">
            <w:pPr>
              <w:jc w:val="center"/>
              <w:rPr>
                <w:lang w:val="en-US"/>
              </w:rPr>
            </w:pPr>
            <w:r>
              <w:rPr>
                <w:lang w:val="en-US"/>
              </w:rPr>
              <w:t>65</w:t>
            </w:r>
          </w:p>
        </w:tc>
      </w:tr>
      <w:tr w:rsidR="00000000">
        <w:tblPrEx>
          <w:tblCellMar>
            <w:top w:w="0" w:type="dxa"/>
            <w:bottom w:w="0" w:type="dxa"/>
          </w:tblCellMar>
        </w:tblPrEx>
        <w:tc>
          <w:tcPr>
            <w:tcW w:w="3983" w:type="dxa"/>
            <w:tcBorders>
              <w:top w:val="nil"/>
              <w:bottom w:val="nil"/>
            </w:tcBorders>
          </w:tcPr>
          <w:p w:rsidR="00000000" w:rsidRDefault="00000000">
            <w:proofErr w:type="spellStart"/>
            <w:r>
              <w:t>Хормозган</w:t>
            </w:r>
            <w:proofErr w:type="spellEnd"/>
          </w:p>
        </w:tc>
        <w:tc>
          <w:tcPr>
            <w:tcW w:w="1870" w:type="dxa"/>
            <w:tcBorders>
              <w:top w:val="nil"/>
              <w:bottom w:val="nil"/>
            </w:tcBorders>
          </w:tcPr>
          <w:p w:rsidR="00000000" w:rsidRDefault="00000000">
            <w:pPr>
              <w:jc w:val="center"/>
              <w:rPr>
                <w:lang w:val="en-US"/>
              </w:rPr>
            </w:pPr>
            <w:r>
              <w:rPr>
                <w:lang w:val="en-US"/>
              </w:rPr>
              <w:t>71</w:t>
            </w:r>
          </w:p>
        </w:tc>
        <w:tc>
          <w:tcPr>
            <w:tcW w:w="1840" w:type="dxa"/>
            <w:tcBorders>
              <w:top w:val="nil"/>
              <w:bottom w:val="nil"/>
            </w:tcBorders>
          </w:tcPr>
          <w:p w:rsidR="00000000" w:rsidRDefault="00000000">
            <w:pPr>
              <w:jc w:val="center"/>
              <w:rPr>
                <w:lang w:val="en-US"/>
              </w:rPr>
            </w:pPr>
            <w:r>
              <w:rPr>
                <w:lang w:val="en-US"/>
              </w:rPr>
              <w:t>76</w:t>
            </w:r>
          </w:p>
        </w:tc>
        <w:tc>
          <w:tcPr>
            <w:tcW w:w="1774" w:type="dxa"/>
            <w:tcBorders>
              <w:top w:val="nil"/>
              <w:bottom w:val="nil"/>
            </w:tcBorders>
          </w:tcPr>
          <w:p w:rsidR="00000000" w:rsidRDefault="00000000">
            <w:pPr>
              <w:jc w:val="center"/>
              <w:rPr>
                <w:lang w:val="en-US"/>
              </w:rPr>
            </w:pPr>
            <w:r>
              <w:rPr>
                <w:lang w:val="en-US"/>
              </w:rPr>
              <w:t>79</w:t>
            </w:r>
          </w:p>
        </w:tc>
      </w:tr>
      <w:tr w:rsidR="00000000">
        <w:tblPrEx>
          <w:tblCellMar>
            <w:top w:w="0" w:type="dxa"/>
            <w:bottom w:w="0" w:type="dxa"/>
          </w:tblCellMar>
        </w:tblPrEx>
        <w:tc>
          <w:tcPr>
            <w:tcW w:w="3983" w:type="dxa"/>
            <w:tcBorders>
              <w:top w:val="nil"/>
              <w:bottom w:val="nil"/>
            </w:tcBorders>
          </w:tcPr>
          <w:p w:rsidR="00000000" w:rsidRDefault="00000000">
            <w:r>
              <w:t>Илам</w:t>
            </w:r>
          </w:p>
        </w:tc>
        <w:tc>
          <w:tcPr>
            <w:tcW w:w="1870" w:type="dxa"/>
            <w:tcBorders>
              <w:top w:val="nil"/>
              <w:bottom w:val="nil"/>
            </w:tcBorders>
          </w:tcPr>
          <w:p w:rsidR="00000000" w:rsidRDefault="00000000">
            <w:pPr>
              <w:jc w:val="center"/>
              <w:rPr>
                <w:lang w:val="en-US"/>
              </w:rPr>
            </w:pPr>
            <w:r>
              <w:rPr>
                <w:lang w:val="en-US"/>
              </w:rPr>
              <w:t>87</w:t>
            </w:r>
          </w:p>
        </w:tc>
        <w:tc>
          <w:tcPr>
            <w:tcW w:w="1840" w:type="dxa"/>
            <w:tcBorders>
              <w:top w:val="nil"/>
              <w:bottom w:val="nil"/>
            </w:tcBorders>
          </w:tcPr>
          <w:p w:rsidR="00000000" w:rsidRDefault="00000000">
            <w:pPr>
              <w:jc w:val="center"/>
              <w:rPr>
                <w:lang w:val="en-US"/>
              </w:rPr>
            </w:pPr>
            <w:r>
              <w:rPr>
                <w:lang w:val="en-US"/>
              </w:rPr>
              <w:t>77</w:t>
            </w:r>
          </w:p>
        </w:tc>
        <w:tc>
          <w:tcPr>
            <w:tcW w:w="1774" w:type="dxa"/>
            <w:tcBorders>
              <w:top w:val="nil"/>
              <w:bottom w:val="nil"/>
            </w:tcBorders>
          </w:tcPr>
          <w:p w:rsidR="00000000" w:rsidRDefault="00000000">
            <w:pPr>
              <w:jc w:val="center"/>
              <w:rPr>
                <w:lang w:val="en-US"/>
              </w:rPr>
            </w:pPr>
            <w:r>
              <w:rPr>
                <w:lang w:val="en-US"/>
              </w:rPr>
              <w:t>93</w:t>
            </w:r>
          </w:p>
        </w:tc>
      </w:tr>
      <w:tr w:rsidR="00000000">
        <w:tblPrEx>
          <w:tblCellMar>
            <w:top w:w="0" w:type="dxa"/>
            <w:bottom w:w="0" w:type="dxa"/>
          </w:tblCellMar>
        </w:tblPrEx>
        <w:tc>
          <w:tcPr>
            <w:tcW w:w="3983" w:type="dxa"/>
            <w:tcBorders>
              <w:top w:val="nil"/>
              <w:bottom w:val="nil"/>
            </w:tcBorders>
          </w:tcPr>
          <w:p w:rsidR="00000000" w:rsidRDefault="00000000">
            <w:proofErr w:type="spellStart"/>
            <w:r>
              <w:t>Керман</w:t>
            </w:r>
            <w:proofErr w:type="spellEnd"/>
          </w:p>
        </w:tc>
        <w:tc>
          <w:tcPr>
            <w:tcW w:w="1870" w:type="dxa"/>
            <w:tcBorders>
              <w:top w:val="nil"/>
              <w:bottom w:val="nil"/>
            </w:tcBorders>
          </w:tcPr>
          <w:p w:rsidR="00000000" w:rsidRDefault="00000000">
            <w:pPr>
              <w:jc w:val="center"/>
              <w:rPr>
                <w:lang w:val="en-US"/>
              </w:rPr>
            </w:pPr>
            <w:r>
              <w:rPr>
                <w:lang w:val="en-US"/>
              </w:rPr>
              <w:t>76</w:t>
            </w:r>
          </w:p>
        </w:tc>
        <w:tc>
          <w:tcPr>
            <w:tcW w:w="1840" w:type="dxa"/>
            <w:tcBorders>
              <w:top w:val="nil"/>
              <w:bottom w:val="nil"/>
            </w:tcBorders>
          </w:tcPr>
          <w:p w:rsidR="00000000" w:rsidRDefault="00000000">
            <w:pPr>
              <w:jc w:val="center"/>
              <w:rPr>
                <w:lang w:val="en-US"/>
              </w:rPr>
            </w:pPr>
            <w:r>
              <w:rPr>
                <w:lang w:val="en-US"/>
              </w:rPr>
              <w:t>70</w:t>
            </w:r>
          </w:p>
        </w:tc>
        <w:tc>
          <w:tcPr>
            <w:tcW w:w="1774" w:type="dxa"/>
            <w:tcBorders>
              <w:top w:val="nil"/>
              <w:bottom w:val="nil"/>
            </w:tcBorders>
          </w:tcPr>
          <w:p w:rsidR="00000000" w:rsidRDefault="00000000">
            <w:pPr>
              <w:jc w:val="center"/>
              <w:rPr>
                <w:lang w:val="en-US"/>
              </w:rPr>
            </w:pPr>
            <w:r>
              <w:rPr>
                <w:lang w:val="en-US"/>
              </w:rPr>
              <w:t>80</w:t>
            </w:r>
          </w:p>
        </w:tc>
      </w:tr>
      <w:tr w:rsidR="00000000">
        <w:tblPrEx>
          <w:tblCellMar>
            <w:top w:w="0" w:type="dxa"/>
            <w:bottom w:w="0" w:type="dxa"/>
          </w:tblCellMar>
        </w:tblPrEx>
        <w:tc>
          <w:tcPr>
            <w:tcW w:w="3983" w:type="dxa"/>
            <w:tcBorders>
              <w:top w:val="nil"/>
              <w:bottom w:val="nil"/>
            </w:tcBorders>
          </w:tcPr>
          <w:p w:rsidR="00000000" w:rsidRDefault="00000000">
            <w:proofErr w:type="spellStart"/>
            <w:r>
              <w:t>Керманшах</w:t>
            </w:r>
            <w:proofErr w:type="spellEnd"/>
          </w:p>
        </w:tc>
        <w:tc>
          <w:tcPr>
            <w:tcW w:w="1870" w:type="dxa"/>
            <w:tcBorders>
              <w:top w:val="nil"/>
              <w:bottom w:val="nil"/>
            </w:tcBorders>
          </w:tcPr>
          <w:p w:rsidR="00000000" w:rsidRDefault="00000000">
            <w:pPr>
              <w:jc w:val="center"/>
              <w:rPr>
                <w:lang w:val="en-US"/>
              </w:rPr>
            </w:pPr>
            <w:r>
              <w:rPr>
                <w:lang w:val="en-US"/>
              </w:rPr>
              <w:t>71</w:t>
            </w:r>
          </w:p>
        </w:tc>
        <w:tc>
          <w:tcPr>
            <w:tcW w:w="1840" w:type="dxa"/>
            <w:tcBorders>
              <w:top w:val="nil"/>
              <w:bottom w:val="nil"/>
            </w:tcBorders>
          </w:tcPr>
          <w:p w:rsidR="00000000" w:rsidRDefault="00000000">
            <w:pPr>
              <w:jc w:val="center"/>
              <w:rPr>
                <w:lang w:val="en-US"/>
              </w:rPr>
            </w:pPr>
            <w:r>
              <w:rPr>
                <w:lang w:val="en-US"/>
              </w:rPr>
              <w:t>63</w:t>
            </w:r>
          </w:p>
        </w:tc>
        <w:tc>
          <w:tcPr>
            <w:tcW w:w="1774" w:type="dxa"/>
            <w:tcBorders>
              <w:top w:val="nil"/>
              <w:bottom w:val="nil"/>
            </w:tcBorders>
          </w:tcPr>
          <w:p w:rsidR="00000000" w:rsidRDefault="00000000">
            <w:pPr>
              <w:jc w:val="center"/>
              <w:rPr>
                <w:lang w:val="en-US"/>
              </w:rPr>
            </w:pPr>
            <w:r>
              <w:rPr>
                <w:lang w:val="en-US"/>
              </w:rPr>
              <w:t>75</w:t>
            </w:r>
          </w:p>
        </w:tc>
      </w:tr>
      <w:tr w:rsidR="00000000">
        <w:tblPrEx>
          <w:tblCellMar>
            <w:top w:w="0" w:type="dxa"/>
            <w:bottom w:w="0" w:type="dxa"/>
          </w:tblCellMar>
        </w:tblPrEx>
        <w:tc>
          <w:tcPr>
            <w:tcW w:w="3983" w:type="dxa"/>
            <w:tcBorders>
              <w:top w:val="nil"/>
              <w:bottom w:val="nil"/>
            </w:tcBorders>
          </w:tcPr>
          <w:p w:rsidR="00000000" w:rsidRDefault="00000000">
            <w:r>
              <w:t>Хорасан</w:t>
            </w:r>
          </w:p>
        </w:tc>
        <w:tc>
          <w:tcPr>
            <w:tcW w:w="1870" w:type="dxa"/>
            <w:tcBorders>
              <w:top w:val="nil"/>
              <w:bottom w:val="nil"/>
            </w:tcBorders>
          </w:tcPr>
          <w:p w:rsidR="00000000" w:rsidRDefault="00000000">
            <w:pPr>
              <w:jc w:val="center"/>
              <w:rPr>
                <w:lang w:val="en-US"/>
              </w:rPr>
            </w:pPr>
            <w:r>
              <w:rPr>
                <w:lang w:val="en-US"/>
              </w:rPr>
              <w:t>73</w:t>
            </w:r>
          </w:p>
        </w:tc>
        <w:tc>
          <w:tcPr>
            <w:tcW w:w="1840" w:type="dxa"/>
            <w:tcBorders>
              <w:top w:val="nil"/>
              <w:bottom w:val="nil"/>
            </w:tcBorders>
          </w:tcPr>
          <w:p w:rsidR="00000000" w:rsidRDefault="00000000">
            <w:pPr>
              <w:jc w:val="center"/>
              <w:rPr>
                <w:lang w:val="en-US"/>
              </w:rPr>
            </w:pPr>
            <w:r>
              <w:rPr>
                <w:lang w:val="en-US"/>
              </w:rPr>
              <w:t>56</w:t>
            </w:r>
          </w:p>
        </w:tc>
        <w:tc>
          <w:tcPr>
            <w:tcW w:w="1774" w:type="dxa"/>
            <w:tcBorders>
              <w:top w:val="nil"/>
              <w:bottom w:val="nil"/>
            </w:tcBorders>
          </w:tcPr>
          <w:p w:rsidR="00000000" w:rsidRDefault="00000000">
            <w:pPr>
              <w:jc w:val="center"/>
              <w:rPr>
                <w:lang w:val="en-US"/>
              </w:rPr>
            </w:pPr>
            <w:r>
              <w:rPr>
                <w:lang w:val="en-US"/>
              </w:rPr>
              <w:t>67</w:t>
            </w:r>
          </w:p>
        </w:tc>
      </w:tr>
      <w:tr w:rsidR="00000000">
        <w:tblPrEx>
          <w:tblCellMar>
            <w:top w:w="0" w:type="dxa"/>
            <w:bottom w:w="0" w:type="dxa"/>
          </w:tblCellMar>
        </w:tblPrEx>
        <w:tc>
          <w:tcPr>
            <w:tcW w:w="3983" w:type="dxa"/>
            <w:tcBorders>
              <w:top w:val="nil"/>
              <w:bottom w:val="nil"/>
            </w:tcBorders>
          </w:tcPr>
          <w:p w:rsidR="00000000" w:rsidRDefault="00000000">
            <w:proofErr w:type="spellStart"/>
            <w:r>
              <w:t>Хузистан</w:t>
            </w:r>
            <w:proofErr w:type="spellEnd"/>
          </w:p>
        </w:tc>
        <w:tc>
          <w:tcPr>
            <w:tcW w:w="1870" w:type="dxa"/>
            <w:tcBorders>
              <w:top w:val="nil"/>
              <w:bottom w:val="nil"/>
            </w:tcBorders>
          </w:tcPr>
          <w:p w:rsidR="00000000" w:rsidRDefault="00000000">
            <w:pPr>
              <w:jc w:val="center"/>
              <w:rPr>
                <w:lang w:val="en-US"/>
              </w:rPr>
            </w:pPr>
            <w:r>
              <w:rPr>
                <w:lang w:val="en-US"/>
              </w:rPr>
              <w:t>67</w:t>
            </w:r>
          </w:p>
        </w:tc>
        <w:tc>
          <w:tcPr>
            <w:tcW w:w="1840" w:type="dxa"/>
            <w:tcBorders>
              <w:top w:val="nil"/>
              <w:bottom w:val="nil"/>
            </w:tcBorders>
          </w:tcPr>
          <w:p w:rsidR="00000000" w:rsidRDefault="00000000">
            <w:pPr>
              <w:jc w:val="center"/>
              <w:rPr>
                <w:lang w:val="en-US"/>
              </w:rPr>
            </w:pPr>
            <w:r>
              <w:rPr>
                <w:lang w:val="en-US"/>
              </w:rPr>
              <w:t>59</w:t>
            </w:r>
          </w:p>
        </w:tc>
        <w:tc>
          <w:tcPr>
            <w:tcW w:w="1774" w:type="dxa"/>
            <w:tcBorders>
              <w:top w:val="nil"/>
              <w:bottom w:val="nil"/>
            </w:tcBorders>
          </w:tcPr>
          <w:p w:rsidR="00000000" w:rsidRDefault="00000000">
            <w:pPr>
              <w:jc w:val="center"/>
              <w:rPr>
                <w:lang w:val="en-US"/>
              </w:rPr>
            </w:pPr>
            <w:r>
              <w:rPr>
                <w:lang w:val="en-US"/>
              </w:rPr>
              <w:t>66</w:t>
            </w:r>
          </w:p>
        </w:tc>
      </w:tr>
      <w:tr w:rsidR="00000000">
        <w:tblPrEx>
          <w:tblCellMar>
            <w:top w:w="0" w:type="dxa"/>
            <w:bottom w:w="0" w:type="dxa"/>
          </w:tblCellMar>
        </w:tblPrEx>
        <w:tc>
          <w:tcPr>
            <w:tcW w:w="3983" w:type="dxa"/>
            <w:tcBorders>
              <w:top w:val="nil"/>
              <w:bottom w:val="nil"/>
            </w:tcBorders>
          </w:tcPr>
          <w:p w:rsidR="00000000" w:rsidRDefault="00000000">
            <w:proofErr w:type="spellStart"/>
            <w:r>
              <w:t>Кохгилуйе</w:t>
            </w:r>
            <w:proofErr w:type="spellEnd"/>
            <w:r>
              <w:t xml:space="preserve"> и </w:t>
            </w:r>
            <w:proofErr w:type="spellStart"/>
            <w:r>
              <w:t>Бойерахмед</w:t>
            </w:r>
            <w:proofErr w:type="spellEnd"/>
          </w:p>
        </w:tc>
        <w:tc>
          <w:tcPr>
            <w:tcW w:w="1870" w:type="dxa"/>
            <w:tcBorders>
              <w:top w:val="nil"/>
              <w:bottom w:val="nil"/>
            </w:tcBorders>
          </w:tcPr>
          <w:p w:rsidR="00000000" w:rsidRDefault="00000000">
            <w:pPr>
              <w:jc w:val="center"/>
              <w:rPr>
                <w:lang w:val="en-US"/>
              </w:rPr>
            </w:pPr>
            <w:r>
              <w:rPr>
                <w:lang w:val="en-US"/>
              </w:rPr>
              <w:t>96</w:t>
            </w:r>
          </w:p>
        </w:tc>
        <w:tc>
          <w:tcPr>
            <w:tcW w:w="1840" w:type="dxa"/>
            <w:tcBorders>
              <w:top w:val="nil"/>
              <w:bottom w:val="nil"/>
            </w:tcBorders>
          </w:tcPr>
          <w:p w:rsidR="00000000" w:rsidRDefault="00000000">
            <w:pPr>
              <w:jc w:val="center"/>
              <w:rPr>
                <w:lang w:val="en-US"/>
              </w:rPr>
            </w:pPr>
            <w:r>
              <w:rPr>
                <w:lang w:val="en-US"/>
              </w:rPr>
              <w:t>76</w:t>
            </w:r>
          </w:p>
        </w:tc>
        <w:tc>
          <w:tcPr>
            <w:tcW w:w="1774" w:type="dxa"/>
            <w:tcBorders>
              <w:top w:val="nil"/>
              <w:bottom w:val="nil"/>
            </w:tcBorders>
          </w:tcPr>
          <w:p w:rsidR="00000000" w:rsidRDefault="00000000">
            <w:pPr>
              <w:jc w:val="center"/>
              <w:rPr>
                <w:lang w:val="en-US"/>
              </w:rPr>
            </w:pPr>
            <w:r>
              <w:rPr>
                <w:lang w:val="en-US"/>
              </w:rPr>
              <w:t>99</w:t>
            </w:r>
          </w:p>
        </w:tc>
      </w:tr>
      <w:tr w:rsidR="00000000">
        <w:tblPrEx>
          <w:tblCellMar>
            <w:top w:w="0" w:type="dxa"/>
            <w:bottom w:w="0" w:type="dxa"/>
          </w:tblCellMar>
        </w:tblPrEx>
        <w:tc>
          <w:tcPr>
            <w:tcW w:w="3983" w:type="dxa"/>
            <w:tcBorders>
              <w:top w:val="nil"/>
              <w:bottom w:val="nil"/>
            </w:tcBorders>
          </w:tcPr>
          <w:p w:rsidR="00000000" w:rsidRDefault="00000000">
            <w:proofErr w:type="spellStart"/>
            <w:r>
              <w:t>Курдистан</w:t>
            </w:r>
            <w:proofErr w:type="spellEnd"/>
          </w:p>
        </w:tc>
        <w:tc>
          <w:tcPr>
            <w:tcW w:w="1870" w:type="dxa"/>
            <w:tcBorders>
              <w:top w:val="nil"/>
              <w:bottom w:val="nil"/>
            </w:tcBorders>
          </w:tcPr>
          <w:p w:rsidR="00000000" w:rsidRDefault="00000000">
            <w:pPr>
              <w:jc w:val="center"/>
              <w:rPr>
                <w:lang w:val="en-US"/>
              </w:rPr>
            </w:pPr>
            <w:r>
              <w:rPr>
                <w:lang w:val="en-US"/>
              </w:rPr>
              <w:t>70</w:t>
            </w:r>
          </w:p>
        </w:tc>
        <w:tc>
          <w:tcPr>
            <w:tcW w:w="1840" w:type="dxa"/>
            <w:tcBorders>
              <w:top w:val="nil"/>
              <w:bottom w:val="nil"/>
            </w:tcBorders>
          </w:tcPr>
          <w:p w:rsidR="00000000" w:rsidRDefault="00000000">
            <w:pPr>
              <w:jc w:val="center"/>
              <w:rPr>
                <w:lang w:val="en-US"/>
              </w:rPr>
            </w:pPr>
            <w:r>
              <w:rPr>
                <w:lang w:val="en-US"/>
              </w:rPr>
              <w:t>53</w:t>
            </w:r>
          </w:p>
        </w:tc>
        <w:tc>
          <w:tcPr>
            <w:tcW w:w="1774" w:type="dxa"/>
            <w:tcBorders>
              <w:top w:val="nil"/>
              <w:bottom w:val="nil"/>
            </w:tcBorders>
          </w:tcPr>
          <w:p w:rsidR="00000000" w:rsidRDefault="00000000">
            <w:pPr>
              <w:jc w:val="center"/>
              <w:rPr>
                <w:lang w:val="en-US"/>
              </w:rPr>
            </w:pPr>
            <w:r>
              <w:rPr>
                <w:lang w:val="en-US"/>
              </w:rPr>
              <w:t>87</w:t>
            </w:r>
          </w:p>
        </w:tc>
      </w:tr>
      <w:tr w:rsidR="00000000">
        <w:tblPrEx>
          <w:tblCellMar>
            <w:top w:w="0" w:type="dxa"/>
            <w:bottom w:w="0" w:type="dxa"/>
          </w:tblCellMar>
        </w:tblPrEx>
        <w:tc>
          <w:tcPr>
            <w:tcW w:w="3983" w:type="dxa"/>
            <w:tcBorders>
              <w:top w:val="nil"/>
              <w:bottom w:val="single" w:sz="4" w:space="0" w:color="auto"/>
            </w:tcBorders>
          </w:tcPr>
          <w:p w:rsidR="00000000" w:rsidRDefault="00000000">
            <w:proofErr w:type="spellStart"/>
            <w:r>
              <w:t>Лурестан</w:t>
            </w:r>
            <w:proofErr w:type="spellEnd"/>
          </w:p>
        </w:tc>
        <w:tc>
          <w:tcPr>
            <w:tcW w:w="1870" w:type="dxa"/>
            <w:tcBorders>
              <w:top w:val="nil"/>
              <w:bottom w:val="single" w:sz="4" w:space="0" w:color="auto"/>
            </w:tcBorders>
          </w:tcPr>
          <w:p w:rsidR="00000000" w:rsidRDefault="00000000">
            <w:pPr>
              <w:jc w:val="center"/>
              <w:rPr>
                <w:lang w:val="en-US"/>
              </w:rPr>
            </w:pPr>
            <w:r>
              <w:rPr>
                <w:lang w:val="en-US"/>
              </w:rPr>
              <w:t>78</w:t>
            </w:r>
          </w:p>
        </w:tc>
        <w:tc>
          <w:tcPr>
            <w:tcW w:w="1840" w:type="dxa"/>
            <w:tcBorders>
              <w:top w:val="nil"/>
              <w:bottom w:val="single" w:sz="4" w:space="0" w:color="auto"/>
            </w:tcBorders>
          </w:tcPr>
          <w:p w:rsidR="00000000" w:rsidRDefault="00000000">
            <w:pPr>
              <w:jc w:val="center"/>
              <w:rPr>
                <w:lang w:val="en-US"/>
              </w:rPr>
            </w:pPr>
            <w:r>
              <w:rPr>
                <w:lang w:val="en-US"/>
              </w:rPr>
              <w:t>65</w:t>
            </w:r>
          </w:p>
        </w:tc>
        <w:tc>
          <w:tcPr>
            <w:tcW w:w="1774" w:type="dxa"/>
            <w:tcBorders>
              <w:top w:val="nil"/>
              <w:bottom w:val="single" w:sz="4" w:space="0" w:color="auto"/>
            </w:tcBorders>
          </w:tcPr>
          <w:p w:rsidR="00000000" w:rsidRDefault="00000000">
            <w:pPr>
              <w:jc w:val="center"/>
              <w:rPr>
                <w:lang w:val="en-US"/>
              </w:rPr>
            </w:pPr>
            <w:r>
              <w:rPr>
                <w:lang w:val="en-US"/>
              </w:rPr>
              <w:t>77</w:t>
            </w:r>
          </w:p>
        </w:tc>
      </w:tr>
      <w:tr w:rsidR="00000000">
        <w:tblPrEx>
          <w:tblCellMar>
            <w:top w:w="0" w:type="dxa"/>
            <w:bottom w:w="0" w:type="dxa"/>
          </w:tblCellMar>
        </w:tblPrEx>
        <w:tc>
          <w:tcPr>
            <w:tcW w:w="3983" w:type="dxa"/>
            <w:tcBorders>
              <w:top w:val="single" w:sz="4" w:space="0" w:color="auto"/>
              <w:bottom w:val="nil"/>
            </w:tcBorders>
          </w:tcPr>
          <w:p w:rsidR="00000000" w:rsidRDefault="00000000">
            <w:proofErr w:type="spellStart"/>
            <w:r>
              <w:t>Меркези</w:t>
            </w:r>
            <w:proofErr w:type="spellEnd"/>
          </w:p>
        </w:tc>
        <w:tc>
          <w:tcPr>
            <w:tcW w:w="1870" w:type="dxa"/>
            <w:tcBorders>
              <w:top w:val="single" w:sz="4" w:space="0" w:color="auto"/>
              <w:bottom w:val="nil"/>
            </w:tcBorders>
          </w:tcPr>
          <w:p w:rsidR="00000000" w:rsidRDefault="00000000">
            <w:pPr>
              <w:jc w:val="center"/>
              <w:rPr>
                <w:lang w:val="en-US"/>
              </w:rPr>
            </w:pPr>
            <w:r>
              <w:rPr>
                <w:lang w:val="en-US"/>
              </w:rPr>
              <w:t>68</w:t>
            </w:r>
          </w:p>
        </w:tc>
        <w:tc>
          <w:tcPr>
            <w:tcW w:w="1840" w:type="dxa"/>
            <w:tcBorders>
              <w:top w:val="single" w:sz="4" w:space="0" w:color="auto"/>
              <w:bottom w:val="nil"/>
            </w:tcBorders>
          </w:tcPr>
          <w:p w:rsidR="00000000" w:rsidRDefault="00000000">
            <w:pPr>
              <w:jc w:val="center"/>
              <w:rPr>
                <w:lang w:val="en-US"/>
              </w:rPr>
            </w:pPr>
            <w:r>
              <w:rPr>
                <w:lang w:val="en-US"/>
              </w:rPr>
              <w:t>63</w:t>
            </w:r>
          </w:p>
        </w:tc>
        <w:tc>
          <w:tcPr>
            <w:tcW w:w="1774" w:type="dxa"/>
            <w:tcBorders>
              <w:top w:val="single" w:sz="4" w:space="0" w:color="auto"/>
              <w:bottom w:val="nil"/>
            </w:tcBorders>
          </w:tcPr>
          <w:p w:rsidR="00000000" w:rsidRDefault="00000000">
            <w:pPr>
              <w:jc w:val="center"/>
              <w:rPr>
                <w:lang w:val="en-US"/>
              </w:rPr>
            </w:pPr>
            <w:r>
              <w:rPr>
                <w:lang w:val="en-US"/>
              </w:rPr>
              <w:t>64</w:t>
            </w:r>
          </w:p>
        </w:tc>
      </w:tr>
      <w:tr w:rsidR="00000000">
        <w:tblPrEx>
          <w:tblCellMar>
            <w:top w:w="0" w:type="dxa"/>
            <w:bottom w:w="0" w:type="dxa"/>
          </w:tblCellMar>
        </w:tblPrEx>
        <w:tc>
          <w:tcPr>
            <w:tcW w:w="3983" w:type="dxa"/>
            <w:tcBorders>
              <w:top w:val="nil"/>
              <w:bottom w:val="nil"/>
            </w:tcBorders>
          </w:tcPr>
          <w:p w:rsidR="00000000" w:rsidRDefault="00000000">
            <w:proofErr w:type="spellStart"/>
            <w:r>
              <w:t>Мазендеран</w:t>
            </w:r>
            <w:proofErr w:type="spellEnd"/>
          </w:p>
        </w:tc>
        <w:tc>
          <w:tcPr>
            <w:tcW w:w="1870" w:type="dxa"/>
            <w:tcBorders>
              <w:top w:val="nil"/>
              <w:bottom w:val="nil"/>
            </w:tcBorders>
          </w:tcPr>
          <w:p w:rsidR="00000000" w:rsidRDefault="00000000">
            <w:pPr>
              <w:jc w:val="center"/>
              <w:rPr>
                <w:lang w:val="en-US"/>
              </w:rPr>
            </w:pPr>
            <w:r>
              <w:rPr>
                <w:lang w:val="en-US"/>
              </w:rPr>
              <w:t>75</w:t>
            </w:r>
          </w:p>
        </w:tc>
        <w:tc>
          <w:tcPr>
            <w:tcW w:w="1840" w:type="dxa"/>
            <w:tcBorders>
              <w:top w:val="nil"/>
              <w:bottom w:val="nil"/>
            </w:tcBorders>
          </w:tcPr>
          <w:p w:rsidR="00000000" w:rsidRDefault="00000000">
            <w:pPr>
              <w:jc w:val="center"/>
              <w:rPr>
                <w:lang w:val="en-US"/>
              </w:rPr>
            </w:pPr>
            <w:r>
              <w:rPr>
                <w:lang w:val="en-US"/>
              </w:rPr>
              <w:t>68</w:t>
            </w:r>
          </w:p>
        </w:tc>
        <w:tc>
          <w:tcPr>
            <w:tcW w:w="1774" w:type="dxa"/>
            <w:tcBorders>
              <w:top w:val="nil"/>
              <w:bottom w:val="nil"/>
            </w:tcBorders>
          </w:tcPr>
          <w:p w:rsidR="00000000" w:rsidRDefault="00000000">
            <w:pPr>
              <w:jc w:val="center"/>
              <w:rPr>
                <w:lang w:val="en-US"/>
              </w:rPr>
            </w:pPr>
            <w:r>
              <w:rPr>
                <w:lang w:val="en-US"/>
              </w:rPr>
              <w:t>75</w:t>
            </w:r>
          </w:p>
        </w:tc>
      </w:tr>
      <w:tr w:rsidR="00000000">
        <w:tblPrEx>
          <w:tblCellMar>
            <w:top w:w="0" w:type="dxa"/>
            <w:bottom w:w="0" w:type="dxa"/>
          </w:tblCellMar>
        </w:tblPrEx>
        <w:tc>
          <w:tcPr>
            <w:tcW w:w="3983" w:type="dxa"/>
            <w:tcBorders>
              <w:top w:val="nil"/>
              <w:bottom w:val="nil"/>
            </w:tcBorders>
          </w:tcPr>
          <w:p w:rsidR="00000000" w:rsidRDefault="00000000">
            <w:proofErr w:type="spellStart"/>
            <w:r>
              <w:t>Казвин</w:t>
            </w:r>
            <w:proofErr w:type="spellEnd"/>
          </w:p>
        </w:tc>
        <w:tc>
          <w:tcPr>
            <w:tcW w:w="1870" w:type="dxa"/>
            <w:tcBorders>
              <w:top w:val="nil"/>
              <w:bottom w:val="nil"/>
            </w:tcBorders>
          </w:tcPr>
          <w:p w:rsidR="00000000" w:rsidRDefault="00000000">
            <w:pPr>
              <w:jc w:val="center"/>
              <w:rPr>
                <w:lang w:val="en-US"/>
              </w:rPr>
            </w:pPr>
            <w:r>
              <w:rPr>
                <w:lang w:val="en-US"/>
              </w:rPr>
              <w:t>70</w:t>
            </w:r>
          </w:p>
        </w:tc>
        <w:tc>
          <w:tcPr>
            <w:tcW w:w="1840" w:type="dxa"/>
            <w:tcBorders>
              <w:top w:val="nil"/>
              <w:bottom w:val="nil"/>
            </w:tcBorders>
          </w:tcPr>
          <w:p w:rsidR="00000000" w:rsidRDefault="00000000">
            <w:pPr>
              <w:jc w:val="center"/>
              <w:rPr>
                <w:lang w:val="en-US"/>
              </w:rPr>
            </w:pPr>
            <w:r>
              <w:rPr>
                <w:lang w:val="en-US"/>
              </w:rPr>
              <w:t>74</w:t>
            </w:r>
          </w:p>
        </w:tc>
        <w:tc>
          <w:tcPr>
            <w:tcW w:w="1774" w:type="dxa"/>
            <w:tcBorders>
              <w:top w:val="nil"/>
              <w:bottom w:val="nil"/>
            </w:tcBorders>
          </w:tcPr>
          <w:p w:rsidR="00000000" w:rsidRDefault="00000000">
            <w:pPr>
              <w:jc w:val="center"/>
              <w:rPr>
                <w:lang w:val="en-US"/>
              </w:rPr>
            </w:pPr>
            <w:r>
              <w:rPr>
                <w:lang w:val="en-US"/>
              </w:rPr>
              <w:t>74</w:t>
            </w:r>
          </w:p>
        </w:tc>
      </w:tr>
      <w:tr w:rsidR="00000000">
        <w:tblPrEx>
          <w:tblCellMar>
            <w:top w:w="0" w:type="dxa"/>
            <w:bottom w:w="0" w:type="dxa"/>
          </w:tblCellMar>
        </w:tblPrEx>
        <w:tc>
          <w:tcPr>
            <w:tcW w:w="3983" w:type="dxa"/>
            <w:tcBorders>
              <w:top w:val="nil"/>
              <w:bottom w:val="nil"/>
            </w:tcBorders>
          </w:tcPr>
          <w:p w:rsidR="00000000" w:rsidRDefault="00000000">
            <w:r>
              <w:t>Кум</w:t>
            </w:r>
          </w:p>
        </w:tc>
        <w:tc>
          <w:tcPr>
            <w:tcW w:w="1870" w:type="dxa"/>
            <w:tcBorders>
              <w:top w:val="nil"/>
              <w:bottom w:val="nil"/>
            </w:tcBorders>
          </w:tcPr>
          <w:p w:rsidR="00000000" w:rsidRDefault="00000000">
            <w:pPr>
              <w:jc w:val="center"/>
              <w:rPr>
                <w:lang w:val="en-US"/>
              </w:rPr>
            </w:pPr>
            <w:r>
              <w:rPr>
                <w:lang w:val="en-US"/>
              </w:rPr>
              <w:t>66</w:t>
            </w:r>
          </w:p>
        </w:tc>
        <w:tc>
          <w:tcPr>
            <w:tcW w:w="1840" w:type="dxa"/>
            <w:tcBorders>
              <w:top w:val="nil"/>
              <w:bottom w:val="nil"/>
            </w:tcBorders>
          </w:tcPr>
          <w:p w:rsidR="00000000" w:rsidRDefault="00000000">
            <w:pPr>
              <w:jc w:val="center"/>
              <w:rPr>
                <w:lang w:val="en-US"/>
              </w:rPr>
            </w:pPr>
            <w:r>
              <w:rPr>
                <w:lang w:val="en-US"/>
              </w:rPr>
              <w:t>76</w:t>
            </w:r>
          </w:p>
        </w:tc>
        <w:tc>
          <w:tcPr>
            <w:tcW w:w="1774" w:type="dxa"/>
            <w:tcBorders>
              <w:top w:val="nil"/>
              <w:bottom w:val="nil"/>
            </w:tcBorders>
          </w:tcPr>
          <w:p w:rsidR="00000000" w:rsidRDefault="00000000">
            <w:pPr>
              <w:jc w:val="center"/>
              <w:rPr>
                <w:lang w:val="en-US"/>
              </w:rPr>
            </w:pPr>
            <w:r>
              <w:rPr>
                <w:lang w:val="en-US"/>
              </w:rPr>
              <w:t>50</w:t>
            </w:r>
          </w:p>
        </w:tc>
      </w:tr>
      <w:tr w:rsidR="00000000">
        <w:tblPrEx>
          <w:tblCellMar>
            <w:top w:w="0" w:type="dxa"/>
            <w:bottom w:w="0" w:type="dxa"/>
          </w:tblCellMar>
        </w:tblPrEx>
        <w:tc>
          <w:tcPr>
            <w:tcW w:w="3983" w:type="dxa"/>
            <w:tcBorders>
              <w:top w:val="nil"/>
              <w:bottom w:val="nil"/>
            </w:tcBorders>
          </w:tcPr>
          <w:p w:rsidR="00000000" w:rsidRDefault="00000000">
            <w:proofErr w:type="spellStart"/>
            <w:r>
              <w:t>Семнан</w:t>
            </w:r>
            <w:proofErr w:type="spellEnd"/>
          </w:p>
        </w:tc>
        <w:tc>
          <w:tcPr>
            <w:tcW w:w="1870" w:type="dxa"/>
            <w:tcBorders>
              <w:top w:val="nil"/>
              <w:bottom w:val="nil"/>
            </w:tcBorders>
          </w:tcPr>
          <w:p w:rsidR="00000000" w:rsidRDefault="00000000">
            <w:pPr>
              <w:jc w:val="center"/>
              <w:rPr>
                <w:lang w:val="en-US"/>
              </w:rPr>
            </w:pPr>
            <w:r>
              <w:rPr>
                <w:lang w:val="en-US"/>
              </w:rPr>
              <w:t>76</w:t>
            </w:r>
          </w:p>
        </w:tc>
        <w:tc>
          <w:tcPr>
            <w:tcW w:w="1840" w:type="dxa"/>
            <w:tcBorders>
              <w:top w:val="nil"/>
              <w:bottom w:val="nil"/>
            </w:tcBorders>
          </w:tcPr>
          <w:p w:rsidR="00000000" w:rsidRDefault="00000000">
            <w:pPr>
              <w:jc w:val="center"/>
              <w:rPr>
                <w:lang w:val="en-US"/>
              </w:rPr>
            </w:pPr>
            <w:r>
              <w:rPr>
                <w:lang w:val="en-US"/>
              </w:rPr>
              <w:t>78</w:t>
            </w:r>
          </w:p>
        </w:tc>
        <w:tc>
          <w:tcPr>
            <w:tcW w:w="1774" w:type="dxa"/>
            <w:tcBorders>
              <w:top w:val="nil"/>
              <w:bottom w:val="nil"/>
            </w:tcBorders>
          </w:tcPr>
          <w:p w:rsidR="00000000" w:rsidRDefault="00000000">
            <w:pPr>
              <w:jc w:val="center"/>
              <w:rPr>
                <w:lang w:val="en-US"/>
              </w:rPr>
            </w:pPr>
            <w:r>
              <w:rPr>
                <w:lang w:val="en-US"/>
              </w:rPr>
              <w:t>72</w:t>
            </w:r>
          </w:p>
        </w:tc>
      </w:tr>
      <w:tr w:rsidR="00000000">
        <w:tblPrEx>
          <w:tblCellMar>
            <w:top w:w="0" w:type="dxa"/>
            <w:bottom w:w="0" w:type="dxa"/>
          </w:tblCellMar>
        </w:tblPrEx>
        <w:tc>
          <w:tcPr>
            <w:tcW w:w="3983" w:type="dxa"/>
            <w:tcBorders>
              <w:top w:val="nil"/>
              <w:bottom w:val="nil"/>
            </w:tcBorders>
          </w:tcPr>
          <w:p w:rsidR="00000000" w:rsidRDefault="00000000">
            <w:proofErr w:type="spellStart"/>
            <w:r>
              <w:t>Систан</w:t>
            </w:r>
            <w:proofErr w:type="spellEnd"/>
            <w:r>
              <w:t xml:space="preserve"> и </w:t>
            </w:r>
            <w:proofErr w:type="spellStart"/>
            <w:r>
              <w:t>Белуджистан</w:t>
            </w:r>
            <w:proofErr w:type="spellEnd"/>
          </w:p>
        </w:tc>
        <w:tc>
          <w:tcPr>
            <w:tcW w:w="1870" w:type="dxa"/>
            <w:tcBorders>
              <w:top w:val="nil"/>
              <w:bottom w:val="nil"/>
            </w:tcBorders>
          </w:tcPr>
          <w:p w:rsidR="00000000" w:rsidRDefault="00000000">
            <w:pPr>
              <w:jc w:val="center"/>
              <w:rPr>
                <w:lang w:val="en-US"/>
              </w:rPr>
            </w:pPr>
            <w:r>
              <w:rPr>
                <w:lang w:val="en-US"/>
              </w:rPr>
              <w:t>68</w:t>
            </w:r>
          </w:p>
        </w:tc>
        <w:tc>
          <w:tcPr>
            <w:tcW w:w="1840" w:type="dxa"/>
            <w:tcBorders>
              <w:top w:val="nil"/>
              <w:bottom w:val="nil"/>
            </w:tcBorders>
          </w:tcPr>
          <w:p w:rsidR="00000000" w:rsidRDefault="00000000">
            <w:pPr>
              <w:jc w:val="center"/>
              <w:rPr>
                <w:lang w:val="en-US"/>
              </w:rPr>
            </w:pPr>
            <w:r>
              <w:rPr>
                <w:lang w:val="en-US"/>
              </w:rPr>
              <w:t>70</w:t>
            </w:r>
          </w:p>
        </w:tc>
        <w:tc>
          <w:tcPr>
            <w:tcW w:w="1774" w:type="dxa"/>
            <w:tcBorders>
              <w:top w:val="nil"/>
              <w:bottom w:val="nil"/>
            </w:tcBorders>
          </w:tcPr>
          <w:p w:rsidR="00000000" w:rsidRDefault="00000000">
            <w:pPr>
              <w:jc w:val="center"/>
              <w:rPr>
                <w:lang w:val="en-US"/>
              </w:rPr>
            </w:pPr>
            <w:r>
              <w:rPr>
                <w:lang w:val="en-US"/>
              </w:rPr>
              <w:t>85</w:t>
            </w:r>
          </w:p>
        </w:tc>
      </w:tr>
      <w:tr w:rsidR="00000000">
        <w:tblPrEx>
          <w:tblCellMar>
            <w:top w:w="0" w:type="dxa"/>
            <w:bottom w:w="0" w:type="dxa"/>
          </w:tblCellMar>
        </w:tblPrEx>
        <w:tc>
          <w:tcPr>
            <w:tcW w:w="3983" w:type="dxa"/>
            <w:tcBorders>
              <w:top w:val="nil"/>
              <w:bottom w:val="nil"/>
            </w:tcBorders>
          </w:tcPr>
          <w:p w:rsidR="00000000" w:rsidRDefault="00000000">
            <w:r>
              <w:t>Тегеран</w:t>
            </w:r>
          </w:p>
        </w:tc>
        <w:tc>
          <w:tcPr>
            <w:tcW w:w="1870" w:type="dxa"/>
            <w:tcBorders>
              <w:top w:val="nil"/>
              <w:bottom w:val="nil"/>
            </w:tcBorders>
          </w:tcPr>
          <w:p w:rsidR="00000000" w:rsidRDefault="00000000">
            <w:pPr>
              <w:pStyle w:val="16"/>
              <w:rPr>
                <w:lang w:val="en-US"/>
              </w:rPr>
            </w:pPr>
            <w:r>
              <w:rPr>
                <w:lang w:val="en-US"/>
              </w:rPr>
              <w:t>46</w:t>
            </w:r>
          </w:p>
        </w:tc>
        <w:tc>
          <w:tcPr>
            <w:tcW w:w="1840" w:type="dxa"/>
            <w:tcBorders>
              <w:top w:val="nil"/>
              <w:bottom w:val="nil"/>
            </w:tcBorders>
          </w:tcPr>
          <w:p w:rsidR="00000000" w:rsidRDefault="00000000">
            <w:pPr>
              <w:jc w:val="center"/>
              <w:rPr>
                <w:lang w:val="en-US"/>
              </w:rPr>
            </w:pPr>
            <w:r>
              <w:rPr>
                <w:lang w:val="en-US"/>
              </w:rPr>
              <w:t>68</w:t>
            </w:r>
          </w:p>
        </w:tc>
        <w:tc>
          <w:tcPr>
            <w:tcW w:w="1774" w:type="dxa"/>
            <w:tcBorders>
              <w:top w:val="nil"/>
              <w:bottom w:val="nil"/>
            </w:tcBorders>
          </w:tcPr>
          <w:p w:rsidR="00000000" w:rsidRDefault="00000000">
            <w:pPr>
              <w:jc w:val="center"/>
              <w:rPr>
                <w:lang w:val="en-US"/>
              </w:rPr>
            </w:pPr>
            <w:r>
              <w:rPr>
                <w:lang w:val="en-US"/>
              </w:rPr>
              <w:t>39</w:t>
            </w:r>
          </w:p>
        </w:tc>
      </w:tr>
      <w:tr w:rsidR="00000000">
        <w:tblPrEx>
          <w:tblCellMar>
            <w:top w:w="0" w:type="dxa"/>
            <w:bottom w:w="0" w:type="dxa"/>
          </w:tblCellMar>
        </w:tblPrEx>
        <w:tc>
          <w:tcPr>
            <w:tcW w:w="3983" w:type="dxa"/>
            <w:tcBorders>
              <w:top w:val="nil"/>
              <w:bottom w:val="nil"/>
            </w:tcBorders>
          </w:tcPr>
          <w:p w:rsidR="00000000" w:rsidRDefault="00000000">
            <w:r>
              <w:t>Западный Азербайджан</w:t>
            </w:r>
          </w:p>
        </w:tc>
        <w:tc>
          <w:tcPr>
            <w:tcW w:w="1870" w:type="dxa"/>
            <w:tcBorders>
              <w:top w:val="nil"/>
              <w:bottom w:val="nil"/>
            </w:tcBorders>
          </w:tcPr>
          <w:p w:rsidR="00000000" w:rsidRDefault="00000000">
            <w:pPr>
              <w:jc w:val="center"/>
              <w:rPr>
                <w:lang w:val="en-US"/>
              </w:rPr>
            </w:pPr>
            <w:r>
              <w:rPr>
                <w:lang w:val="en-US"/>
              </w:rPr>
              <w:t>71</w:t>
            </w:r>
          </w:p>
        </w:tc>
        <w:tc>
          <w:tcPr>
            <w:tcW w:w="1840" w:type="dxa"/>
            <w:tcBorders>
              <w:top w:val="nil"/>
              <w:bottom w:val="nil"/>
            </w:tcBorders>
          </w:tcPr>
          <w:p w:rsidR="00000000" w:rsidRDefault="00000000">
            <w:pPr>
              <w:jc w:val="center"/>
              <w:rPr>
                <w:lang w:val="en-US"/>
              </w:rPr>
            </w:pPr>
            <w:r>
              <w:rPr>
                <w:lang w:val="en-US"/>
              </w:rPr>
              <w:t>56</w:t>
            </w:r>
          </w:p>
        </w:tc>
        <w:tc>
          <w:tcPr>
            <w:tcW w:w="1774" w:type="dxa"/>
            <w:tcBorders>
              <w:top w:val="nil"/>
              <w:bottom w:val="nil"/>
            </w:tcBorders>
          </w:tcPr>
          <w:p w:rsidR="00000000" w:rsidRDefault="00000000">
            <w:pPr>
              <w:jc w:val="center"/>
              <w:rPr>
                <w:lang w:val="en-US"/>
              </w:rPr>
            </w:pPr>
            <w:r>
              <w:rPr>
                <w:lang w:val="en-US"/>
              </w:rPr>
              <w:t>72</w:t>
            </w:r>
          </w:p>
        </w:tc>
      </w:tr>
      <w:tr w:rsidR="00000000">
        <w:tblPrEx>
          <w:tblCellMar>
            <w:top w:w="0" w:type="dxa"/>
            <w:bottom w:w="0" w:type="dxa"/>
          </w:tblCellMar>
        </w:tblPrEx>
        <w:tc>
          <w:tcPr>
            <w:tcW w:w="3983" w:type="dxa"/>
            <w:tcBorders>
              <w:top w:val="nil"/>
              <w:bottom w:val="nil"/>
            </w:tcBorders>
          </w:tcPr>
          <w:p w:rsidR="00000000" w:rsidRDefault="00000000">
            <w:proofErr w:type="spellStart"/>
            <w:r>
              <w:t>Йезд</w:t>
            </w:r>
            <w:proofErr w:type="spellEnd"/>
          </w:p>
        </w:tc>
        <w:tc>
          <w:tcPr>
            <w:tcW w:w="1870" w:type="dxa"/>
            <w:tcBorders>
              <w:top w:val="nil"/>
              <w:bottom w:val="nil"/>
            </w:tcBorders>
          </w:tcPr>
          <w:p w:rsidR="00000000" w:rsidRDefault="00000000">
            <w:pPr>
              <w:jc w:val="center"/>
              <w:rPr>
                <w:lang w:val="en-US"/>
              </w:rPr>
            </w:pPr>
            <w:r>
              <w:rPr>
                <w:lang w:val="en-US"/>
              </w:rPr>
              <w:t>70</w:t>
            </w:r>
          </w:p>
        </w:tc>
        <w:tc>
          <w:tcPr>
            <w:tcW w:w="1840" w:type="dxa"/>
            <w:tcBorders>
              <w:top w:val="nil"/>
              <w:bottom w:val="nil"/>
            </w:tcBorders>
          </w:tcPr>
          <w:p w:rsidR="00000000" w:rsidRDefault="00000000">
            <w:pPr>
              <w:jc w:val="center"/>
              <w:rPr>
                <w:lang w:val="en-US"/>
              </w:rPr>
            </w:pPr>
            <w:r>
              <w:rPr>
                <w:lang w:val="en-US"/>
              </w:rPr>
              <w:t>89</w:t>
            </w:r>
          </w:p>
        </w:tc>
        <w:tc>
          <w:tcPr>
            <w:tcW w:w="1774" w:type="dxa"/>
            <w:tcBorders>
              <w:top w:val="nil"/>
              <w:bottom w:val="nil"/>
            </w:tcBorders>
          </w:tcPr>
          <w:p w:rsidR="00000000" w:rsidRDefault="00000000">
            <w:pPr>
              <w:jc w:val="center"/>
              <w:rPr>
                <w:lang w:val="en-US"/>
              </w:rPr>
            </w:pPr>
            <w:r>
              <w:rPr>
                <w:lang w:val="en-US"/>
              </w:rPr>
              <w:t>65</w:t>
            </w:r>
          </w:p>
        </w:tc>
      </w:tr>
      <w:tr w:rsidR="00000000">
        <w:tblPrEx>
          <w:tblCellMar>
            <w:top w:w="0" w:type="dxa"/>
            <w:bottom w:w="0" w:type="dxa"/>
          </w:tblCellMar>
        </w:tblPrEx>
        <w:tc>
          <w:tcPr>
            <w:tcW w:w="3983" w:type="dxa"/>
            <w:tcBorders>
              <w:top w:val="nil"/>
            </w:tcBorders>
          </w:tcPr>
          <w:p w:rsidR="00000000" w:rsidRDefault="00000000">
            <w:proofErr w:type="spellStart"/>
            <w:r>
              <w:t>Зенджан</w:t>
            </w:r>
            <w:proofErr w:type="spellEnd"/>
          </w:p>
        </w:tc>
        <w:tc>
          <w:tcPr>
            <w:tcW w:w="1870" w:type="dxa"/>
            <w:tcBorders>
              <w:top w:val="nil"/>
            </w:tcBorders>
          </w:tcPr>
          <w:p w:rsidR="00000000" w:rsidRDefault="00000000">
            <w:pPr>
              <w:jc w:val="center"/>
              <w:rPr>
                <w:lang w:val="en-US"/>
              </w:rPr>
            </w:pPr>
            <w:r>
              <w:rPr>
                <w:lang w:val="en-US"/>
              </w:rPr>
              <w:t>73</w:t>
            </w:r>
          </w:p>
        </w:tc>
        <w:tc>
          <w:tcPr>
            <w:tcW w:w="1840" w:type="dxa"/>
            <w:tcBorders>
              <w:top w:val="nil"/>
            </w:tcBorders>
          </w:tcPr>
          <w:p w:rsidR="00000000" w:rsidRDefault="00000000">
            <w:pPr>
              <w:jc w:val="center"/>
              <w:rPr>
                <w:lang w:val="en-US"/>
              </w:rPr>
            </w:pPr>
            <w:r>
              <w:rPr>
                <w:lang w:val="en-US"/>
              </w:rPr>
              <w:t>68</w:t>
            </w:r>
          </w:p>
        </w:tc>
        <w:tc>
          <w:tcPr>
            <w:tcW w:w="1774" w:type="dxa"/>
            <w:tcBorders>
              <w:top w:val="nil"/>
            </w:tcBorders>
          </w:tcPr>
          <w:p w:rsidR="00000000" w:rsidRDefault="00000000">
            <w:pPr>
              <w:jc w:val="center"/>
              <w:rPr>
                <w:lang w:val="en-US"/>
              </w:rPr>
            </w:pPr>
            <w:r>
              <w:rPr>
                <w:lang w:val="en-US"/>
              </w:rPr>
              <w:t>70</w:t>
            </w:r>
          </w:p>
        </w:tc>
      </w:tr>
      <w:tr w:rsidR="00000000">
        <w:tblPrEx>
          <w:tblCellMar>
            <w:top w:w="0" w:type="dxa"/>
            <w:bottom w:w="0" w:type="dxa"/>
          </w:tblCellMar>
        </w:tblPrEx>
        <w:tc>
          <w:tcPr>
            <w:tcW w:w="3983" w:type="dxa"/>
          </w:tcPr>
          <w:p w:rsidR="00000000" w:rsidRDefault="00000000">
            <w:pPr>
              <w:pStyle w:val="Heading1"/>
              <w:rPr>
                <w:bCs/>
              </w:rPr>
            </w:pPr>
            <w:r>
              <w:rPr>
                <w:bCs/>
              </w:rPr>
              <w:t>ОБЩИЙ ПРОЦЕНТ</w:t>
            </w:r>
          </w:p>
        </w:tc>
        <w:tc>
          <w:tcPr>
            <w:tcW w:w="1870" w:type="dxa"/>
          </w:tcPr>
          <w:p w:rsidR="00000000" w:rsidRDefault="00000000">
            <w:pPr>
              <w:jc w:val="center"/>
              <w:rPr>
                <w:lang w:val="en-US"/>
              </w:rPr>
            </w:pPr>
            <w:r>
              <w:rPr>
                <w:lang w:val="en-US"/>
              </w:rPr>
              <w:t>65</w:t>
            </w:r>
          </w:p>
        </w:tc>
        <w:tc>
          <w:tcPr>
            <w:tcW w:w="1840" w:type="dxa"/>
          </w:tcPr>
          <w:p w:rsidR="00000000" w:rsidRDefault="00000000">
            <w:pPr>
              <w:jc w:val="center"/>
              <w:rPr>
                <w:lang w:val="en-US"/>
              </w:rPr>
            </w:pPr>
            <w:r>
              <w:rPr>
                <w:lang w:val="en-US"/>
              </w:rPr>
              <w:t>66</w:t>
            </w:r>
          </w:p>
        </w:tc>
        <w:tc>
          <w:tcPr>
            <w:tcW w:w="1774" w:type="dxa"/>
          </w:tcPr>
          <w:p w:rsidR="00000000" w:rsidRDefault="00000000">
            <w:pPr>
              <w:jc w:val="center"/>
              <w:rPr>
                <w:lang w:val="en-US"/>
              </w:rPr>
            </w:pPr>
            <w:r>
              <w:rPr>
                <w:lang w:val="en-US"/>
              </w:rPr>
              <w:t>64</w:t>
            </w:r>
          </w:p>
        </w:tc>
      </w:tr>
    </w:tbl>
    <w:p w:rsidR="00000000" w:rsidRDefault="00000000"/>
    <w:p w:rsidR="00000000" w:rsidRDefault="00000000"/>
    <w:p w:rsidR="00000000" w:rsidRDefault="00000000">
      <w:r>
        <w:t>52.</w:t>
      </w:r>
      <w:r>
        <w:tab/>
        <w:t>Статья 64 Конституции гласит:  "Число депутатов, избираемых в Исламскую консультативную ассамблею (парламент), составляет 270 человек;  кроме того, с даты референдума 1989 года из демографических, политических, географических или иных соображений к ним раз в десять лет могут добавляться еще 20 депутатов".  Таким образом, в 1999 году перед шестыми парламентскими выборами число мест в парламенте было увеличено с 270 до 290 с пропорциональным представительством от провинций, населенных этническими группами:  от этих провинций было избрано девять из 20 новых депутатов.</w:t>
      </w:r>
    </w:p>
    <w:p w:rsidR="00000000" w:rsidRDefault="00000000"/>
    <w:p w:rsidR="00000000" w:rsidRDefault="00000000">
      <w:r>
        <w:t>53.</w:t>
      </w:r>
      <w:r>
        <w:tab/>
        <w:t>С учетом такого увеличения числа мест в парламенте количество депутатов, избранных в ходе шестых парламентских выборов от провинций, населенных этническими группами, приводится ниже в таблице 5.</w:t>
      </w:r>
    </w:p>
    <w:p w:rsidR="00000000" w:rsidRDefault="00000000"/>
    <w:p w:rsidR="00000000" w:rsidRDefault="00000000">
      <w:pPr>
        <w:pStyle w:val="12"/>
        <w:rPr>
          <w:b/>
          <w:bCs/>
          <w:i w:val="0"/>
        </w:rPr>
      </w:pPr>
      <w:r>
        <w:rPr>
          <w:b/>
          <w:bCs/>
          <w:i w:val="0"/>
        </w:rPr>
        <w:t>Таблица 5</w:t>
      </w:r>
    </w:p>
    <w:p w:rsidR="00000000" w:rsidRDefault="00000000">
      <w:pPr>
        <w:pStyle w:val="12"/>
        <w:rPr>
          <w:b/>
          <w:bCs/>
          <w:i w:val="0"/>
        </w:rPr>
      </w:pPr>
    </w:p>
    <w:p w:rsidR="00000000" w:rsidRDefault="00000000">
      <w:pPr>
        <w:jc w:val="center"/>
        <w:rPr>
          <w:b/>
          <w:bCs/>
        </w:rPr>
      </w:pPr>
      <w:r>
        <w:rPr>
          <w:b/>
          <w:bCs/>
        </w:rPr>
        <w:t xml:space="preserve">Число депутатов от провинций, населенных этническими группами, </w:t>
      </w:r>
    </w:p>
    <w:p w:rsidR="00000000" w:rsidRDefault="00000000">
      <w:pPr>
        <w:jc w:val="center"/>
        <w:rPr>
          <w:b/>
          <w:bCs/>
        </w:rPr>
      </w:pPr>
      <w:r>
        <w:rPr>
          <w:b/>
          <w:bCs/>
        </w:rPr>
        <w:t>в составе парламента шестого созыва</w:t>
      </w:r>
    </w:p>
    <w:p w:rsidR="00000000" w:rsidRDefault="00000000">
      <w:pPr>
        <w:jc w:val="center"/>
        <w:rPr>
          <w:b/>
          <w:bCs/>
        </w:rPr>
      </w:pPr>
    </w:p>
    <w:tbl>
      <w:tblPr>
        <w:tblW w:w="0" w:type="auto"/>
        <w:jc w:val="center"/>
        <w:tblInd w:w="2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tblPr>
      <w:tblGrid>
        <w:gridCol w:w="957"/>
        <w:gridCol w:w="3739"/>
        <w:gridCol w:w="2457"/>
      </w:tblGrid>
      <w:tr w:rsidR="00000000">
        <w:tblPrEx>
          <w:tblCellMar>
            <w:top w:w="0" w:type="dxa"/>
            <w:bottom w:w="0" w:type="dxa"/>
          </w:tblCellMar>
        </w:tblPrEx>
        <w:trPr>
          <w:tblHeader/>
          <w:jc w:val="center"/>
        </w:trPr>
        <w:tc>
          <w:tcPr>
            <w:tcW w:w="957" w:type="dxa"/>
          </w:tcPr>
          <w:p w:rsidR="00000000" w:rsidRDefault="00000000">
            <w:pPr>
              <w:pStyle w:val="Heading3"/>
              <w:rPr>
                <w:iCs/>
              </w:rPr>
            </w:pPr>
            <w:r>
              <w:rPr>
                <w:iCs/>
              </w:rPr>
              <w:t>Номер</w:t>
            </w:r>
          </w:p>
        </w:tc>
        <w:tc>
          <w:tcPr>
            <w:tcW w:w="3739" w:type="dxa"/>
          </w:tcPr>
          <w:p w:rsidR="00000000" w:rsidRDefault="00000000">
            <w:pPr>
              <w:pStyle w:val="Heading3"/>
              <w:jc w:val="center"/>
              <w:rPr>
                <w:iCs/>
              </w:rPr>
            </w:pPr>
            <w:r>
              <w:rPr>
                <w:iCs/>
              </w:rPr>
              <w:t>Провинция</w:t>
            </w:r>
          </w:p>
        </w:tc>
        <w:tc>
          <w:tcPr>
            <w:tcW w:w="2457" w:type="dxa"/>
          </w:tcPr>
          <w:p w:rsidR="00000000" w:rsidRDefault="00000000">
            <w:pPr>
              <w:pStyle w:val="FootnoteText"/>
              <w:spacing w:line="288" w:lineRule="auto"/>
              <w:jc w:val="center"/>
              <w:rPr>
                <w:i/>
                <w:iCs/>
              </w:rPr>
            </w:pPr>
            <w:r>
              <w:rPr>
                <w:i/>
                <w:iCs/>
              </w:rPr>
              <w:t>Число депутатов</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rPr>
                <w:lang w:val="en-US"/>
              </w:rPr>
              <w:tab/>
            </w:r>
            <w:r>
              <w:t>1.</w:t>
            </w:r>
          </w:p>
        </w:tc>
        <w:tc>
          <w:tcPr>
            <w:tcW w:w="3739" w:type="dxa"/>
          </w:tcPr>
          <w:p w:rsidR="00000000" w:rsidRDefault="00000000">
            <w:proofErr w:type="spellStart"/>
            <w:r>
              <w:t>Ардебиль</w:t>
            </w:r>
            <w:proofErr w:type="spellEnd"/>
          </w:p>
        </w:tc>
        <w:tc>
          <w:tcPr>
            <w:tcW w:w="2457" w:type="dxa"/>
          </w:tcPr>
          <w:p w:rsidR="00000000" w:rsidRDefault="00000000">
            <w:pPr>
              <w:tabs>
                <w:tab w:val="clear" w:pos="1134"/>
                <w:tab w:val="clear" w:pos="1701"/>
                <w:tab w:val="clear" w:pos="2268"/>
                <w:tab w:val="clear" w:pos="6237"/>
                <w:tab w:val="right" w:pos="1066"/>
              </w:tabs>
              <w:jc w:val="center"/>
            </w:pPr>
            <w:r>
              <w:t>7</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rPr>
                <w:lang w:val="en-US"/>
              </w:rPr>
              <w:tab/>
            </w:r>
            <w:r>
              <w:t>2.</w:t>
            </w:r>
          </w:p>
        </w:tc>
        <w:tc>
          <w:tcPr>
            <w:tcW w:w="3739" w:type="dxa"/>
          </w:tcPr>
          <w:p w:rsidR="00000000" w:rsidRDefault="00000000">
            <w:proofErr w:type="spellStart"/>
            <w:r>
              <w:t>Чехармехаль</w:t>
            </w:r>
            <w:proofErr w:type="spellEnd"/>
            <w:r>
              <w:t xml:space="preserve"> и </w:t>
            </w:r>
            <w:proofErr w:type="spellStart"/>
            <w:r>
              <w:t>Бахтиария</w:t>
            </w:r>
            <w:proofErr w:type="spellEnd"/>
          </w:p>
        </w:tc>
        <w:tc>
          <w:tcPr>
            <w:tcW w:w="2457" w:type="dxa"/>
          </w:tcPr>
          <w:p w:rsidR="00000000" w:rsidRDefault="00000000">
            <w:pPr>
              <w:tabs>
                <w:tab w:val="clear" w:pos="1134"/>
                <w:tab w:val="clear" w:pos="1701"/>
                <w:tab w:val="clear" w:pos="2268"/>
                <w:tab w:val="clear" w:pos="6237"/>
                <w:tab w:val="right" w:pos="1066"/>
              </w:tabs>
              <w:jc w:val="center"/>
            </w:pPr>
            <w:r>
              <w:t>4</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tab/>
              <w:t>3.</w:t>
            </w:r>
          </w:p>
        </w:tc>
        <w:tc>
          <w:tcPr>
            <w:tcW w:w="3739" w:type="dxa"/>
          </w:tcPr>
          <w:p w:rsidR="00000000" w:rsidRDefault="00000000">
            <w:r>
              <w:t>Восточный Азербайджан</w:t>
            </w:r>
          </w:p>
        </w:tc>
        <w:tc>
          <w:tcPr>
            <w:tcW w:w="2457" w:type="dxa"/>
          </w:tcPr>
          <w:p w:rsidR="00000000" w:rsidRDefault="00000000">
            <w:pPr>
              <w:tabs>
                <w:tab w:val="clear" w:pos="1134"/>
                <w:tab w:val="clear" w:pos="1701"/>
                <w:tab w:val="clear" w:pos="2268"/>
                <w:tab w:val="clear" w:pos="6237"/>
                <w:tab w:val="right" w:pos="1066"/>
              </w:tabs>
              <w:jc w:val="center"/>
            </w:pPr>
            <w:r>
              <w:t>19</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tab/>
              <w:t>4.</w:t>
            </w:r>
          </w:p>
        </w:tc>
        <w:tc>
          <w:tcPr>
            <w:tcW w:w="3739" w:type="dxa"/>
          </w:tcPr>
          <w:p w:rsidR="00000000" w:rsidRDefault="00000000">
            <w:proofErr w:type="spellStart"/>
            <w:r>
              <w:t>Гулистан</w:t>
            </w:r>
            <w:proofErr w:type="spellEnd"/>
          </w:p>
        </w:tc>
        <w:tc>
          <w:tcPr>
            <w:tcW w:w="2457" w:type="dxa"/>
          </w:tcPr>
          <w:p w:rsidR="00000000" w:rsidRDefault="00000000">
            <w:pPr>
              <w:tabs>
                <w:tab w:val="clear" w:pos="1134"/>
                <w:tab w:val="clear" w:pos="1701"/>
                <w:tab w:val="clear" w:pos="2268"/>
                <w:tab w:val="clear" w:pos="6237"/>
                <w:tab w:val="right" w:pos="1066"/>
              </w:tabs>
              <w:jc w:val="center"/>
            </w:pPr>
            <w:r>
              <w:t>7</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tab/>
              <w:t>5.</w:t>
            </w:r>
          </w:p>
        </w:tc>
        <w:tc>
          <w:tcPr>
            <w:tcW w:w="3739" w:type="dxa"/>
          </w:tcPr>
          <w:p w:rsidR="00000000" w:rsidRDefault="00000000">
            <w:r>
              <w:t>Илам</w:t>
            </w:r>
          </w:p>
        </w:tc>
        <w:tc>
          <w:tcPr>
            <w:tcW w:w="2457" w:type="dxa"/>
          </w:tcPr>
          <w:p w:rsidR="00000000" w:rsidRDefault="00000000">
            <w:pPr>
              <w:tabs>
                <w:tab w:val="clear" w:pos="1134"/>
                <w:tab w:val="clear" w:pos="1701"/>
                <w:tab w:val="clear" w:pos="2268"/>
                <w:tab w:val="clear" w:pos="6237"/>
                <w:tab w:val="right" w:pos="1066"/>
              </w:tabs>
              <w:jc w:val="center"/>
            </w:pPr>
            <w:r>
              <w:t>3</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tab/>
              <w:t>6.</w:t>
            </w:r>
          </w:p>
        </w:tc>
        <w:tc>
          <w:tcPr>
            <w:tcW w:w="3739" w:type="dxa"/>
          </w:tcPr>
          <w:p w:rsidR="00000000" w:rsidRDefault="00000000">
            <w:proofErr w:type="spellStart"/>
            <w:r>
              <w:t>Керманшах</w:t>
            </w:r>
            <w:proofErr w:type="spellEnd"/>
          </w:p>
        </w:tc>
        <w:tc>
          <w:tcPr>
            <w:tcW w:w="2457" w:type="dxa"/>
          </w:tcPr>
          <w:p w:rsidR="00000000" w:rsidRDefault="00000000">
            <w:pPr>
              <w:tabs>
                <w:tab w:val="clear" w:pos="1134"/>
                <w:tab w:val="clear" w:pos="1701"/>
                <w:tab w:val="clear" w:pos="2268"/>
                <w:tab w:val="clear" w:pos="6237"/>
                <w:tab w:val="right" w:pos="1066"/>
              </w:tabs>
              <w:jc w:val="center"/>
            </w:pPr>
            <w:r>
              <w:t>8</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tab/>
              <w:t>7.</w:t>
            </w:r>
          </w:p>
        </w:tc>
        <w:tc>
          <w:tcPr>
            <w:tcW w:w="3739" w:type="dxa"/>
          </w:tcPr>
          <w:p w:rsidR="00000000" w:rsidRDefault="00000000">
            <w:proofErr w:type="spellStart"/>
            <w:r>
              <w:t>Хузистан</w:t>
            </w:r>
            <w:proofErr w:type="spellEnd"/>
          </w:p>
        </w:tc>
        <w:tc>
          <w:tcPr>
            <w:tcW w:w="2457" w:type="dxa"/>
          </w:tcPr>
          <w:p w:rsidR="00000000" w:rsidRDefault="00000000">
            <w:pPr>
              <w:tabs>
                <w:tab w:val="clear" w:pos="1134"/>
                <w:tab w:val="clear" w:pos="1701"/>
                <w:tab w:val="clear" w:pos="2268"/>
                <w:tab w:val="clear" w:pos="6237"/>
                <w:tab w:val="right" w:pos="1066"/>
              </w:tabs>
              <w:jc w:val="center"/>
            </w:pPr>
            <w:r>
              <w:t>18</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tab/>
              <w:t>8.</w:t>
            </w:r>
          </w:p>
        </w:tc>
        <w:tc>
          <w:tcPr>
            <w:tcW w:w="3739" w:type="dxa"/>
          </w:tcPr>
          <w:p w:rsidR="00000000" w:rsidRDefault="00000000">
            <w:proofErr w:type="spellStart"/>
            <w:r>
              <w:t>Кохгилуйе</w:t>
            </w:r>
            <w:proofErr w:type="spellEnd"/>
            <w:r>
              <w:t xml:space="preserve"> и </w:t>
            </w:r>
            <w:proofErr w:type="spellStart"/>
            <w:r>
              <w:t>Бойерахмед</w:t>
            </w:r>
            <w:proofErr w:type="spellEnd"/>
          </w:p>
        </w:tc>
        <w:tc>
          <w:tcPr>
            <w:tcW w:w="2457" w:type="dxa"/>
          </w:tcPr>
          <w:p w:rsidR="00000000" w:rsidRDefault="00000000">
            <w:pPr>
              <w:tabs>
                <w:tab w:val="clear" w:pos="1134"/>
                <w:tab w:val="clear" w:pos="1701"/>
                <w:tab w:val="clear" w:pos="2268"/>
                <w:tab w:val="clear" w:pos="6237"/>
                <w:tab w:val="right" w:pos="1066"/>
              </w:tabs>
              <w:jc w:val="center"/>
            </w:pPr>
            <w:r>
              <w:t>3</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rPr>
                <w:lang w:val="en-US"/>
              </w:rPr>
              <w:tab/>
            </w:r>
            <w:r>
              <w:t>9.</w:t>
            </w:r>
          </w:p>
        </w:tc>
        <w:tc>
          <w:tcPr>
            <w:tcW w:w="3739" w:type="dxa"/>
          </w:tcPr>
          <w:p w:rsidR="00000000" w:rsidRDefault="00000000">
            <w:proofErr w:type="spellStart"/>
            <w:r>
              <w:t>Курдистан</w:t>
            </w:r>
            <w:proofErr w:type="spellEnd"/>
          </w:p>
        </w:tc>
        <w:tc>
          <w:tcPr>
            <w:tcW w:w="2457" w:type="dxa"/>
          </w:tcPr>
          <w:p w:rsidR="00000000" w:rsidRDefault="00000000">
            <w:pPr>
              <w:tabs>
                <w:tab w:val="clear" w:pos="1134"/>
                <w:tab w:val="clear" w:pos="1701"/>
                <w:tab w:val="clear" w:pos="2268"/>
                <w:tab w:val="clear" w:pos="6237"/>
                <w:tab w:val="right" w:pos="1066"/>
                <w:tab w:val="left" w:pos="5180"/>
                <w:tab w:val="left" w:pos="5554"/>
              </w:tabs>
              <w:jc w:val="center"/>
            </w:pPr>
            <w:r>
              <w:t>6</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rPr>
                <w:lang w:val="en-US"/>
              </w:rPr>
              <w:tab/>
            </w:r>
            <w:r>
              <w:t>10.</w:t>
            </w:r>
          </w:p>
        </w:tc>
        <w:tc>
          <w:tcPr>
            <w:tcW w:w="3739" w:type="dxa"/>
          </w:tcPr>
          <w:p w:rsidR="00000000" w:rsidRDefault="00000000">
            <w:proofErr w:type="spellStart"/>
            <w:r>
              <w:t>Лурестан</w:t>
            </w:r>
            <w:proofErr w:type="spellEnd"/>
          </w:p>
        </w:tc>
        <w:tc>
          <w:tcPr>
            <w:tcW w:w="2457" w:type="dxa"/>
          </w:tcPr>
          <w:p w:rsidR="00000000" w:rsidRDefault="00000000">
            <w:pPr>
              <w:tabs>
                <w:tab w:val="clear" w:pos="1134"/>
                <w:tab w:val="clear" w:pos="1701"/>
                <w:tab w:val="clear" w:pos="2268"/>
                <w:tab w:val="clear" w:pos="6237"/>
                <w:tab w:val="right" w:pos="1066"/>
                <w:tab w:val="left" w:pos="5180"/>
                <w:tab w:val="left" w:pos="5554"/>
              </w:tabs>
              <w:jc w:val="center"/>
            </w:pPr>
            <w:r>
              <w:t>9</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rPr>
                <w:lang w:val="en-US"/>
              </w:rPr>
              <w:tab/>
            </w:r>
            <w:r>
              <w:t>11.</w:t>
            </w:r>
          </w:p>
        </w:tc>
        <w:tc>
          <w:tcPr>
            <w:tcW w:w="3739" w:type="dxa"/>
          </w:tcPr>
          <w:p w:rsidR="00000000" w:rsidRDefault="00000000">
            <w:proofErr w:type="spellStart"/>
            <w:r>
              <w:t>Систан</w:t>
            </w:r>
            <w:proofErr w:type="spellEnd"/>
            <w:r>
              <w:t xml:space="preserve"> и </w:t>
            </w:r>
            <w:proofErr w:type="spellStart"/>
            <w:r>
              <w:t>Белуджистан</w:t>
            </w:r>
            <w:proofErr w:type="spellEnd"/>
          </w:p>
        </w:tc>
        <w:tc>
          <w:tcPr>
            <w:tcW w:w="2457" w:type="dxa"/>
          </w:tcPr>
          <w:p w:rsidR="00000000" w:rsidRDefault="00000000">
            <w:pPr>
              <w:tabs>
                <w:tab w:val="clear" w:pos="1134"/>
                <w:tab w:val="clear" w:pos="1701"/>
                <w:tab w:val="clear" w:pos="2268"/>
                <w:tab w:val="clear" w:pos="6237"/>
                <w:tab w:val="right" w:pos="1066"/>
                <w:tab w:val="left" w:pos="5180"/>
                <w:tab w:val="left" w:pos="5554"/>
              </w:tabs>
              <w:jc w:val="center"/>
            </w:pPr>
            <w:r>
              <w:t>8</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tab/>
              <w:t>12.</w:t>
            </w:r>
          </w:p>
        </w:tc>
        <w:tc>
          <w:tcPr>
            <w:tcW w:w="3739" w:type="dxa"/>
          </w:tcPr>
          <w:p w:rsidR="00000000" w:rsidRDefault="00000000">
            <w:r>
              <w:t>Западный Азербайджан</w:t>
            </w:r>
          </w:p>
        </w:tc>
        <w:tc>
          <w:tcPr>
            <w:tcW w:w="2457" w:type="dxa"/>
          </w:tcPr>
          <w:p w:rsidR="00000000" w:rsidRDefault="00000000">
            <w:pPr>
              <w:tabs>
                <w:tab w:val="clear" w:pos="1134"/>
                <w:tab w:val="clear" w:pos="1701"/>
                <w:tab w:val="clear" w:pos="2268"/>
                <w:tab w:val="clear" w:pos="6237"/>
                <w:tab w:val="right" w:pos="1066"/>
                <w:tab w:val="left" w:pos="5180"/>
                <w:tab w:val="left" w:pos="5554"/>
              </w:tabs>
              <w:jc w:val="center"/>
            </w:pPr>
            <w:r>
              <w:t>12</w:t>
            </w:r>
          </w:p>
        </w:tc>
      </w:tr>
      <w:tr w:rsidR="00000000">
        <w:tblPrEx>
          <w:tblCellMar>
            <w:top w:w="0" w:type="dxa"/>
            <w:bottom w:w="0" w:type="dxa"/>
          </w:tblCellMar>
        </w:tblPrEx>
        <w:trPr>
          <w:jc w:val="center"/>
        </w:trPr>
        <w:tc>
          <w:tcPr>
            <w:tcW w:w="957" w:type="dxa"/>
          </w:tcPr>
          <w:p w:rsidR="00000000" w:rsidRDefault="00000000">
            <w:pPr>
              <w:tabs>
                <w:tab w:val="clear" w:pos="567"/>
                <w:tab w:val="clear" w:pos="1134"/>
                <w:tab w:val="right" w:pos="340"/>
              </w:tabs>
              <w:ind w:left="-221"/>
            </w:pPr>
            <w:r>
              <w:tab/>
              <w:t>13.</w:t>
            </w:r>
          </w:p>
        </w:tc>
        <w:tc>
          <w:tcPr>
            <w:tcW w:w="3739" w:type="dxa"/>
          </w:tcPr>
          <w:p w:rsidR="00000000" w:rsidRDefault="00000000">
            <w:proofErr w:type="spellStart"/>
            <w:r>
              <w:t>Зенджан</w:t>
            </w:r>
            <w:proofErr w:type="spellEnd"/>
          </w:p>
        </w:tc>
        <w:tc>
          <w:tcPr>
            <w:tcW w:w="2457" w:type="dxa"/>
          </w:tcPr>
          <w:p w:rsidR="00000000" w:rsidRDefault="00000000">
            <w:pPr>
              <w:tabs>
                <w:tab w:val="clear" w:pos="1134"/>
                <w:tab w:val="clear" w:pos="1701"/>
                <w:tab w:val="clear" w:pos="2268"/>
                <w:tab w:val="clear" w:pos="6237"/>
                <w:tab w:val="right" w:pos="1066"/>
                <w:tab w:val="left" w:pos="5180"/>
                <w:tab w:val="left" w:pos="5554"/>
              </w:tabs>
              <w:jc w:val="center"/>
            </w:pPr>
            <w:r>
              <w:t>5</w:t>
            </w:r>
          </w:p>
        </w:tc>
      </w:tr>
      <w:tr w:rsidR="00000000">
        <w:tblPrEx>
          <w:tblCellMar>
            <w:top w:w="0" w:type="dxa"/>
            <w:bottom w:w="0" w:type="dxa"/>
          </w:tblCellMar>
        </w:tblPrEx>
        <w:trPr>
          <w:cantSplit/>
          <w:jc w:val="center"/>
        </w:trPr>
        <w:tc>
          <w:tcPr>
            <w:tcW w:w="4696" w:type="dxa"/>
            <w:gridSpan w:val="2"/>
          </w:tcPr>
          <w:p w:rsidR="00000000" w:rsidRDefault="00000000">
            <w:pPr>
              <w:pStyle w:val="16"/>
              <w:rPr>
                <w:b/>
                <w:bCs/>
              </w:rPr>
            </w:pPr>
            <w:r>
              <w:rPr>
                <w:b/>
                <w:bCs/>
              </w:rPr>
              <w:t>ИТОГО</w:t>
            </w:r>
          </w:p>
        </w:tc>
        <w:tc>
          <w:tcPr>
            <w:tcW w:w="2457" w:type="dxa"/>
          </w:tcPr>
          <w:p w:rsidR="00000000" w:rsidRDefault="00000000">
            <w:pPr>
              <w:tabs>
                <w:tab w:val="clear" w:pos="1134"/>
                <w:tab w:val="clear" w:pos="1701"/>
                <w:tab w:val="clear" w:pos="2268"/>
                <w:tab w:val="clear" w:pos="6237"/>
                <w:tab w:val="right" w:pos="1066"/>
                <w:tab w:val="left" w:pos="5180"/>
                <w:tab w:val="left" w:pos="5554"/>
              </w:tabs>
              <w:jc w:val="center"/>
            </w:pPr>
            <w:r>
              <w:t>109</w:t>
            </w:r>
          </w:p>
        </w:tc>
      </w:tr>
    </w:tbl>
    <w:p w:rsidR="00000000" w:rsidRDefault="00000000"/>
    <w:p w:rsidR="00000000" w:rsidRDefault="00000000"/>
    <w:p w:rsidR="00000000" w:rsidRDefault="00000000">
      <w:r>
        <w:t>54.</w:t>
      </w:r>
      <w:r>
        <w:tab/>
        <w:t xml:space="preserve">В нынешнем составе иранского парламента 44 депутата </w:t>
      </w:r>
      <w:r>
        <w:noBreakHyphen/>
        <w:t xml:space="preserve"> азербайджанцы, 13 - </w:t>
      </w:r>
      <w:proofErr w:type="spellStart"/>
      <w:r>
        <w:t>луры</w:t>
      </w:r>
      <w:proofErr w:type="spellEnd"/>
      <w:r>
        <w:t xml:space="preserve">, 14 - курды, 3 - </w:t>
      </w:r>
      <w:proofErr w:type="spellStart"/>
      <w:r>
        <w:t>белуджи</w:t>
      </w:r>
      <w:proofErr w:type="spellEnd"/>
      <w:r>
        <w:t xml:space="preserve"> и 4 - </w:t>
      </w:r>
      <w:proofErr w:type="spellStart"/>
      <w:r>
        <w:t>арабоязычные</w:t>
      </w:r>
      <w:proofErr w:type="spellEnd"/>
      <w:r>
        <w:t xml:space="preserve"> иранцы.</w:t>
      </w:r>
    </w:p>
    <w:p w:rsidR="00000000" w:rsidRDefault="00000000"/>
    <w:p w:rsidR="00000000" w:rsidRDefault="00000000">
      <w:r>
        <w:t>55.</w:t>
      </w:r>
      <w:r>
        <w:tab/>
        <w:t>Как указано в последнем периодическом докладе, в соответствии со статьей 7 Конституции и для активизации участия населения в общественной жизни, принятия решений и планирования на местном уровне 22 мая 1996 года парламентом был принят Закон о советах.</w:t>
      </w:r>
    </w:p>
    <w:p w:rsidR="00000000" w:rsidRDefault="00000000"/>
    <w:p w:rsidR="00000000" w:rsidRDefault="00000000">
      <w:r>
        <w:t>56.</w:t>
      </w:r>
      <w:r>
        <w:tab/>
        <w:t>Соответственно, первые выборы в состав советов были проведены 26 февраля 1999 года на всей территории страны.  Избранный состав советов действовал в течение последующих трех лет.</w:t>
      </w:r>
    </w:p>
    <w:p w:rsidR="00000000" w:rsidRDefault="00000000"/>
    <w:p w:rsidR="00000000" w:rsidRDefault="00000000">
      <w:r>
        <w:t>57.</w:t>
      </w:r>
      <w:r>
        <w:tab/>
        <w:t>В таблице 6 указано число кандидатов и избранных депутатов от каждой провинции по итогам первых выборов в состав советов.  Показатель участия в этих выборах содержится в таблице 6.</w:t>
      </w:r>
    </w:p>
    <w:p w:rsidR="00000000" w:rsidRDefault="00000000"/>
    <w:p w:rsidR="00000000" w:rsidRDefault="00000000">
      <w:pPr>
        <w:pStyle w:val="10"/>
        <w:rPr>
          <w:bCs/>
        </w:rPr>
      </w:pPr>
      <w:r>
        <w:rPr>
          <w:bCs/>
        </w:rPr>
        <w:t>Таблица 6</w:t>
      </w:r>
    </w:p>
    <w:p w:rsidR="00000000" w:rsidRDefault="00000000">
      <w:pPr>
        <w:pStyle w:val="10"/>
        <w:rPr>
          <w:bCs/>
        </w:rPr>
      </w:pPr>
    </w:p>
    <w:p w:rsidR="00000000" w:rsidRDefault="00000000">
      <w:pPr>
        <w:jc w:val="center"/>
        <w:rPr>
          <w:b/>
          <w:bCs/>
        </w:rPr>
      </w:pPr>
      <w:r>
        <w:rPr>
          <w:b/>
          <w:bCs/>
        </w:rPr>
        <w:t>Первые выборы в состав советов:  кандидаты и избранные депутаты</w:t>
      </w:r>
    </w:p>
    <w:p w:rsidR="00000000" w:rsidRDefault="00000000">
      <w:pPr>
        <w:jc w:val="center"/>
        <w:rPr>
          <w:b/>
          <w:bCs/>
        </w:rPr>
      </w:pPr>
    </w:p>
    <w:tbl>
      <w:tblPr>
        <w:tblW w:w="5000" w:type="pct"/>
        <w:tblBorders>
          <w:top w:val="single" w:sz="4" w:space="0" w:color="auto"/>
          <w:left w:val="single" w:sz="4" w:space="0" w:color="auto"/>
          <w:bottom w:val="single" w:sz="4" w:space="0" w:color="auto"/>
          <w:right w:val="single" w:sz="4" w:space="0" w:color="auto"/>
        </w:tblBorders>
        <w:tblCellMar>
          <w:left w:w="56" w:type="dxa"/>
          <w:right w:w="56" w:type="dxa"/>
        </w:tblCellMar>
        <w:tblLook w:val="0000"/>
      </w:tblPr>
      <w:tblGrid>
        <w:gridCol w:w="2060"/>
        <w:gridCol w:w="1344"/>
        <w:gridCol w:w="1358"/>
        <w:gridCol w:w="2003"/>
        <w:gridCol w:w="1344"/>
        <w:gridCol w:w="1357"/>
      </w:tblGrid>
      <w:tr w:rsidR="00000000">
        <w:tblPrEx>
          <w:tblCellMar>
            <w:top w:w="0" w:type="dxa"/>
            <w:bottom w:w="0" w:type="dxa"/>
          </w:tblCellMar>
        </w:tblPrEx>
        <w:trPr>
          <w:tblHeader/>
        </w:trPr>
        <w:tc>
          <w:tcPr>
            <w:tcW w:w="1091" w:type="pct"/>
            <w:tcBorders>
              <w:top w:val="single" w:sz="4" w:space="0" w:color="auto"/>
              <w:bottom w:val="single" w:sz="4" w:space="0" w:color="auto"/>
            </w:tcBorders>
            <w:vAlign w:val="center"/>
          </w:tcPr>
          <w:p w:rsidR="00000000" w:rsidRDefault="00000000">
            <w:pPr>
              <w:pStyle w:val="12"/>
              <w:rPr>
                <w:iCs/>
              </w:rPr>
            </w:pPr>
            <w:r>
              <w:rPr>
                <w:iCs/>
              </w:rPr>
              <w:t>Провинция</w:t>
            </w:r>
          </w:p>
        </w:tc>
        <w:tc>
          <w:tcPr>
            <w:tcW w:w="705" w:type="pct"/>
            <w:tcBorders>
              <w:top w:val="single" w:sz="4" w:space="0" w:color="auto"/>
              <w:bottom w:val="single" w:sz="4" w:space="0" w:color="auto"/>
            </w:tcBorders>
            <w:vAlign w:val="center"/>
          </w:tcPr>
          <w:p w:rsidR="00000000" w:rsidRDefault="00000000">
            <w:pPr>
              <w:pStyle w:val="12"/>
              <w:rPr>
                <w:iCs/>
              </w:rPr>
            </w:pPr>
            <w:r>
              <w:rPr>
                <w:iCs/>
              </w:rPr>
              <w:t>Число кандидатов</w:t>
            </w:r>
          </w:p>
        </w:tc>
        <w:tc>
          <w:tcPr>
            <w:tcW w:w="720" w:type="pct"/>
            <w:tcBorders>
              <w:top w:val="single" w:sz="4" w:space="0" w:color="auto"/>
              <w:bottom w:val="single" w:sz="4" w:space="0" w:color="auto"/>
              <w:right w:val="single" w:sz="4" w:space="0" w:color="auto"/>
            </w:tcBorders>
            <w:vAlign w:val="center"/>
          </w:tcPr>
          <w:p w:rsidR="00000000" w:rsidRDefault="00000000">
            <w:pPr>
              <w:pStyle w:val="12"/>
              <w:rPr>
                <w:iCs/>
              </w:rPr>
            </w:pPr>
            <w:r>
              <w:rPr>
                <w:iCs/>
              </w:rPr>
              <w:t>Число мест в Совете</w:t>
            </w:r>
          </w:p>
        </w:tc>
        <w:tc>
          <w:tcPr>
            <w:tcW w:w="1060" w:type="pct"/>
            <w:tcBorders>
              <w:top w:val="single" w:sz="4" w:space="0" w:color="auto"/>
              <w:left w:val="single" w:sz="4" w:space="0" w:color="auto"/>
              <w:bottom w:val="single" w:sz="4" w:space="0" w:color="auto"/>
            </w:tcBorders>
            <w:vAlign w:val="center"/>
          </w:tcPr>
          <w:p w:rsidR="00000000" w:rsidRDefault="00000000">
            <w:pPr>
              <w:pStyle w:val="12"/>
              <w:rPr>
                <w:iCs/>
              </w:rPr>
            </w:pPr>
            <w:r>
              <w:rPr>
                <w:iCs/>
              </w:rPr>
              <w:t>Провинция</w:t>
            </w:r>
          </w:p>
        </w:tc>
        <w:tc>
          <w:tcPr>
            <w:tcW w:w="705" w:type="pct"/>
            <w:tcBorders>
              <w:top w:val="single" w:sz="4" w:space="0" w:color="auto"/>
              <w:bottom w:val="single" w:sz="4" w:space="0" w:color="auto"/>
            </w:tcBorders>
            <w:vAlign w:val="center"/>
          </w:tcPr>
          <w:p w:rsidR="00000000" w:rsidRDefault="00000000">
            <w:pPr>
              <w:pStyle w:val="12"/>
              <w:rPr>
                <w:iCs/>
              </w:rPr>
            </w:pPr>
            <w:r>
              <w:rPr>
                <w:iCs/>
              </w:rPr>
              <w:t>Число кандидатов</w:t>
            </w:r>
          </w:p>
        </w:tc>
        <w:tc>
          <w:tcPr>
            <w:tcW w:w="719" w:type="pct"/>
            <w:tcBorders>
              <w:top w:val="single" w:sz="4" w:space="0" w:color="auto"/>
              <w:bottom w:val="single" w:sz="4" w:space="0" w:color="auto"/>
            </w:tcBorders>
            <w:vAlign w:val="center"/>
          </w:tcPr>
          <w:p w:rsidR="00000000" w:rsidRDefault="00000000">
            <w:pPr>
              <w:pStyle w:val="12"/>
              <w:rPr>
                <w:iCs/>
              </w:rPr>
            </w:pPr>
            <w:r>
              <w:rPr>
                <w:iCs/>
              </w:rPr>
              <w:t>Число мест в Совете</w:t>
            </w:r>
          </w:p>
        </w:tc>
      </w:tr>
      <w:tr w:rsidR="00000000">
        <w:tblPrEx>
          <w:tblCellMar>
            <w:top w:w="0" w:type="dxa"/>
            <w:bottom w:w="0" w:type="dxa"/>
          </w:tblCellMar>
        </w:tblPrEx>
        <w:tc>
          <w:tcPr>
            <w:tcW w:w="1091" w:type="pct"/>
            <w:tcBorders>
              <w:top w:val="single" w:sz="4" w:space="0" w:color="auto"/>
            </w:tcBorders>
          </w:tcPr>
          <w:p w:rsidR="00000000" w:rsidRDefault="00000000">
            <w:proofErr w:type="spellStart"/>
            <w:r>
              <w:t>Ардебиль</w:t>
            </w:r>
            <w:proofErr w:type="spellEnd"/>
          </w:p>
        </w:tc>
        <w:tc>
          <w:tcPr>
            <w:tcW w:w="705" w:type="pct"/>
            <w:tcBorders>
              <w:top w:val="single" w:sz="4" w:space="0" w:color="auto"/>
            </w:tcBorders>
          </w:tcPr>
          <w:p w:rsidR="00000000" w:rsidRDefault="00000000">
            <w:pPr>
              <w:tabs>
                <w:tab w:val="clear" w:pos="1134"/>
                <w:tab w:val="left" w:pos="914"/>
              </w:tabs>
              <w:jc w:val="right"/>
              <w:rPr>
                <w:lang w:val="en-US"/>
              </w:rPr>
            </w:pPr>
            <w:r>
              <w:rPr>
                <w:lang w:val="en-US"/>
              </w:rPr>
              <w:t>8 430</w:t>
            </w:r>
          </w:p>
        </w:tc>
        <w:tc>
          <w:tcPr>
            <w:tcW w:w="720" w:type="pct"/>
            <w:tcBorders>
              <w:top w:val="single" w:sz="4" w:space="0" w:color="auto"/>
              <w:right w:val="single" w:sz="4" w:space="0" w:color="auto"/>
            </w:tcBorders>
          </w:tcPr>
          <w:p w:rsidR="00000000" w:rsidRDefault="00000000">
            <w:pPr>
              <w:pStyle w:val="FootnoteText"/>
              <w:tabs>
                <w:tab w:val="clear" w:pos="1134"/>
                <w:tab w:val="left" w:pos="879"/>
              </w:tabs>
              <w:spacing w:line="288" w:lineRule="auto"/>
              <w:jc w:val="right"/>
              <w:rPr>
                <w:lang w:val="en-US"/>
              </w:rPr>
            </w:pPr>
            <w:r>
              <w:rPr>
                <w:lang w:val="en-US"/>
              </w:rPr>
              <w:t>3 334</w:t>
            </w:r>
          </w:p>
        </w:tc>
        <w:tc>
          <w:tcPr>
            <w:tcW w:w="1060" w:type="pct"/>
            <w:tcBorders>
              <w:top w:val="single" w:sz="4" w:space="0" w:color="auto"/>
              <w:left w:val="single" w:sz="4" w:space="0" w:color="auto"/>
            </w:tcBorders>
          </w:tcPr>
          <w:p w:rsidR="00000000" w:rsidRDefault="00000000">
            <w:proofErr w:type="spellStart"/>
            <w:r>
              <w:t>Хузистан</w:t>
            </w:r>
            <w:proofErr w:type="spellEnd"/>
          </w:p>
        </w:tc>
        <w:tc>
          <w:tcPr>
            <w:tcW w:w="705" w:type="pct"/>
            <w:tcBorders>
              <w:top w:val="single" w:sz="4" w:space="0" w:color="auto"/>
            </w:tcBorders>
          </w:tcPr>
          <w:p w:rsidR="00000000" w:rsidRDefault="00000000">
            <w:pPr>
              <w:tabs>
                <w:tab w:val="clear" w:pos="1134"/>
                <w:tab w:val="left" w:pos="667"/>
              </w:tabs>
              <w:jc w:val="right"/>
              <w:rPr>
                <w:lang w:val="en-US"/>
              </w:rPr>
            </w:pPr>
            <w:r>
              <w:rPr>
                <w:lang w:val="en-US"/>
              </w:rPr>
              <w:t>15 887</w:t>
            </w:r>
          </w:p>
        </w:tc>
        <w:tc>
          <w:tcPr>
            <w:tcW w:w="719" w:type="pct"/>
            <w:tcBorders>
              <w:top w:val="single" w:sz="4" w:space="0" w:color="auto"/>
            </w:tcBorders>
          </w:tcPr>
          <w:p w:rsidR="00000000" w:rsidRDefault="00000000">
            <w:pPr>
              <w:tabs>
                <w:tab w:val="clear" w:pos="1134"/>
                <w:tab w:val="left" w:pos="667"/>
              </w:tabs>
              <w:jc w:val="right"/>
              <w:rPr>
                <w:lang w:val="en-US"/>
              </w:rPr>
            </w:pPr>
            <w:r>
              <w:rPr>
                <w:lang w:val="en-US"/>
              </w:rPr>
              <w:t>5 199</w:t>
            </w:r>
          </w:p>
        </w:tc>
      </w:tr>
      <w:tr w:rsidR="00000000">
        <w:tblPrEx>
          <w:tblCellMar>
            <w:top w:w="0" w:type="dxa"/>
            <w:bottom w:w="0" w:type="dxa"/>
          </w:tblCellMar>
        </w:tblPrEx>
        <w:trPr>
          <w:cantSplit/>
        </w:trPr>
        <w:tc>
          <w:tcPr>
            <w:tcW w:w="1091" w:type="pct"/>
          </w:tcPr>
          <w:p w:rsidR="00000000" w:rsidRDefault="00000000">
            <w:proofErr w:type="spellStart"/>
            <w:r>
              <w:t>Бехшехр</w:t>
            </w:r>
            <w:proofErr w:type="spellEnd"/>
          </w:p>
        </w:tc>
        <w:tc>
          <w:tcPr>
            <w:tcW w:w="705" w:type="pct"/>
          </w:tcPr>
          <w:p w:rsidR="00000000" w:rsidRDefault="00000000">
            <w:pPr>
              <w:tabs>
                <w:tab w:val="clear" w:pos="1134"/>
                <w:tab w:val="left" w:pos="914"/>
              </w:tabs>
              <w:jc w:val="right"/>
              <w:rPr>
                <w:lang w:val="en-US"/>
              </w:rPr>
            </w:pPr>
            <w:r>
              <w:rPr>
                <w:lang w:val="en-US"/>
              </w:rPr>
              <w:t>4 448</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1 348</w:t>
            </w:r>
          </w:p>
        </w:tc>
        <w:tc>
          <w:tcPr>
            <w:tcW w:w="1060" w:type="pct"/>
            <w:vMerge w:val="restart"/>
            <w:tcBorders>
              <w:left w:val="single" w:sz="4" w:space="0" w:color="auto"/>
            </w:tcBorders>
          </w:tcPr>
          <w:p w:rsidR="00000000" w:rsidRDefault="00000000">
            <w:proofErr w:type="spellStart"/>
            <w:r>
              <w:t>Кохгилуйе</w:t>
            </w:r>
            <w:proofErr w:type="spellEnd"/>
            <w:r>
              <w:t xml:space="preserve"> и</w:t>
            </w:r>
          </w:p>
          <w:p w:rsidR="00000000" w:rsidRDefault="00000000">
            <w:proofErr w:type="spellStart"/>
            <w:r>
              <w:t>Бойерахмед</w:t>
            </w:r>
            <w:proofErr w:type="spellEnd"/>
          </w:p>
        </w:tc>
        <w:tc>
          <w:tcPr>
            <w:tcW w:w="705" w:type="pct"/>
            <w:vMerge w:val="restart"/>
          </w:tcPr>
          <w:p w:rsidR="00000000" w:rsidRDefault="00000000">
            <w:pPr>
              <w:tabs>
                <w:tab w:val="clear" w:pos="1134"/>
                <w:tab w:val="left" w:pos="667"/>
              </w:tabs>
              <w:jc w:val="right"/>
            </w:pPr>
            <w:r>
              <w:t>6 195</w:t>
            </w:r>
          </w:p>
        </w:tc>
        <w:tc>
          <w:tcPr>
            <w:tcW w:w="719" w:type="pct"/>
            <w:vMerge w:val="restart"/>
          </w:tcPr>
          <w:p w:rsidR="00000000" w:rsidRDefault="00000000">
            <w:pPr>
              <w:tabs>
                <w:tab w:val="clear" w:pos="1134"/>
                <w:tab w:val="left" w:pos="667"/>
              </w:tabs>
              <w:jc w:val="right"/>
            </w:pPr>
            <w:r>
              <w:t>2 371</w:t>
            </w:r>
          </w:p>
        </w:tc>
      </w:tr>
      <w:tr w:rsidR="00000000">
        <w:tblPrEx>
          <w:tblCellMar>
            <w:top w:w="0" w:type="dxa"/>
            <w:bottom w:w="0" w:type="dxa"/>
          </w:tblCellMar>
        </w:tblPrEx>
        <w:trPr>
          <w:cantSplit/>
          <w:trHeight w:val="828"/>
        </w:trPr>
        <w:tc>
          <w:tcPr>
            <w:tcW w:w="1091" w:type="pct"/>
            <w:vMerge w:val="restart"/>
          </w:tcPr>
          <w:p w:rsidR="00000000" w:rsidRDefault="00000000">
            <w:proofErr w:type="spellStart"/>
            <w:r>
              <w:t>Чехармехаль</w:t>
            </w:r>
            <w:proofErr w:type="spellEnd"/>
            <w:r>
              <w:t xml:space="preserve"> и</w:t>
            </w:r>
          </w:p>
          <w:p w:rsidR="00000000" w:rsidRDefault="00000000">
            <w:proofErr w:type="spellStart"/>
            <w:r>
              <w:t>Бахтиария</w:t>
            </w:r>
            <w:proofErr w:type="spellEnd"/>
          </w:p>
        </w:tc>
        <w:tc>
          <w:tcPr>
            <w:tcW w:w="705" w:type="pct"/>
            <w:vMerge w:val="restart"/>
          </w:tcPr>
          <w:p w:rsidR="00000000" w:rsidRDefault="00000000">
            <w:pPr>
              <w:tabs>
                <w:tab w:val="clear" w:pos="1134"/>
                <w:tab w:val="left" w:pos="914"/>
              </w:tabs>
              <w:jc w:val="right"/>
            </w:pPr>
            <w:r>
              <w:t>5 242</w:t>
            </w:r>
          </w:p>
        </w:tc>
        <w:tc>
          <w:tcPr>
            <w:tcW w:w="720" w:type="pct"/>
            <w:vMerge w:val="restart"/>
            <w:tcBorders>
              <w:right w:val="single" w:sz="4" w:space="0" w:color="auto"/>
            </w:tcBorders>
          </w:tcPr>
          <w:p w:rsidR="00000000" w:rsidRDefault="00000000">
            <w:pPr>
              <w:tabs>
                <w:tab w:val="clear" w:pos="1134"/>
                <w:tab w:val="left" w:pos="879"/>
              </w:tabs>
              <w:jc w:val="right"/>
            </w:pPr>
            <w:r>
              <w:t>1 682</w:t>
            </w:r>
          </w:p>
        </w:tc>
        <w:tc>
          <w:tcPr>
            <w:tcW w:w="1060" w:type="pct"/>
            <w:vMerge/>
            <w:tcBorders>
              <w:left w:val="single" w:sz="4" w:space="0" w:color="auto"/>
            </w:tcBorders>
          </w:tcPr>
          <w:p w:rsidR="00000000" w:rsidRDefault="00000000"/>
        </w:tc>
        <w:tc>
          <w:tcPr>
            <w:tcW w:w="705" w:type="pct"/>
            <w:vMerge/>
          </w:tcPr>
          <w:p w:rsidR="00000000" w:rsidRDefault="00000000">
            <w:pPr>
              <w:tabs>
                <w:tab w:val="clear" w:pos="1134"/>
                <w:tab w:val="left" w:pos="667"/>
              </w:tabs>
              <w:jc w:val="right"/>
            </w:pPr>
          </w:p>
        </w:tc>
        <w:tc>
          <w:tcPr>
            <w:tcW w:w="719" w:type="pct"/>
            <w:vMerge/>
          </w:tcPr>
          <w:p w:rsidR="00000000" w:rsidRDefault="00000000">
            <w:pPr>
              <w:tabs>
                <w:tab w:val="clear" w:pos="1134"/>
                <w:tab w:val="left" w:pos="667"/>
              </w:tabs>
              <w:jc w:val="right"/>
            </w:pPr>
          </w:p>
        </w:tc>
      </w:tr>
      <w:tr w:rsidR="00000000">
        <w:tblPrEx>
          <w:tblCellMar>
            <w:top w:w="0" w:type="dxa"/>
            <w:bottom w:w="0" w:type="dxa"/>
          </w:tblCellMar>
        </w:tblPrEx>
        <w:trPr>
          <w:cantSplit/>
        </w:trPr>
        <w:tc>
          <w:tcPr>
            <w:tcW w:w="1091" w:type="pct"/>
            <w:vMerge/>
          </w:tcPr>
          <w:p w:rsidR="00000000" w:rsidRDefault="00000000"/>
        </w:tc>
        <w:tc>
          <w:tcPr>
            <w:tcW w:w="705" w:type="pct"/>
            <w:vMerge/>
          </w:tcPr>
          <w:p w:rsidR="00000000" w:rsidRDefault="00000000">
            <w:pPr>
              <w:tabs>
                <w:tab w:val="clear" w:pos="1134"/>
                <w:tab w:val="left" w:pos="914"/>
              </w:tabs>
              <w:jc w:val="right"/>
            </w:pPr>
          </w:p>
        </w:tc>
        <w:tc>
          <w:tcPr>
            <w:tcW w:w="720" w:type="pct"/>
            <w:vMerge/>
            <w:tcBorders>
              <w:right w:val="single" w:sz="4" w:space="0" w:color="auto"/>
            </w:tcBorders>
          </w:tcPr>
          <w:p w:rsidR="00000000" w:rsidRDefault="00000000">
            <w:pPr>
              <w:tabs>
                <w:tab w:val="clear" w:pos="1134"/>
                <w:tab w:val="left" w:pos="879"/>
              </w:tabs>
              <w:jc w:val="right"/>
            </w:pPr>
          </w:p>
        </w:tc>
        <w:tc>
          <w:tcPr>
            <w:tcW w:w="1060" w:type="pct"/>
            <w:tcBorders>
              <w:left w:val="single" w:sz="4" w:space="0" w:color="auto"/>
            </w:tcBorders>
          </w:tcPr>
          <w:p w:rsidR="00000000" w:rsidRDefault="00000000">
            <w:proofErr w:type="spellStart"/>
            <w:r>
              <w:t>Курдистан</w:t>
            </w:r>
            <w:proofErr w:type="spellEnd"/>
          </w:p>
        </w:tc>
        <w:tc>
          <w:tcPr>
            <w:tcW w:w="705" w:type="pct"/>
          </w:tcPr>
          <w:p w:rsidR="00000000" w:rsidRDefault="00000000">
            <w:pPr>
              <w:tabs>
                <w:tab w:val="clear" w:pos="1134"/>
                <w:tab w:val="left" w:pos="667"/>
              </w:tabs>
              <w:jc w:val="right"/>
              <w:rPr>
                <w:lang w:val="en-US"/>
              </w:rPr>
            </w:pPr>
            <w:r>
              <w:rPr>
                <w:lang w:val="en-US"/>
              </w:rPr>
              <w:t>11 772</w:t>
            </w:r>
          </w:p>
        </w:tc>
        <w:tc>
          <w:tcPr>
            <w:tcW w:w="719" w:type="pct"/>
          </w:tcPr>
          <w:p w:rsidR="00000000" w:rsidRDefault="00000000">
            <w:pPr>
              <w:tabs>
                <w:tab w:val="clear" w:pos="1134"/>
                <w:tab w:val="left" w:pos="667"/>
              </w:tabs>
              <w:jc w:val="right"/>
              <w:rPr>
                <w:lang w:val="en-US"/>
              </w:rPr>
            </w:pPr>
            <w:r>
              <w:rPr>
                <w:lang w:val="en-US"/>
              </w:rPr>
              <w:t>4 458</w:t>
            </w:r>
          </w:p>
        </w:tc>
      </w:tr>
      <w:tr w:rsidR="00000000">
        <w:tblPrEx>
          <w:tblCellMar>
            <w:top w:w="0" w:type="dxa"/>
            <w:bottom w:w="0" w:type="dxa"/>
          </w:tblCellMar>
        </w:tblPrEx>
        <w:trPr>
          <w:cantSplit/>
        </w:trPr>
        <w:tc>
          <w:tcPr>
            <w:tcW w:w="1091" w:type="pct"/>
            <w:vMerge w:val="restart"/>
          </w:tcPr>
          <w:p w:rsidR="00000000" w:rsidRDefault="00000000">
            <w:r>
              <w:t xml:space="preserve">Восточный </w:t>
            </w:r>
          </w:p>
          <w:p w:rsidR="00000000" w:rsidRDefault="00000000">
            <w:r>
              <w:t>Азербайджан</w:t>
            </w:r>
          </w:p>
        </w:tc>
        <w:tc>
          <w:tcPr>
            <w:tcW w:w="705" w:type="pct"/>
            <w:vMerge w:val="restart"/>
          </w:tcPr>
          <w:p w:rsidR="00000000" w:rsidRDefault="00000000">
            <w:pPr>
              <w:tabs>
                <w:tab w:val="clear" w:pos="1134"/>
                <w:tab w:val="left" w:pos="914"/>
              </w:tabs>
              <w:jc w:val="right"/>
              <w:rPr>
                <w:lang w:val="en-US"/>
              </w:rPr>
            </w:pPr>
            <w:r>
              <w:rPr>
                <w:lang w:val="en-US"/>
              </w:rPr>
              <w:t>19 028</w:t>
            </w:r>
          </w:p>
        </w:tc>
        <w:tc>
          <w:tcPr>
            <w:tcW w:w="720" w:type="pct"/>
            <w:vMerge w:val="restart"/>
            <w:tcBorders>
              <w:right w:val="single" w:sz="4" w:space="0" w:color="auto"/>
            </w:tcBorders>
          </w:tcPr>
          <w:p w:rsidR="00000000" w:rsidRDefault="00000000">
            <w:pPr>
              <w:tabs>
                <w:tab w:val="clear" w:pos="1134"/>
                <w:tab w:val="left" w:pos="879"/>
              </w:tabs>
              <w:jc w:val="right"/>
              <w:rPr>
                <w:lang w:val="en-US"/>
              </w:rPr>
            </w:pPr>
            <w:r>
              <w:rPr>
                <w:lang w:val="en-US"/>
              </w:rPr>
              <w:t>6 375</w:t>
            </w:r>
          </w:p>
        </w:tc>
        <w:tc>
          <w:tcPr>
            <w:tcW w:w="1060" w:type="pct"/>
            <w:tcBorders>
              <w:left w:val="single" w:sz="4" w:space="0" w:color="auto"/>
            </w:tcBorders>
          </w:tcPr>
          <w:p w:rsidR="00000000" w:rsidRDefault="00000000">
            <w:proofErr w:type="spellStart"/>
            <w:r>
              <w:t>Луристан</w:t>
            </w:r>
            <w:proofErr w:type="spellEnd"/>
          </w:p>
        </w:tc>
        <w:tc>
          <w:tcPr>
            <w:tcW w:w="705" w:type="pct"/>
          </w:tcPr>
          <w:p w:rsidR="00000000" w:rsidRDefault="00000000">
            <w:pPr>
              <w:tabs>
                <w:tab w:val="clear" w:pos="1134"/>
                <w:tab w:val="left" w:pos="667"/>
              </w:tabs>
              <w:jc w:val="right"/>
              <w:rPr>
                <w:lang w:val="en-US"/>
              </w:rPr>
            </w:pPr>
            <w:r>
              <w:rPr>
                <w:lang w:val="en-US"/>
              </w:rPr>
              <w:t>10 180</w:t>
            </w:r>
          </w:p>
        </w:tc>
        <w:tc>
          <w:tcPr>
            <w:tcW w:w="719" w:type="pct"/>
          </w:tcPr>
          <w:p w:rsidR="00000000" w:rsidRDefault="00000000">
            <w:pPr>
              <w:tabs>
                <w:tab w:val="clear" w:pos="1134"/>
                <w:tab w:val="left" w:pos="667"/>
              </w:tabs>
              <w:jc w:val="right"/>
              <w:rPr>
                <w:lang w:val="en-US"/>
              </w:rPr>
            </w:pPr>
            <w:r>
              <w:rPr>
                <w:lang w:val="en-US"/>
              </w:rPr>
              <w:t>4 201</w:t>
            </w:r>
          </w:p>
        </w:tc>
      </w:tr>
      <w:tr w:rsidR="00000000">
        <w:tblPrEx>
          <w:tblCellMar>
            <w:top w:w="0" w:type="dxa"/>
            <w:bottom w:w="0" w:type="dxa"/>
          </w:tblCellMar>
        </w:tblPrEx>
        <w:trPr>
          <w:cantSplit/>
        </w:trPr>
        <w:tc>
          <w:tcPr>
            <w:tcW w:w="1091" w:type="pct"/>
            <w:vMerge/>
          </w:tcPr>
          <w:p w:rsidR="00000000" w:rsidRDefault="00000000"/>
        </w:tc>
        <w:tc>
          <w:tcPr>
            <w:tcW w:w="705" w:type="pct"/>
            <w:vMerge/>
          </w:tcPr>
          <w:p w:rsidR="00000000" w:rsidRDefault="00000000">
            <w:pPr>
              <w:tabs>
                <w:tab w:val="clear" w:pos="1134"/>
                <w:tab w:val="left" w:pos="914"/>
              </w:tabs>
              <w:jc w:val="right"/>
            </w:pPr>
          </w:p>
        </w:tc>
        <w:tc>
          <w:tcPr>
            <w:tcW w:w="720" w:type="pct"/>
            <w:vMerge/>
            <w:tcBorders>
              <w:right w:val="single" w:sz="4" w:space="0" w:color="auto"/>
            </w:tcBorders>
          </w:tcPr>
          <w:p w:rsidR="00000000" w:rsidRDefault="00000000">
            <w:pPr>
              <w:tabs>
                <w:tab w:val="clear" w:pos="1134"/>
                <w:tab w:val="left" w:pos="879"/>
              </w:tabs>
              <w:jc w:val="right"/>
            </w:pPr>
          </w:p>
        </w:tc>
        <w:tc>
          <w:tcPr>
            <w:tcW w:w="1060" w:type="pct"/>
            <w:tcBorders>
              <w:left w:val="single" w:sz="4" w:space="0" w:color="auto"/>
            </w:tcBorders>
          </w:tcPr>
          <w:p w:rsidR="00000000" w:rsidRDefault="00000000">
            <w:proofErr w:type="spellStart"/>
            <w:r>
              <w:t>Меркези</w:t>
            </w:r>
            <w:proofErr w:type="spellEnd"/>
          </w:p>
        </w:tc>
        <w:tc>
          <w:tcPr>
            <w:tcW w:w="705" w:type="pct"/>
          </w:tcPr>
          <w:p w:rsidR="00000000" w:rsidRDefault="00000000">
            <w:pPr>
              <w:tabs>
                <w:tab w:val="clear" w:pos="1134"/>
                <w:tab w:val="left" w:pos="667"/>
              </w:tabs>
              <w:jc w:val="right"/>
              <w:rPr>
                <w:lang w:val="en-US"/>
              </w:rPr>
            </w:pPr>
            <w:r>
              <w:rPr>
                <w:lang w:val="en-US"/>
              </w:rPr>
              <w:t>7 943</w:t>
            </w:r>
          </w:p>
        </w:tc>
        <w:tc>
          <w:tcPr>
            <w:tcW w:w="719" w:type="pct"/>
          </w:tcPr>
          <w:p w:rsidR="00000000" w:rsidRDefault="00000000">
            <w:pPr>
              <w:tabs>
                <w:tab w:val="clear" w:pos="1134"/>
                <w:tab w:val="left" w:pos="667"/>
              </w:tabs>
              <w:jc w:val="right"/>
              <w:rPr>
                <w:lang w:val="en-US"/>
              </w:rPr>
            </w:pPr>
            <w:r>
              <w:rPr>
                <w:lang w:val="en-US"/>
              </w:rPr>
              <w:t>2 683</w:t>
            </w:r>
          </w:p>
        </w:tc>
      </w:tr>
      <w:tr w:rsidR="00000000">
        <w:tblPrEx>
          <w:tblCellMar>
            <w:top w:w="0" w:type="dxa"/>
            <w:bottom w:w="0" w:type="dxa"/>
          </w:tblCellMar>
        </w:tblPrEx>
        <w:tc>
          <w:tcPr>
            <w:tcW w:w="1091" w:type="pct"/>
          </w:tcPr>
          <w:p w:rsidR="00000000" w:rsidRDefault="00000000">
            <w:proofErr w:type="spellStart"/>
            <w:r>
              <w:t>Исфахан</w:t>
            </w:r>
            <w:proofErr w:type="spellEnd"/>
          </w:p>
        </w:tc>
        <w:tc>
          <w:tcPr>
            <w:tcW w:w="705" w:type="pct"/>
          </w:tcPr>
          <w:p w:rsidR="00000000" w:rsidRDefault="00000000">
            <w:pPr>
              <w:tabs>
                <w:tab w:val="clear" w:pos="1134"/>
                <w:tab w:val="left" w:pos="914"/>
              </w:tabs>
              <w:jc w:val="right"/>
              <w:rPr>
                <w:lang w:val="en-US"/>
              </w:rPr>
            </w:pPr>
            <w:r>
              <w:rPr>
                <w:lang w:val="en-US"/>
              </w:rPr>
              <w:t>16 196</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3 567</w:t>
            </w:r>
          </w:p>
        </w:tc>
        <w:tc>
          <w:tcPr>
            <w:tcW w:w="1060" w:type="pct"/>
            <w:tcBorders>
              <w:left w:val="single" w:sz="4" w:space="0" w:color="auto"/>
            </w:tcBorders>
          </w:tcPr>
          <w:p w:rsidR="00000000" w:rsidRDefault="00000000">
            <w:proofErr w:type="spellStart"/>
            <w:r>
              <w:t>Мазендеран</w:t>
            </w:r>
            <w:proofErr w:type="spellEnd"/>
          </w:p>
        </w:tc>
        <w:tc>
          <w:tcPr>
            <w:tcW w:w="705" w:type="pct"/>
          </w:tcPr>
          <w:p w:rsidR="00000000" w:rsidRDefault="00000000">
            <w:pPr>
              <w:tabs>
                <w:tab w:val="clear" w:pos="1134"/>
                <w:tab w:val="left" w:pos="667"/>
              </w:tabs>
              <w:jc w:val="right"/>
              <w:rPr>
                <w:lang w:val="en-US"/>
              </w:rPr>
            </w:pPr>
            <w:r>
              <w:rPr>
                <w:lang w:val="en-US"/>
              </w:rPr>
              <w:t>22 266</w:t>
            </w:r>
          </w:p>
        </w:tc>
        <w:tc>
          <w:tcPr>
            <w:tcW w:w="719" w:type="pct"/>
          </w:tcPr>
          <w:p w:rsidR="00000000" w:rsidRDefault="00000000">
            <w:pPr>
              <w:tabs>
                <w:tab w:val="clear" w:pos="1134"/>
                <w:tab w:val="left" w:pos="667"/>
              </w:tabs>
              <w:jc w:val="right"/>
              <w:rPr>
                <w:lang w:val="en-US"/>
              </w:rPr>
            </w:pPr>
            <w:r>
              <w:rPr>
                <w:lang w:val="en-US"/>
              </w:rPr>
              <w:t>7 098</w:t>
            </w:r>
          </w:p>
        </w:tc>
      </w:tr>
      <w:tr w:rsidR="00000000">
        <w:tblPrEx>
          <w:tblCellMar>
            <w:top w:w="0" w:type="dxa"/>
            <w:bottom w:w="0" w:type="dxa"/>
          </w:tblCellMar>
        </w:tblPrEx>
        <w:tc>
          <w:tcPr>
            <w:tcW w:w="1091" w:type="pct"/>
          </w:tcPr>
          <w:p w:rsidR="00000000" w:rsidRDefault="00000000">
            <w:r>
              <w:t>Фарс</w:t>
            </w:r>
          </w:p>
        </w:tc>
        <w:tc>
          <w:tcPr>
            <w:tcW w:w="705" w:type="pct"/>
          </w:tcPr>
          <w:p w:rsidR="00000000" w:rsidRDefault="00000000">
            <w:pPr>
              <w:tabs>
                <w:tab w:val="clear" w:pos="1134"/>
                <w:tab w:val="left" w:pos="914"/>
              </w:tabs>
              <w:jc w:val="right"/>
              <w:rPr>
                <w:lang w:val="en-US"/>
              </w:rPr>
            </w:pPr>
            <w:r>
              <w:rPr>
                <w:lang w:val="en-US"/>
              </w:rPr>
              <w:t>22 281</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6 960</w:t>
            </w:r>
          </w:p>
        </w:tc>
        <w:tc>
          <w:tcPr>
            <w:tcW w:w="1060" w:type="pct"/>
            <w:tcBorders>
              <w:left w:val="single" w:sz="4" w:space="0" w:color="auto"/>
            </w:tcBorders>
          </w:tcPr>
          <w:p w:rsidR="00000000" w:rsidRDefault="00000000">
            <w:proofErr w:type="spellStart"/>
            <w:r>
              <w:t>Казвин</w:t>
            </w:r>
            <w:proofErr w:type="spellEnd"/>
          </w:p>
        </w:tc>
        <w:tc>
          <w:tcPr>
            <w:tcW w:w="705" w:type="pct"/>
          </w:tcPr>
          <w:p w:rsidR="00000000" w:rsidRDefault="00000000">
            <w:pPr>
              <w:tabs>
                <w:tab w:val="clear" w:pos="1134"/>
                <w:tab w:val="left" w:pos="667"/>
              </w:tabs>
              <w:jc w:val="right"/>
              <w:rPr>
                <w:lang w:val="en-US"/>
              </w:rPr>
            </w:pPr>
            <w:r>
              <w:rPr>
                <w:lang w:val="en-US"/>
              </w:rPr>
              <w:t>5 917</w:t>
            </w:r>
          </w:p>
        </w:tc>
        <w:tc>
          <w:tcPr>
            <w:tcW w:w="719" w:type="pct"/>
          </w:tcPr>
          <w:p w:rsidR="00000000" w:rsidRDefault="00000000">
            <w:pPr>
              <w:tabs>
                <w:tab w:val="clear" w:pos="1134"/>
                <w:tab w:val="left" w:pos="667"/>
              </w:tabs>
              <w:jc w:val="right"/>
              <w:rPr>
                <w:lang w:val="en-US"/>
              </w:rPr>
            </w:pPr>
            <w:r>
              <w:rPr>
                <w:lang w:val="en-US"/>
              </w:rPr>
              <w:t>1 862</w:t>
            </w:r>
          </w:p>
        </w:tc>
      </w:tr>
      <w:tr w:rsidR="00000000">
        <w:tblPrEx>
          <w:tblCellMar>
            <w:top w:w="0" w:type="dxa"/>
            <w:bottom w:w="0" w:type="dxa"/>
          </w:tblCellMar>
        </w:tblPrEx>
        <w:tc>
          <w:tcPr>
            <w:tcW w:w="1091" w:type="pct"/>
          </w:tcPr>
          <w:p w:rsidR="00000000" w:rsidRDefault="00000000">
            <w:proofErr w:type="spellStart"/>
            <w:r>
              <w:t>Гилян</w:t>
            </w:r>
            <w:proofErr w:type="spellEnd"/>
          </w:p>
        </w:tc>
        <w:tc>
          <w:tcPr>
            <w:tcW w:w="705" w:type="pct"/>
          </w:tcPr>
          <w:p w:rsidR="00000000" w:rsidRDefault="00000000">
            <w:pPr>
              <w:tabs>
                <w:tab w:val="clear" w:pos="1134"/>
                <w:tab w:val="left" w:pos="914"/>
              </w:tabs>
              <w:jc w:val="right"/>
              <w:rPr>
                <w:lang w:val="en-US"/>
              </w:rPr>
            </w:pPr>
            <w:r>
              <w:rPr>
                <w:lang w:val="en-US"/>
              </w:rPr>
              <w:t>23 641</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6 595</w:t>
            </w:r>
          </w:p>
        </w:tc>
        <w:tc>
          <w:tcPr>
            <w:tcW w:w="1060" w:type="pct"/>
            <w:tcBorders>
              <w:left w:val="single" w:sz="4" w:space="0" w:color="auto"/>
            </w:tcBorders>
          </w:tcPr>
          <w:p w:rsidR="00000000" w:rsidRDefault="00000000">
            <w:r>
              <w:t>Кум</w:t>
            </w:r>
          </w:p>
        </w:tc>
        <w:tc>
          <w:tcPr>
            <w:tcW w:w="705" w:type="pct"/>
          </w:tcPr>
          <w:p w:rsidR="00000000" w:rsidRDefault="00000000">
            <w:pPr>
              <w:tabs>
                <w:tab w:val="clear" w:pos="1134"/>
                <w:tab w:val="left" w:pos="667"/>
              </w:tabs>
              <w:jc w:val="right"/>
              <w:rPr>
                <w:lang w:val="en-US"/>
              </w:rPr>
            </w:pPr>
            <w:r>
              <w:rPr>
                <w:lang w:val="en-US"/>
              </w:rPr>
              <w:t>1 666</w:t>
            </w:r>
          </w:p>
        </w:tc>
        <w:tc>
          <w:tcPr>
            <w:tcW w:w="719" w:type="pct"/>
          </w:tcPr>
          <w:p w:rsidR="00000000" w:rsidRDefault="00000000">
            <w:pPr>
              <w:tabs>
                <w:tab w:val="clear" w:pos="1134"/>
                <w:tab w:val="left" w:pos="667"/>
              </w:tabs>
              <w:jc w:val="right"/>
              <w:rPr>
                <w:lang w:val="en-US"/>
              </w:rPr>
            </w:pPr>
            <w:r>
              <w:rPr>
                <w:lang w:val="en-US"/>
              </w:rPr>
              <w:t>360</w:t>
            </w:r>
          </w:p>
        </w:tc>
      </w:tr>
      <w:tr w:rsidR="00000000">
        <w:tblPrEx>
          <w:tblCellMar>
            <w:top w:w="0" w:type="dxa"/>
            <w:bottom w:w="0" w:type="dxa"/>
          </w:tblCellMar>
        </w:tblPrEx>
        <w:tc>
          <w:tcPr>
            <w:tcW w:w="1091" w:type="pct"/>
          </w:tcPr>
          <w:p w:rsidR="00000000" w:rsidRDefault="00000000">
            <w:proofErr w:type="spellStart"/>
            <w:r>
              <w:t>Гулистан</w:t>
            </w:r>
            <w:proofErr w:type="spellEnd"/>
          </w:p>
        </w:tc>
        <w:tc>
          <w:tcPr>
            <w:tcW w:w="705" w:type="pct"/>
          </w:tcPr>
          <w:p w:rsidR="00000000" w:rsidRDefault="00000000">
            <w:pPr>
              <w:tabs>
                <w:tab w:val="clear" w:pos="1134"/>
                <w:tab w:val="left" w:pos="914"/>
              </w:tabs>
              <w:jc w:val="right"/>
              <w:rPr>
                <w:lang w:val="en-US"/>
              </w:rPr>
            </w:pPr>
            <w:r>
              <w:rPr>
                <w:lang w:val="en-US"/>
              </w:rPr>
              <w:t>9 661</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2 930</w:t>
            </w:r>
          </w:p>
        </w:tc>
        <w:tc>
          <w:tcPr>
            <w:tcW w:w="1060" w:type="pct"/>
            <w:tcBorders>
              <w:left w:val="single" w:sz="4" w:space="0" w:color="auto"/>
            </w:tcBorders>
          </w:tcPr>
          <w:p w:rsidR="00000000" w:rsidRDefault="00000000">
            <w:proofErr w:type="spellStart"/>
            <w:r>
              <w:t>Семнан</w:t>
            </w:r>
            <w:proofErr w:type="spellEnd"/>
          </w:p>
        </w:tc>
        <w:tc>
          <w:tcPr>
            <w:tcW w:w="705" w:type="pct"/>
          </w:tcPr>
          <w:p w:rsidR="00000000" w:rsidRDefault="00000000">
            <w:pPr>
              <w:tabs>
                <w:tab w:val="clear" w:pos="1134"/>
                <w:tab w:val="left" w:pos="667"/>
              </w:tabs>
              <w:jc w:val="right"/>
              <w:rPr>
                <w:lang w:val="en-US"/>
              </w:rPr>
            </w:pPr>
            <w:r>
              <w:rPr>
                <w:lang w:val="en-US"/>
              </w:rPr>
              <w:t>3 208</w:t>
            </w:r>
          </w:p>
        </w:tc>
        <w:tc>
          <w:tcPr>
            <w:tcW w:w="719" w:type="pct"/>
          </w:tcPr>
          <w:p w:rsidR="00000000" w:rsidRDefault="00000000">
            <w:pPr>
              <w:tabs>
                <w:tab w:val="clear" w:pos="1134"/>
                <w:tab w:val="left" w:pos="667"/>
              </w:tabs>
              <w:jc w:val="right"/>
              <w:rPr>
                <w:lang w:val="en-US"/>
              </w:rPr>
            </w:pPr>
            <w:r>
              <w:rPr>
                <w:lang w:val="en-US"/>
              </w:rPr>
              <w:t>883</w:t>
            </w:r>
          </w:p>
        </w:tc>
      </w:tr>
      <w:tr w:rsidR="00000000">
        <w:tblPrEx>
          <w:tblCellMar>
            <w:top w:w="0" w:type="dxa"/>
            <w:bottom w:w="0" w:type="dxa"/>
          </w:tblCellMar>
        </w:tblPrEx>
        <w:trPr>
          <w:cantSplit/>
        </w:trPr>
        <w:tc>
          <w:tcPr>
            <w:tcW w:w="1091" w:type="pct"/>
          </w:tcPr>
          <w:p w:rsidR="00000000" w:rsidRDefault="00000000">
            <w:proofErr w:type="spellStart"/>
            <w:r>
              <w:t>Хамадан</w:t>
            </w:r>
            <w:proofErr w:type="spellEnd"/>
          </w:p>
        </w:tc>
        <w:tc>
          <w:tcPr>
            <w:tcW w:w="705" w:type="pct"/>
          </w:tcPr>
          <w:p w:rsidR="00000000" w:rsidRDefault="00000000">
            <w:pPr>
              <w:tabs>
                <w:tab w:val="clear" w:pos="1134"/>
                <w:tab w:val="left" w:pos="914"/>
              </w:tabs>
              <w:jc w:val="right"/>
              <w:rPr>
                <w:lang w:val="en-US"/>
              </w:rPr>
            </w:pPr>
            <w:r>
              <w:rPr>
                <w:lang w:val="en-US"/>
              </w:rPr>
              <w:t>9 422</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3 183</w:t>
            </w:r>
          </w:p>
        </w:tc>
        <w:tc>
          <w:tcPr>
            <w:tcW w:w="1060" w:type="pct"/>
            <w:vMerge w:val="restart"/>
            <w:tcBorders>
              <w:left w:val="single" w:sz="4" w:space="0" w:color="auto"/>
            </w:tcBorders>
          </w:tcPr>
          <w:p w:rsidR="00000000" w:rsidRDefault="00000000">
            <w:proofErr w:type="spellStart"/>
            <w:r>
              <w:t>Систан</w:t>
            </w:r>
            <w:proofErr w:type="spellEnd"/>
            <w:r>
              <w:t xml:space="preserve"> и</w:t>
            </w:r>
          </w:p>
          <w:p w:rsidR="00000000" w:rsidRDefault="00000000">
            <w:proofErr w:type="spellStart"/>
            <w:r>
              <w:t>Белуджистан</w:t>
            </w:r>
            <w:proofErr w:type="spellEnd"/>
          </w:p>
        </w:tc>
        <w:tc>
          <w:tcPr>
            <w:tcW w:w="705" w:type="pct"/>
            <w:vMerge w:val="restart"/>
          </w:tcPr>
          <w:p w:rsidR="00000000" w:rsidRDefault="00000000">
            <w:pPr>
              <w:tabs>
                <w:tab w:val="clear" w:pos="1134"/>
                <w:tab w:val="left" w:pos="667"/>
              </w:tabs>
              <w:jc w:val="right"/>
            </w:pPr>
          </w:p>
          <w:p w:rsidR="00000000" w:rsidRDefault="00000000">
            <w:pPr>
              <w:tabs>
                <w:tab w:val="clear" w:pos="1134"/>
                <w:tab w:val="left" w:pos="667"/>
              </w:tabs>
              <w:jc w:val="right"/>
              <w:rPr>
                <w:lang w:val="en-US"/>
              </w:rPr>
            </w:pPr>
            <w:r>
              <w:rPr>
                <w:lang w:val="en-US"/>
              </w:rPr>
              <w:t>9 972</w:t>
            </w:r>
          </w:p>
        </w:tc>
        <w:tc>
          <w:tcPr>
            <w:tcW w:w="719" w:type="pct"/>
            <w:vMerge w:val="restart"/>
          </w:tcPr>
          <w:p w:rsidR="00000000" w:rsidRDefault="00000000">
            <w:pPr>
              <w:tabs>
                <w:tab w:val="clear" w:pos="1134"/>
                <w:tab w:val="left" w:pos="667"/>
              </w:tabs>
              <w:jc w:val="right"/>
            </w:pPr>
          </w:p>
          <w:p w:rsidR="00000000" w:rsidRDefault="00000000">
            <w:pPr>
              <w:tabs>
                <w:tab w:val="clear" w:pos="1134"/>
                <w:tab w:val="left" w:pos="667"/>
              </w:tabs>
              <w:jc w:val="right"/>
              <w:rPr>
                <w:lang w:val="en-US"/>
              </w:rPr>
            </w:pPr>
            <w:r>
              <w:rPr>
                <w:lang w:val="en-US"/>
              </w:rPr>
              <w:t>4 230</w:t>
            </w:r>
          </w:p>
        </w:tc>
      </w:tr>
      <w:tr w:rsidR="00000000">
        <w:tblPrEx>
          <w:tblCellMar>
            <w:top w:w="0" w:type="dxa"/>
            <w:bottom w:w="0" w:type="dxa"/>
          </w:tblCellMar>
        </w:tblPrEx>
        <w:trPr>
          <w:cantSplit/>
        </w:trPr>
        <w:tc>
          <w:tcPr>
            <w:tcW w:w="1091" w:type="pct"/>
          </w:tcPr>
          <w:p w:rsidR="00000000" w:rsidRDefault="00000000">
            <w:proofErr w:type="spellStart"/>
            <w:r>
              <w:t>Хормозган</w:t>
            </w:r>
            <w:proofErr w:type="spellEnd"/>
          </w:p>
        </w:tc>
        <w:tc>
          <w:tcPr>
            <w:tcW w:w="705" w:type="pct"/>
          </w:tcPr>
          <w:p w:rsidR="00000000" w:rsidRDefault="00000000">
            <w:pPr>
              <w:tabs>
                <w:tab w:val="clear" w:pos="1134"/>
                <w:tab w:val="left" w:pos="914"/>
              </w:tabs>
              <w:jc w:val="right"/>
              <w:rPr>
                <w:lang w:val="en-US"/>
              </w:rPr>
            </w:pPr>
            <w:r>
              <w:rPr>
                <w:lang w:val="en-US"/>
              </w:rPr>
              <w:t>6 368</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2 486</w:t>
            </w:r>
          </w:p>
        </w:tc>
        <w:tc>
          <w:tcPr>
            <w:tcW w:w="1060" w:type="pct"/>
            <w:vMerge/>
            <w:tcBorders>
              <w:left w:val="single" w:sz="4" w:space="0" w:color="auto"/>
            </w:tcBorders>
          </w:tcPr>
          <w:p w:rsidR="00000000" w:rsidRDefault="00000000"/>
        </w:tc>
        <w:tc>
          <w:tcPr>
            <w:tcW w:w="705" w:type="pct"/>
            <w:vMerge/>
          </w:tcPr>
          <w:p w:rsidR="00000000" w:rsidRDefault="00000000">
            <w:pPr>
              <w:tabs>
                <w:tab w:val="clear" w:pos="1134"/>
                <w:tab w:val="left" w:pos="667"/>
              </w:tabs>
              <w:jc w:val="right"/>
            </w:pPr>
          </w:p>
        </w:tc>
        <w:tc>
          <w:tcPr>
            <w:tcW w:w="719" w:type="pct"/>
            <w:vMerge/>
          </w:tcPr>
          <w:p w:rsidR="00000000" w:rsidRDefault="00000000">
            <w:pPr>
              <w:tabs>
                <w:tab w:val="clear" w:pos="1134"/>
                <w:tab w:val="left" w:pos="667"/>
              </w:tabs>
              <w:jc w:val="right"/>
            </w:pPr>
          </w:p>
        </w:tc>
      </w:tr>
      <w:tr w:rsidR="00000000">
        <w:tblPrEx>
          <w:tblCellMar>
            <w:top w:w="0" w:type="dxa"/>
            <w:bottom w:w="0" w:type="dxa"/>
          </w:tblCellMar>
        </w:tblPrEx>
        <w:tc>
          <w:tcPr>
            <w:tcW w:w="1091" w:type="pct"/>
          </w:tcPr>
          <w:p w:rsidR="00000000" w:rsidRDefault="00000000">
            <w:r>
              <w:t>Илам</w:t>
            </w:r>
          </w:p>
        </w:tc>
        <w:tc>
          <w:tcPr>
            <w:tcW w:w="705" w:type="pct"/>
          </w:tcPr>
          <w:p w:rsidR="00000000" w:rsidRDefault="00000000">
            <w:pPr>
              <w:tabs>
                <w:tab w:val="clear" w:pos="1134"/>
                <w:tab w:val="left" w:pos="914"/>
              </w:tabs>
              <w:jc w:val="right"/>
              <w:rPr>
                <w:lang w:val="en-US"/>
              </w:rPr>
            </w:pPr>
            <w:r>
              <w:rPr>
                <w:lang w:val="en-US"/>
              </w:rPr>
              <w:t>4 506</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1 256</w:t>
            </w:r>
          </w:p>
        </w:tc>
        <w:tc>
          <w:tcPr>
            <w:tcW w:w="1060" w:type="pct"/>
            <w:tcBorders>
              <w:left w:val="single" w:sz="4" w:space="0" w:color="auto"/>
            </w:tcBorders>
          </w:tcPr>
          <w:p w:rsidR="00000000" w:rsidRDefault="00000000">
            <w:r>
              <w:t>Тегеран</w:t>
            </w:r>
          </w:p>
        </w:tc>
        <w:tc>
          <w:tcPr>
            <w:tcW w:w="705" w:type="pct"/>
          </w:tcPr>
          <w:p w:rsidR="00000000" w:rsidRDefault="00000000">
            <w:pPr>
              <w:tabs>
                <w:tab w:val="clear" w:pos="1134"/>
                <w:tab w:val="left" w:pos="667"/>
              </w:tabs>
              <w:jc w:val="right"/>
              <w:rPr>
                <w:lang w:val="en-US"/>
              </w:rPr>
            </w:pPr>
            <w:r>
              <w:rPr>
                <w:lang w:val="en-US"/>
              </w:rPr>
              <w:t>16 935</w:t>
            </w:r>
          </w:p>
        </w:tc>
        <w:tc>
          <w:tcPr>
            <w:tcW w:w="719" w:type="pct"/>
          </w:tcPr>
          <w:p w:rsidR="00000000" w:rsidRDefault="00000000">
            <w:pPr>
              <w:tabs>
                <w:tab w:val="clear" w:pos="1134"/>
                <w:tab w:val="left" w:pos="667"/>
              </w:tabs>
              <w:jc w:val="right"/>
              <w:rPr>
                <w:lang w:val="en-US"/>
              </w:rPr>
            </w:pPr>
            <w:r>
              <w:rPr>
                <w:lang w:val="en-US"/>
              </w:rPr>
              <w:t>2 546</w:t>
            </w:r>
          </w:p>
        </w:tc>
      </w:tr>
      <w:tr w:rsidR="00000000">
        <w:tblPrEx>
          <w:tblCellMar>
            <w:top w:w="0" w:type="dxa"/>
            <w:bottom w:w="0" w:type="dxa"/>
          </w:tblCellMar>
        </w:tblPrEx>
        <w:trPr>
          <w:cantSplit/>
        </w:trPr>
        <w:tc>
          <w:tcPr>
            <w:tcW w:w="1091" w:type="pct"/>
          </w:tcPr>
          <w:p w:rsidR="00000000" w:rsidRDefault="00000000">
            <w:proofErr w:type="spellStart"/>
            <w:r>
              <w:t>Керман</w:t>
            </w:r>
            <w:proofErr w:type="spellEnd"/>
          </w:p>
        </w:tc>
        <w:tc>
          <w:tcPr>
            <w:tcW w:w="705" w:type="pct"/>
          </w:tcPr>
          <w:p w:rsidR="00000000" w:rsidRDefault="00000000">
            <w:pPr>
              <w:tabs>
                <w:tab w:val="clear" w:pos="1134"/>
                <w:tab w:val="left" w:pos="914"/>
              </w:tabs>
              <w:jc w:val="right"/>
              <w:rPr>
                <w:lang w:val="en-US"/>
              </w:rPr>
            </w:pPr>
            <w:r>
              <w:rPr>
                <w:lang w:val="en-US"/>
              </w:rPr>
              <w:t>14 129</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4 449</w:t>
            </w:r>
          </w:p>
        </w:tc>
        <w:tc>
          <w:tcPr>
            <w:tcW w:w="1060" w:type="pct"/>
            <w:vMerge w:val="restart"/>
            <w:tcBorders>
              <w:left w:val="single" w:sz="4" w:space="0" w:color="auto"/>
            </w:tcBorders>
          </w:tcPr>
          <w:p w:rsidR="00000000" w:rsidRDefault="00000000">
            <w:r>
              <w:t>Западный</w:t>
            </w:r>
          </w:p>
          <w:p w:rsidR="00000000" w:rsidRDefault="00000000">
            <w:r>
              <w:t>Азербайджан</w:t>
            </w:r>
          </w:p>
        </w:tc>
        <w:tc>
          <w:tcPr>
            <w:tcW w:w="705" w:type="pct"/>
            <w:vMerge w:val="restart"/>
          </w:tcPr>
          <w:p w:rsidR="00000000" w:rsidRDefault="00000000">
            <w:pPr>
              <w:tabs>
                <w:tab w:val="clear" w:pos="1134"/>
                <w:tab w:val="left" w:pos="667"/>
              </w:tabs>
              <w:jc w:val="right"/>
              <w:rPr>
                <w:lang w:val="en-US"/>
              </w:rPr>
            </w:pPr>
            <w:r>
              <w:rPr>
                <w:lang w:val="en-US"/>
              </w:rPr>
              <w:t>16 369</w:t>
            </w:r>
          </w:p>
        </w:tc>
        <w:tc>
          <w:tcPr>
            <w:tcW w:w="719" w:type="pct"/>
            <w:vMerge w:val="restart"/>
          </w:tcPr>
          <w:p w:rsidR="00000000" w:rsidRDefault="00000000">
            <w:pPr>
              <w:tabs>
                <w:tab w:val="clear" w:pos="1134"/>
                <w:tab w:val="left" w:pos="667"/>
              </w:tabs>
              <w:jc w:val="right"/>
              <w:rPr>
                <w:lang w:val="en-US"/>
              </w:rPr>
            </w:pPr>
            <w:r>
              <w:rPr>
                <w:lang w:val="en-US"/>
              </w:rPr>
              <w:t>6 262</w:t>
            </w:r>
          </w:p>
        </w:tc>
      </w:tr>
      <w:tr w:rsidR="00000000">
        <w:tblPrEx>
          <w:tblCellMar>
            <w:top w:w="0" w:type="dxa"/>
            <w:bottom w:w="0" w:type="dxa"/>
          </w:tblCellMar>
        </w:tblPrEx>
        <w:trPr>
          <w:cantSplit/>
        </w:trPr>
        <w:tc>
          <w:tcPr>
            <w:tcW w:w="1091" w:type="pct"/>
          </w:tcPr>
          <w:p w:rsidR="00000000" w:rsidRDefault="00000000">
            <w:proofErr w:type="spellStart"/>
            <w:r>
              <w:t>Керманшах</w:t>
            </w:r>
            <w:proofErr w:type="spellEnd"/>
          </w:p>
        </w:tc>
        <w:tc>
          <w:tcPr>
            <w:tcW w:w="705" w:type="pct"/>
          </w:tcPr>
          <w:p w:rsidR="00000000" w:rsidRDefault="00000000">
            <w:pPr>
              <w:tabs>
                <w:tab w:val="clear" w:pos="1134"/>
                <w:tab w:val="left" w:pos="914"/>
              </w:tabs>
              <w:jc w:val="right"/>
              <w:rPr>
                <w:lang w:val="en-US"/>
              </w:rPr>
            </w:pPr>
            <w:r>
              <w:rPr>
                <w:lang w:val="en-US"/>
              </w:rPr>
              <w:t>12 958</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4 822</w:t>
            </w:r>
          </w:p>
        </w:tc>
        <w:tc>
          <w:tcPr>
            <w:tcW w:w="1060" w:type="pct"/>
            <w:vMerge/>
            <w:tcBorders>
              <w:left w:val="single" w:sz="4" w:space="0" w:color="auto"/>
            </w:tcBorders>
          </w:tcPr>
          <w:p w:rsidR="00000000" w:rsidRDefault="00000000"/>
        </w:tc>
        <w:tc>
          <w:tcPr>
            <w:tcW w:w="705" w:type="pct"/>
            <w:vMerge/>
          </w:tcPr>
          <w:p w:rsidR="00000000" w:rsidRDefault="00000000">
            <w:pPr>
              <w:tabs>
                <w:tab w:val="clear" w:pos="1134"/>
                <w:tab w:val="left" w:pos="667"/>
              </w:tabs>
              <w:jc w:val="right"/>
            </w:pPr>
          </w:p>
        </w:tc>
        <w:tc>
          <w:tcPr>
            <w:tcW w:w="719" w:type="pct"/>
            <w:vMerge/>
          </w:tcPr>
          <w:p w:rsidR="00000000" w:rsidRDefault="00000000">
            <w:pPr>
              <w:tabs>
                <w:tab w:val="clear" w:pos="1134"/>
                <w:tab w:val="left" w:pos="667"/>
              </w:tabs>
              <w:jc w:val="right"/>
            </w:pPr>
          </w:p>
        </w:tc>
      </w:tr>
      <w:tr w:rsidR="00000000">
        <w:tblPrEx>
          <w:tblCellMar>
            <w:top w:w="0" w:type="dxa"/>
            <w:bottom w:w="0" w:type="dxa"/>
          </w:tblCellMar>
        </w:tblPrEx>
        <w:trPr>
          <w:cantSplit/>
        </w:trPr>
        <w:tc>
          <w:tcPr>
            <w:tcW w:w="1091" w:type="pct"/>
          </w:tcPr>
          <w:p w:rsidR="00000000" w:rsidRDefault="00000000">
            <w:r>
              <w:t>Хорасан</w:t>
            </w:r>
          </w:p>
        </w:tc>
        <w:tc>
          <w:tcPr>
            <w:tcW w:w="705" w:type="pct"/>
          </w:tcPr>
          <w:p w:rsidR="00000000" w:rsidRDefault="00000000">
            <w:pPr>
              <w:tabs>
                <w:tab w:val="clear" w:pos="1134"/>
                <w:tab w:val="left" w:pos="914"/>
              </w:tabs>
              <w:jc w:val="right"/>
              <w:rPr>
                <w:lang w:val="en-US"/>
              </w:rPr>
            </w:pPr>
            <w:r>
              <w:rPr>
                <w:lang w:val="en-US"/>
              </w:rPr>
              <w:t>39 982</w:t>
            </w:r>
          </w:p>
        </w:tc>
        <w:tc>
          <w:tcPr>
            <w:tcW w:w="720" w:type="pct"/>
            <w:tcBorders>
              <w:right w:val="single" w:sz="4" w:space="0" w:color="auto"/>
            </w:tcBorders>
          </w:tcPr>
          <w:p w:rsidR="00000000" w:rsidRDefault="00000000">
            <w:pPr>
              <w:tabs>
                <w:tab w:val="clear" w:pos="1134"/>
                <w:tab w:val="left" w:pos="879"/>
              </w:tabs>
              <w:jc w:val="right"/>
              <w:rPr>
                <w:lang w:val="en-US"/>
              </w:rPr>
            </w:pPr>
            <w:r>
              <w:rPr>
                <w:lang w:val="en-US"/>
              </w:rPr>
              <w:t>12 786</w:t>
            </w:r>
          </w:p>
        </w:tc>
        <w:tc>
          <w:tcPr>
            <w:tcW w:w="1060" w:type="pct"/>
            <w:tcBorders>
              <w:left w:val="single" w:sz="4" w:space="0" w:color="auto"/>
              <w:bottom w:val="nil"/>
            </w:tcBorders>
          </w:tcPr>
          <w:p w:rsidR="00000000" w:rsidRDefault="00000000">
            <w:proofErr w:type="spellStart"/>
            <w:r>
              <w:t>Йезд</w:t>
            </w:r>
            <w:proofErr w:type="spellEnd"/>
          </w:p>
        </w:tc>
        <w:tc>
          <w:tcPr>
            <w:tcW w:w="705" w:type="pct"/>
          </w:tcPr>
          <w:p w:rsidR="00000000" w:rsidRDefault="00000000">
            <w:pPr>
              <w:tabs>
                <w:tab w:val="clear" w:pos="1134"/>
                <w:tab w:val="left" w:pos="667"/>
              </w:tabs>
              <w:jc w:val="right"/>
              <w:rPr>
                <w:lang w:val="en-US"/>
              </w:rPr>
            </w:pPr>
            <w:r>
              <w:rPr>
                <w:lang w:val="en-US"/>
              </w:rPr>
              <w:t>3 998</w:t>
            </w:r>
          </w:p>
        </w:tc>
        <w:tc>
          <w:tcPr>
            <w:tcW w:w="719" w:type="pct"/>
          </w:tcPr>
          <w:p w:rsidR="00000000" w:rsidRDefault="00000000">
            <w:pPr>
              <w:tabs>
                <w:tab w:val="clear" w:pos="1134"/>
                <w:tab w:val="left" w:pos="667"/>
              </w:tabs>
              <w:jc w:val="right"/>
              <w:rPr>
                <w:lang w:val="en-US"/>
              </w:rPr>
            </w:pPr>
            <w:r>
              <w:rPr>
                <w:lang w:val="en-US"/>
              </w:rPr>
              <w:t>1 088</w:t>
            </w:r>
          </w:p>
        </w:tc>
      </w:tr>
      <w:tr w:rsidR="00000000">
        <w:tblPrEx>
          <w:tblCellMar>
            <w:top w:w="0" w:type="dxa"/>
            <w:bottom w:w="0" w:type="dxa"/>
          </w:tblCellMar>
        </w:tblPrEx>
        <w:trPr>
          <w:cantSplit/>
        </w:trPr>
        <w:tc>
          <w:tcPr>
            <w:tcW w:w="1091" w:type="pct"/>
          </w:tcPr>
          <w:p w:rsidR="00000000" w:rsidRDefault="00000000"/>
        </w:tc>
        <w:tc>
          <w:tcPr>
            <w:tcW w:w="705" w:type="pct"/>
          </w:tcPr>
          <w:p w:rsidR="00000000" w:rsidRDefault="00000000">
            <w:pPr>
              <w:tabs>
                <w:tab w:val="clear" w:pos="1134"/>
                <w:tab w:val="left" w:pos="914"/>
              </w:tabs>
              <w:jc w:val="right"/>
            </w:pPr>
          </w:p>
        </w:tc>
        <w:tc>
          <w:tcPr>
            <w:tcW w:w="720" w:type="pct"/>
            <w:tcBorders>
              <w:right w:val="single" w:sz="4" w:space="0" w:color="auto"/>
            </w:tcBorders>
          </w:tcPr>
          <w:p w:rsidR="00000000" w:rsidRDefault="00000000">
            <w:pPr>
              <w:tabs>
                <w:tab w:val="clear" w:pos="1134"/>
                <w:tab w:val="left" w:pos="879"/>
              </w:tabs>
              <w:jc w:val="right"/>
            </w:pPr>
          </w:p>
        </w:tc>
        <w:tc>
          <w:tcPr>
            <w:tcW w:w="1060" w:type="pct"/>
            <w:tcBorders>
              <w:top w:val="nil"/>
              <w:left w:val="single" w:sz="4" w:space="0" w:color="auto"/>
              <w:bottom w:val="single" w:sz="4" w:space="0" w:color="auto"/>
            </w:tcBorders>
          </w:tcPr>
          <w:p w:rsidR="00000000" w:rsidRDefault="00000000">
            <w:proofErr w:type="spellStart"/>
            <w:r>
              <w:t>Зенджан</w:t>
            </w:r>
            <w:proofErr w:type="spellEnd"/>
          </w:p>
        </w:tc>
        <w:tc>
          <w:tcPr>
            <w:tcW w:w="705" w:type="pct"/>
          </w:tcPr>
          <w:p w:rsidR="00000000" w:rsidRDefault="00000000">
            <w:pPr>
              <w:tabs>
                <w:tab w:val="clear" w:pos="1134"/>
                <w:tab w:val="left" w:pos="667"/>
              </w:tabs>
              <w:jc w:val="right"/>
              <w:rPr>
                <w:lang w:val="en-US"/>
              </w:rPr>
            </w:pPr>
            <w:r>
              <w:rPr>
                <w:lang w:val="en-US"/>
              </w:rPr>
              <w:t>7 538</w:t>
            </w:r>
          </w:p>
        </w:tc>
        <w:tc>
          <w:tcPr>
            <w:tcW w:w="719" w:type="pct"/>
          </w:tcPr>
          <w:p w:rsidR="00000000" w:rsidRDefault="00000000">
            <w:pPr>
              <w:tabs>
                <w:tab w:val="clear" w:pos="1134"/>
                <w:tab w:val="left" w:pos="667"/>
              </w:tabs>
              <w:jc w:val="right"/>
              <w:rPr>
                <w:lang w:val="en-US"/>
              </w:rPr>
            </w:pPr>
            <w:r>
              <w:rPr>
                <w:lang w:val="en-US"/>
              </w:rPr>
              <w:t>2 525</w:t>
            </w:r>
          </w:p>
        </w:tc>
      </w:tr>
    </w:tbl>
    <w:p w:rsidR="00000000" w:rsidRDefault="00000000"/>
    <w:p w:rsidR="00000000" w:rsidRDefault="00000000"/>
    <w:p w:rsidR="00000000" w:rsidRDefault="00000000">
      <w:r>
        <w:t>58.</w:t>
      </w:r>
      <w:r>
        <w:tab/>
        <w:t>На основе данных обследования, проведенного для целей настоящего доклада, этническая принадлежность членов советов провинций, населенных этническими группами, была установлена и отражена в таблице 7.  В таблицу не включены члены советов других провинций, таких, как Тегеран, которые, тем не менее, имеют этническое происхождение.</w:t>
      </w:r>
    </w:p>
    <w:p w:rsidR="00000000" w:rsidRDefault="00000000">
      <w:pPr>
        <w:pStyle w:val="10"/>
        <w:rPr>
          <w:bCs/>
        </w:rPr>
      </w:pPr>
    </w:p>
    <w:p w:rsidR="00000000" w:rsidRDefault="00000000">
      <w:pPr>
        <w:pStyle w:val="10"/>
        <w:rPr>
          <w:bCs/>
        </w:rPr>
      </w:pPr>
      <w:r>
        <w:rPr>
          <w:bCs/>
        </w:rPr>
        <w:t>Таблица 7</w:t>
      </w:r>
    </w:p>
    <w:p w:rsidR="00000000" w:rsidRDefault="00000000">
      <w:pPr>
        <w:pStyle w:val="10"/>
        <w:rPr>
          <w:bCs/>
        </w:rPr>
      </w:pPr>
    </w:p>
    <w:p w:rsidR="00000000" w:rsidRDefault="00000000">
      <w:pPr>
        <w:jc w:val="center"/>
        <w:rPr>
          <w:b/>
          <w:bCs/>
        </w:rPr>
      </w:pPr>
      <w:r>
        <w:rPr>
          <w:b/>
          <w:bCs/>
        </w:rPr>
        <w:t xml:space="preserve">Этническое происхождение членов районных советов провинций, </w:t>
      </w:r>
    </w:p>
    <w:p w:rsidR="00000000" w:rsidRDefault="00000000">
      <w:pPr>
        <w:jc w:val="center"/>
        <w:rPr>
          <w:b/>
          <w:bCs/>
        </w:rPr>
      </w:pPr>
      <w:r>
        <w:rPr>
          <w:b/>
          <w:bCs/>
        </w:rPr>
        <w:t>населенных этническими группами (в %)</w:t>
      </w:r>
    </w:p>
    <w:p w:rsidR="00000000" w:rsidRDefault="00000000">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tblPr>
      <w:tblGrid>
        <w:gridCol w:w="2860"/>
        <w:gridCol w:w="1683"/>
        <w:gridCol w:w="748"/>
        <w:gridCol w:w="689"/>
        <w:gridCol w:w="1485"/>
        <w:gridCol w:w="959"/>
        <w:gridCol w:w="1042"/>
      </w:tblGrid>
      <w:tr w:rsidR="00000000">
        <w:tblPrEx>
          <w:tblCellMar>
            <w:top w:w="0" w:type="dxa"/>
            <w:bottom w:w="0" w:type="dxa"/>
          </w:tblCellMar>
        </w:tblPrEx>
        <w:trPr>
          <w:tblHeader/>
        </w:trPr>
        <w:tc>
          <w:tcPr>
            <w:tcW w:w="2861" w:type="dxa"/>
          </w:tcPr>
          <w:p w:rsidR="00000000" w:rsidRDefault="00000000">
            <w:pPr>
              <w:pStyle w:val="FootnoteText"/>
              <w:spacing w:line="288" w:lineRule="auto"/>
              <w:jc w:val="center"/>
              <w:rPr>
                <w:i/>
                <w:iCs/>
                <w:sz w:val="22"/>
              </w:rPr>
            </w:pPr>
            <w:r>
              <w:rPr>
                <w:i/>
                <w:iCs/>
                <w:sz w:val="22"/>
              </w:rPr>
              <w:t>Провинция</w:t>
            </w:r>
          </w:p>
        </w:tc>
        <w:tc>
          <w:tcPr>
            <w:tcW w:w="1683" w:type="dxa"/>
          </w:tcPr>
          <w:p w:rsidR="00000000" w:rsidRDefault="00000000">
            <w:pPr>
              <w:pStyle w:val="12"/>
              <w:rPr>
                <w:iCs/>
                <w:sz w:val="22"/>
              </w:rPr>
            </w:pPr>
            <w:r>
              <w:rPr>
                <w:iCs/>
                <w:sz w:val="22"/>
              </w:rPr>
              <w:t>Азербайджанцы</w:t>
            </w:r>
          </w:p>
        </w:tc>
        <w:tc>
          <w:tcPr>
            <w:tcW w:w="748" w:type="dxa"/>
          </w:tcPr>
          <w:p w:rsidR="00000000" w:rsidRDefault="00000000">
            <w:pPr>
              <w:pStyle w:val="12"/>
              <w:rPr>
                <w:iCs/>
                <w:sz w:val="22"/>
              </w:rPr>
            </w:pPr>
            <w:r>
              <w:rPr>
                <w:iCs/>
                <w:sz w:val="22"/>
              </w:rPr>
              <w:t>Курды</w:t>
            </w:r>
          </w:p>
        </w:tc>
        <w:tc>
          <w:tcPr>
            <w:tcW w:w="689" w:type="dxa"/>
          </w:tcPr>
          <w:p w:rsidR="00000000" w:rsidRDefault="00000000">
            <w:pPr>
              <w:pStyle w:val="12"/>
              <w:rPr>
                <w:iCs/>
                <w:sz w:val="22"/>
              </w:rPr>
            </w:pPr>
            <w:proofErr w:type="spellStart"/>
            <w:r>
              <w:rPr>
                <w:iCs/>
                <w:sz w:val="22"/>
              </w:rPr>
              <w:t>Луры</w:t>
            </w:r>
            <w:proofErr w:type="spellEnd"/>
          </w:p>
        </w:tc>
        <w:tc>
          <w:tcPr>
            <w:tcW w:w="1485" w:type="dxa"/>
          </w:tcPr>
          <w:p w:rsidR="00000000" w:rsidRDefault="00000000">
            <w:pPr>
              <w:pStyle w:val="12"/>
              <w:rPr>
                <w:iCs/>
                <w:sz w:val="22"/>
              </w:rPr>
            </w:pPr>
            <w:proofErr w:type="spellStart"/>
            <w:r>
              <w:rPr>
                <w:iCs/>
                <w:sz w:val="22"/>
              </w:rPr>
              <w:t>Арабоязычные</w:t>
            </w:r>
            <w:proofErr w:type="spellEnd"/>
          </w:p>
        </w:tc>
        <w:tc>
          <w:tcPr>
            <w:tcW w:w="959" w:type="dxa"/>
          </w:tcPr>
          <w:p w:rsidR="00000000" w:rsidRDefault="00000000">
            <w:pPr>
              <w:pStyle w:val="12"/>
              <w:rPr>
                <w:iCs/>
                <w:sz w:val="22"/>
              </w:rPr>
            </w:pPr>
            <w:proofErr w:type="spellStart"/>
            <w:r>
              <w:rPr>
                <w:iCs/>
                <w:sz w:val="22"/>
              </w:rPr>
              <w:t>Белуджи</w:t>
            </w:r>
            <w:proofErr w:type="spellEnd"/>
          </w:p>
        </w:tc>
        <w:tc>
          <w:tcPr>
            <w:tcW w:w="1042" w:type="dxa"/>
          </w:tcPr>
          <w:p w:rsidR="00000000" w:rsidRDefault="00000000">
            <w:pPr>
              <w:pStyle w:val="12"/>
              <w:rPr>
                <w:iCs/>
                <w:sz w:val="22"/>
              </w:rPr>
            </w:pPr>
            <w:r>
              <w:rPr>
                <w:iCs/>
                <w:sz w:val="22"/>
              </w:rPr>
              <w:t>Туркмены</w:t>
            </w:r>
          </w:p>
        </w:tc>
      </w:tr>
      <w:tr w:rsidR="00000000">
        <w:tblPrEx>
          <w:tblCellMar>
            <w:top w:w="0" w:type="dxa"/>
            <w:bottom w:w="0" w:type="dxa"/>
          </w:tblCellMar>
        </w:tblPrEx>
        <w:tc>
          <w:tcPr>
            <w:tcW w:w="2861" w:type="dxa"/>
          </w:tcPr>
          <w:p w:rsidR="00000000" w:rsidRDefault="00000000">
            <w:proofErr w:type="spellStart"/>
            <w:r>
              <w:t>Ардебиль</w:t>
            </w:r>
            <w:proofErr w:type="spellEnd"/>
          </w:p>
        </w:tc>
        <w:tc>
          <w:tcPr>
            <w:tcW w:w="1683" w:type="dxa"/>
          </w:tcPr>
          <w:p w:rsidR="00000000" w:rsidRDefault="00000000">
            <w:pPr>
              <w:tabs>
                <w:tab w:val="clear" w:pos="1701"/>
                <w:tab w:val="left" w:pos="1066"/>
              </w:tabs>
              <w:jc w:val="center"/>
            </w:pPr>
            <w:r>
              <w:t>100</w:t>
            </w:r>
          </w:p>
        </w:tc>
        <w:tc>
          <w:tcPr>
            <w:tcW w:w="748" w:type="dxa"/>
          </w:tcPr>
          <w:p w:rsidR="00000000" w:rsidRDefault="00000000">
            <w:pPr>
              <w:tabs>
                <w:tab w:val="clear" w:pos="1701"/>
                <w:tab w:val="left" w:pos="1066"/>
              </w:tabs>
              <w:jc w:val="center"/>
            </w:pPr>
          </w:p>
        </w:tc>
        <w:tc>
          <w:tcPr>
            <w:tcW w:w="689" w:type="dxa"/>
          </w:tcPr>
          <w:p w:rsidR="00000000" w:rsidRDefault="00000000">
            <w:pPr>
              <w:tabs>
                <w:tab w:val="clear" w:pos="1701"/>
                <w:tab w:val="left" w:pos="1066"/>
              </w:tabs>
              <w:jc w:val="center"/>
            </w:pP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proofErr w:type="spellStart"/>
            <w:r>
              <w:t>Чехармехаль</w:t>
            </w:r>
            <w:proofErr w:type="spellEnd"/>
            <w:r>
              <w:t xml:space="preserve"> и </w:t>
            </w:r>
            <w:proofErr w:type="spellStart"/>
            <w:r>
              <w:t>Бахтиария</w:t>
            </w:r>
            <w:proofErr w:type="spellEnd"/>
          </w:p>
        </w:tc>
        <w:tc>
          <w:tcPr>
            <w:tcW w:w="1683" w:type="dxa"/>
          </w:tcPr>
          <w:p w:rsidR="00000000" w:rsidRDefault="00000000">
            <w:pPr>
              <w:tabs>
                <w:tab w:val="clear" w:pos="1701"/>
                <w:tab w:val="left" w:pos="1066"/>
              </w:tabs>
              <w:jc w:val="center"/>
            </w:pPr>
          </w:p>
        </w:tc>
        <w:tc>
          <w:tcPr>
            <w:tcW w:w="748" w:type="dxa"/>
          </w:tcPr>
          <w:p w:rsidR="00000000" w:rsidRDefault="00000000">
            <w:pPr>
              <w:tabs>
                <w:tab w:val="clear" w:pos="1701"/>
                <w:tab w:val="left" w:pos="1066"/>
              </w:tabs>
              <w:jc w:val="center"/>
            </w:pPr>
          </w:p>
        </w:tc>
        <w:tc>
          <w:tcPr>
            <w:tcW w:w="689" w:type="dxa"/>
          </w:tcPr>
          <w:p w:rsidR="00000000" w:rsidRDefault="00000000">
            <w:pPr>
              <w:tabs>
                <w:tab w:val="clear" w:pos="1701"/>
                <w:tab w:val="left" w:pos="1066"/>
              </w:tabs>
              <w:jc w:val="center"/>
            </w:pPr>
            <w:r>
              <w:t>51</w:t>
            </w: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r>
              <w:t>Восточный Азербайджан</w:t>
            </w:r>
          </w:p>
        </w:tc>
        <w:tc>
          <w:tcPr>
            <w:tcW w:w="1683" w:type="dxa"/>
          </w:tcPr>
          <w:p w:rsidR="00000000" w:rsidRDefault="00000000">
            <w:pPr>
              <w:tabs>
                <w:tab w:val="clear" w:pos="1701"/>
                <w:tab w:val="left" w:pos="1066"/>
              </w:tabs>
              <w:jc w:val="center"/>
            </w:pPr>
            <w:r>
              <w:t>100</w:t>
            </w:r>
          </w:p>
        </w:tc>
        <w:tc>
          <w:tcPr>
            <w:tcW w:w="748" w:type="dxa"/>
          </w:tcPr>
          <w:p w:rsidR="00000000" w:rsidRDefault="00000000">
            <w:pPr>
              <w:tabs>
                <w:tab w:val="clear" w:pos="1701"/>
                <w:tab w:val="left" w:pos="1066"/>
              </w:tabs>
              <w:jc w:val="center"/>
            </w:pPr>
          </w:p>
        </w:tc>
        <w:tc>
          <w:tcPr>
            <w:tcW w:w="689" w:type="dxa"/>
          </w:tcPr>
          <w:p w:rsidR="00000000" w:rsidRDefault="00000000">
            <w:pPr>
              <w:tabs>
                <w:tab w:val="clear" w:pos="1701"/>
                <w:tab w:val="left" w:pos="1066"/>
              </w:tabs>
              <w:jc w:val="center"/>
            </w:pP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proofErr w:type="spellStart"/>
            <w:r>
              <w:t>Гулистан</w:t>
            </w:r>
            <w:proofErr w:type="spellEnd"/>
          </w:p>
        </w:tc>
        <w:tc>
          <w:tcPr>
            <w:tcW w:w="1683" w:type="dxa"/>
          </w:tcPr>
          <w:p w:rsidR="00000000" w:rsidRDefault="00000000">
            <w:pPr>
              <w:tabs>
                <w:tab w:val="clear" w:pos="1701"/>
                <w:tab w:val="left" w:pos="1066"/>
              </w:tabs>
              <w:jc w:val="center"/>
            </w:pPr>
          </w:p>
        </w:tc>
        <w:tc>
          <w:tcPr>
            <w:tcW w:w="748" w:type="dxa"/>
          </w:tcPr>
          <w:p w:rsidR="00000000" w:rsidRDefault="00000000">
            <w:pPr>
              <w:tabs>
                <w:tab w:val="clear" w:pos="1701"/>
                <w:tab w:val="left" w:pos="1066"/>
              </w:tabs>
              <w:jc w:val="center"/>
            </w:pPr>
          </w:p>
        </w:tc>
        <w:tc>
          <w:tcPr>
            <w:tcW w:w="689" w:type="dxa"/>
          </w:tcPr>
          <w:p w:rsidR="00000000" w:rsidRDefault="00000000">
            <w:pPr>
              <w:tabs>
                <w:tab w:val="clear" w:pos="1701"/>
                <w:tab w:val="left" w:pos="1066"/>
              </w:tabs>
              <w:jc w:val="center"/>
            </w:pP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r>
              <w:t>36</w:t>
            </w:r>
          </w:p>
        </w:tc>
      </w:tr>
      <w:tr w:rsidR="00000000">
        <w:tblPrEx>
          <w:tblCellMar>
            <w:top w:w="0" w:type="dxa"/>
            <w:bottom w:w="0" w:type="dxa"/>
          </w:tblCellMar>
        </w:tblPrEx>
        <w:tc>
          <w:tcPr>
            <w:tcW w:w="2861" w:type="dxa"/>
          </w:tcPr>
          <w:p w:rsidR="00000000" w:rsidRDefault="00000000">
            <w:r>
              <w:t>Илам</w:t>
            </w:r>
          </w:p>
        </w:tc>
        <w:tc>
          <w:tcPr>
            <w:tcW w:w="1683" w:type="dxa"/>
          </w:tcPr>
          <w:p w:rsidR="00000000" w:rsidRDefault="00000000">
            <w:pPr>
              <w:tabs>
                <w:tab w:val="clear" w:pos="1701"/>
                <w:tab w:val="left" w:pos="1066"/>
              </w:tabs>
              <w:jc w:val="center"/>
            </w:pPr>
          </w:p>
        </w:tc>
        <w:tc>
          <w:tcPr>
            <w:tcW w:w="748" w:type="dxa"/>
          </w:tcPr>
          <w:p w:rsidR="00000000" w:rsidRDefault="00000000">
            <w:pPr>
              <w:tabs>
                <w:tab w:val="clear" w:pos="1701"/>
                <w:tab w:val="left" w:pos="1066"/>
              </w:tabs>
              <w:jc w:val="center"/>
            </w:pPr>
            <w:r>
              <w:t>84</w:t>
            </w:r>
          </w:p>
        </w:tc>
        <w:tc>
          <w:tcPr>
            <w:tcW w:w="689" w:type="dxa"/>
          </w:tcPr>
          <w:p w:rsidR="00000000" w:rsidRDefault="00000000">
            <w:pPr>
              <w:tabs>
                <w:tab w:val="clear" w:pos="1701"/>
                <w:tab w:val="left" w:pos="1066"/>
              </w:tabs>
              <w:jc w:val="center"/>
            </w:pPr>
            <w:r>
              <w:t>14</w:t>
            </w: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proofErr w:type="spellStart"/>
            <w:r>
              <w:t>Керманшах</w:t>
            </w:r>
            <w:proofErr w:type="spellEnd"/>
          </w:p>
        </w:tc>
        <w:tc>
          <w:tcPr>
            <w:tcW w:w="1683" w:type="dxa"/>
          </w:tcPr>
          <w:p w:rsidR="00000000" w:rsidRDefault="00000000">
            <w:pPr>
              <w:tabs>
                <w:tab w:val="clear" w:pos="1701"/>
                <w:tab w:val="left" w:pos="1066"/>
              </w:tabs>
              <w:jc w:val="center"/>
            </w:pPr>
          </w:p>
        </w:tc>
        <w:tc>
          <w:tcPr>
            <w:tcW w:w="748" w:type="dxa"/>
          </w:tcPr>
          <w:p w:rsidR="00000000" w:rsidRDefault="00000000">
            <w:pPr>
              <w:tabs>
                <w:tab w:val="clear" w:pos="1701"/>
                <w:tab w:val="left" w:pos="1066"/>
              </w:tabs>
              <w:jc w:val="center"/>
            </w:pPr>
            <w:r>
              <w:t>92</w:t>
            </w:r>
          </w:p>
        </w:tc>
        <w:tc>
          <w:tcPr>
            <w:tcW w:w="689" w:type="dxa"/>
          </w:tcPr>
          <w:p w:rsidR="00000000" w:rsidRDefault="00000000">
            <w:pPr>
              <w:tabs>
                <w:tab w:val="clear" w:pos="1701"/>
                <w:tab w:val="left" w:pos="1066"/>
              </w:tabs>
              <w:jc w:val="center"/>
            </w:pP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proofErr w:type="spellStart"/>
            <w:r>
              <w:t>Хузистан</w:t>
            </w:r>
            <w:proofErr w:type="spellEnd"/>
          </w:p>
        </w:tc>
        <w:tc>
          <w:tcPr>
            <w:tcW w:w="1683" w:type="dxa"/>
          </w:tcPr>
          <w:p w:rsidR="00000000" w:rsidRDefault="00000000">
            <w:pPr>
              <w:tabs>
                <w:tab w:val="clear" w:pos="1701"/>
                <w:tab w:val="left" w:pos="1066"/>
              </w:tabs>
              <w:jc w:val="center"/>
            </w:pPr>
          </w:p>
        </w:tc>
        <w:tc>
          <w:tcPr>
            <w:tcW w:w="748" w:type="dxa"/>
          </w:tcPr>
          <w:p w:rsidR="00000000" w:rsidRDefault="00000000">
            <w:pPr>
              <w:tabs>
                <w:tab w:val="clear" w:pos="1701"/>
                <w:tab w:val="left" w:pos="1066"/>
              </w:tabs>
              <w:jc w:val="center"/>
            </w:pPr>
          </w:p>
        </w:tc>
        <w:tc>
          <w:tcPr>
            <w:tcW w:w="689" w:type="dxa"/>
          </w:tcPr>
          <w:p w:rsidR="00000000" w:rsidRDefault="00000000">
            <w:pPr>
              <w:tabs>
                <w:tab w:val="clear" w:pos="1701"/>
                <w:tab w:val="left" w:pos="1066"/>
              </w:tabs>
              <w:jc w:val="center"/>
            </w:pPr>
          </w:p>
        </w:tc>
        <w:tc>
          <w:tcPr>
            <w:tcW w:w="1485" w:type="dxa"/>
          </w:tcPr>
          <w:p w:rsidR="00000000" w:rsidRDefault="00000000">
            <w:pPr>
              <w:tabs>
                <w:tab w:val="clear" w:pos="1701"/>
                <w:tab w:val="left" w:pos="1066"/>
              </w:tabs>
              <w:jc w:val="center"/>
            </w:pPr>
            <w:r>
              <w:t>28</w:t>
            </w: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proofErr w:type="spellStart"/>
            <w:r>
              <w:t>Кохгилуйе</w:t>
            </w:r>
            <w:proofErr w:type="spellEnd"/>
            <w:r>
              <w:t xml:space="preserve"> и </w:t>
            </w:r>
            <w:proofErr w:type="spellStart"/>
            <w:r>
              <w:t>Бойерахмед</w:t>
            </w:r>
            <w:proofErr w:type="spellEnd"/>
          </w:p>
        </w:tc>
        <w:tc>
          <w:tcPr>
            <w:tcW w:w="1683" w:type="dxa"/>
          </w:tcPr>
          <w:p w:rsidR="00000000" w:rsidRDefault="00000000">
            <w:pPr>
              <w:tabs>
                <w:tab w:val="clear" w:pos="1701"/>
                <w:tab w:val="left" w:pos="1066"/>
              </w:tabs>
              <w:jc w:val="center"/>
            </w:pPr>
          </w:p>
        </w:tc>
        <w:tc>
          <w:tcPr>
            <w:tcW w:w="748" w:type="dxa"/>
          </w:tcPr>
          <w:p w:rsidR="00000000" w:rsidRDefault="00000000">
            <w:pPr>
              <w:tabs>
                <w:tab w:val="clear" w:pos="1701"/>
                <w:tab w:val="left" w:pos="1066"/>
              </w:tabs>
              <w:jc w:val="center"/>
            </w:pPr>
          </w:p>
        </w:tc>
        <w:tc>
          <w:tcPr>
            <w:tcW w:w="689" w:type="dxa"/>
          </w:tcPr>
          <w:p w:rsidR="00000000" w:rsidRDefault="00000000">
            <w:pPr>
              <w:tabs>
                <w:tab w:val="clear" w:pos="1701"/>
                <w:tab w:val="left" w:pos="1066"/>
              </w:tabs>
              <w:jc w:val="center"/>
            </w:pPr>
            <w:r>
              <w:t>82</w:t>
            </w: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proofErr w:type="spellStart"/>
            <w:r>
              <w:t>Курдистан</w:t>
            </w:r>
            <w:proofErr w:type="spellEnd"/>
          </w:p>
        </w:tc>
        <w:tc>
          <w:tcPr>
            <w:tcW w:w="1683" w:type="dxa"/>
          </w:tcPr>
          <w:p w:rsidR="00000000" w:rsidRDefault="00000000">
            <w:pPr>
              <w:tabs>
                <w:tab w:val="clear" w:pos="1701"/>
                <w:tab w:val="left" w:pos="1066"/>
              </w:tabs>
              <w:jc w:val="center"/>
            </w:pPr>
          </w:p>
        </w:tc>
        <w:tc>
          <w:tcPr>
            <w:tcW w:w="748" w:type="dxa"/>
          </w:tcPr>
          <w:p w:rsidR="00000000" w:rsidRDefault="00000000">
            <w:pPr>
              <w:tabs>
                <w:tab w:val="clear" w:pos="1701"/>
                <w:tab w:val="left" w:pos="1066"/>
              </w:tabs>
              <w:jc w:val="center"/>
            </w:pPr>
            <w:r>
              <w:t>83</w:t>
            </w:r>
          </w:p>
        </w:tc>
        <w:tc>
          <w:tcPr>
            <w:tcW w:w="689" w:type="dxa"/>
          </w:tcPr>
          <w:p w:rsidR="00000000" w:rsidRDefault="00000000">
            <w:pPr>
              <w:tabs>
                <w:tab w:val="clear" w:pos="1701"/>
                <w:tab w:val="left" w:pos="1066"/>
              </w:tabs>
              <w:jc w:val="center"/>
            </w:pP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proofErr w:type="spellStart"/>
            <w:r>
              <w:t>Лурестан</w:t>
            </w:r>
            <w:proofErr w:type="spellEnd"/>
          </w:p>
        </w:tc>
        <w:tc>
          <w:tcPr>
            <w:tcW w:w="1683" w:type="dxa"/>
          </w:tcPr>
          <w:p w:rsidR="00000000" w:rsidRDefault="00000000">
            <w:pPr>
              <w:tabs>
                <w:tab w:val="clear" w:pos="1701"/>
                <w:tab w:val="left" w:pos="1066"/>
              </w:tabs>
              <w:jc w:val="center"/>
            </w:pPr>
          </w:p>
        </w:tc>
        <w:tc>
          <w:tcPr>
            <w:tcW w:w="748" w:type="dxa"/>
          </w:tcPr>
          <w:p w:rsidR="00000000" w:rsidRDefault="00000000">
            <w:pPr>
              <w:tabs>
                <w:tab w:val="clear" w:pos="1701"/>
                <w:tab w:val="left" w:pos="1066"/>
              </w:tabs>
              <w:jc w:val="center"/>
            </w:pPr>
          </w:p>
        </w:tc>
        <w:tc>
          <w:tcPr>
            <w:tcW w:w="689" w:type="dxa"/>
          </w:tcPr>
          <w:p w:rsidR="00000000" w:rsidRDefault="00000000">
            <w:pPr>
              <w:tabs>
                <w:tab w:val="clear" w:pos="1701"/>
                <w:tab w:val="left" w:pos="1066"/>
              </w:tabs>
              <w:jc w:val="center"/>
            </w:pPr>
            <w:r>
              <w:t>100</w:t>
            </w: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proofErr w:type="spellStart"/>
            <w:r>
              <w:t>Систан</w:t>
            </w:r>
            <w:proofErr w:type="spellEnd"/>
            <w:r>
              <w:t xml:space="preserve"> и </w:t>
            </w:r>
            <w:proofErr w:type="spellStart"/>
            <w:r>
              <w:t>Белуджистан</w:t>
            </w:r>
            <w:proofErr w:type="spellEnd"/>
          </w:p>
        </w:tc>
        <w:tc>
          <w:tcPr>
            <w:tcW w:w="1683" w:type="dxa"/>
          </w:tcPr>
          <w:p w:rsidR="00000000" w:rsidRDefault="00000000">
            <w:pPr>
              <w:tabs>
                <w:tab w:val="clear" w:pos="1701"/>
                <w:tab w:val="left" w:pos="1066"/>
              </w:tabs>
              <w:jc w:val="center"/>
            </w:pPr>
          </w:p>
        </w:tc>
        <w:tc>
          <w:tcPr>
            <w:tcW w:w="748" w:type="dxa"/>
          </w:tcPr>
          <w:p w:rsidR="00000000" w:rsidRDefault="00000000">
            <w:pPr>
              <w:tabs>
                <w:tab w:val="clear" w:pos="1701"/>
                <w:tab w:val="left" w:pos="1066"/>
              </w:tabs>
              <w:jc w:val="center"/>
            </w:pPr>
          </w:p>
        </w:tc>
        <w:tc>
          <w:tcPr>
            <w:tcW w:w="689" w:type="dxa"/>
          </w:tcPr>
          <w:p w:rsidR="00000000" w:rsidRDefault="00000000">
            <w:pPr>
              <w:tabs>
                <w:tab w:val="clear" w:pos="1701"/>
                <w:tab w:val="left" w:pos="1066"/>
              </w:tabs>
              <w:jc w:val="center"/>
            </w:pP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r>
              <w:t>83</w:t>
            </w: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r>
              <w:t>Западный Азербайджан</w:t>
            </w:r>
          </w:p>
        </w:tc>
        <w:tc>
          <w:tcPr>
            <w:tcW w:w="1683" w:type="dxa"/>
          </w:tcPr>
          <w:p w:rsidR="00000000" w:rsidRDefault="00000000">
            <w:pPr>
              <w:tabs>
                <w:tab w:val="clear" w:pos="1701"/>
                <w:tab w:val="left" w:pos="1066"/>
              </w:tabs>
              <w:jc w:val="center"/>
            </w:pPr>
            <w:r>
              <w:t>75</w:t>
            </w:r>
          </w:p>
        </w:tc>
        <w:tc>
          <w:tcPr>
            <w:tcW w:w="748" w:type="dxa"/>
          </w:tcPr>
          <w:p w:rsidR="00000000" w:rsidRDefault="00000000">
            <w:pPr>
              <w:tabs>
                <w:tab w:val="clear" w:pos="1701"/>
                <w:tab w:val="left" w:pos="1066"/>
              </w:tabs>
              <w:jc w:val="center"/>
            </w:pPr>
            <w:r>
              <w:t>25</w:t>
            </w:r>
          </w:p>
        </w:tc>
        <w:tc>
          <w:tcPr>
            <w:tcW w:w="689" w:type="dxa"/>
          </w:tcPr>
          <w:p w:rsidR="00000000" w:rsidRDefault="00000000">
            <w:pPr>
              <w:tabs>
                <w:tab w:val="clear" w:pos="1701"/>
                <w:tab w:val="left" w:pos="1066"/>
              </w:tabs>
              <w:jc w:val="center"/>
            </w:pP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r w:rsidR="00000000">
        <w:tblPrEx>
          <w:tblCellMar>
            <w:top w:w="0" w:type="dxa"/>
            <w:bottom w:w="0" w:type="dxa"/>
          </w:tblCellMar>
        </w:tblPrEx>
        <w:tc>
          <w:tcPr>
            <w:tcW w:w="2861" w:type="dxa"/>
          </w:tcPr>
          <w:p w:rsidR="00000000" w:rsidRDefault="00000000">
            <w:proofErr w:type="spellStart"/>
            <w:r>
              <w:t>Зенджан</w:t>
            </w:r>
            <w:proofErr w:type="spellEnd"/>
          </w:p>
        </w:tc>
        <w:tc>
          <w:tcPr>
            <w:tcW w:w="1683" w:type="dxa"/>
          </w:tcPr>
          <w:p w:rsidR="00000000" w:rsidRDefault="00000000">
            <w:pPr>
              <w:tabs>
                <w:tab w:val="clear" w:pos="1701"/>
                <w:tab w:val="left" w:pos="1066"/>
              </w:tabs>
              <w:jc w:val="center"/>
            </w:pPr>
            <w:r>
              <w:t>100</w:t>
            </w:r>
          </w:p>
        </w:tc>
        <w:tc>
          <w:tcPr>
            <w:tcW w:w="748" w:type="dxa"/>
          </w:tcPr>
          <w:p w:rsidR="00000000" w:rsidRDefault="00000000">
            <w:pPr>
              <w:tabs>
                <w:tab w:val="clear" w:pos="1701"/>
                <w:tab w:val="left" w:pos="1066"/>
              </w:tabs>
              <w:jc w:val="center"/>
            </w:pPr>
          </w:p>
        </w:tc>
        <w:tc>
          <w:tcPr>
            <w:tcW w:w="689" w:type="dxa"/>
          </w:tcPr>
          <w:p w:rsidR="00000000" w:rsidRDefault="00000000">
            <w:pPr>
              <w:tabs>
                <w:tab w:val="clear" w:pos="1701"/>
                <w:tab w:val="left" w:pos="1066"/>
              </w:tabs>
              <w:jc w:val="center"/>
            </w:pPr>
          </w:p>
        </w:tc>
        <w:tc>
          <w:tcPr>
            <w:tcW w:w="1485" w:type="dxa"/>
          </w:tcPr>
          <w:p w:rsidR="00000000" w:rsidRDefault="00000000">
            <w:pPr>
              <w:tabs>
                <w:tab w:val="clear" w:pos="1701"/>
                <w:tab w:val="left" w:pos="1066"/>
              </w:tabs>
              <w:jc w:val="center"/>
            </w:pPr>
          </w:p>
        </w:tc>
        <w:tc>
          <w:tcPr>
            <w:tcW w:w="959" w:type="dxa"/>
          </w:tcPr>
          <w:p w:rsidR="00000000" w:rsidRDefault="00000000">
            <w:pPr>
              <w:tabs>
                <w:tab w:val="clear" w:pos="1701"/>
                <w:tab w:val="left" w:pos="1066"/>
              </w:tabs>
              <w:jc w:val="center"/>
            </w:pPr>
          </w:p>
        </w:tc>
        <w:tc>
          <w:tcPr>
            <w:tcW w:w="1042" w:type="dxa"/>
          </w:tcPr>
          <w:p w:rsidR="00000000" w:rsidRDefault="00000000">
            <w:pPr>
              <w:tabs>
                <w:tab w:val="clear" w:pos="1701"/>
                <w:tab w:val="left" w:pos="1066"/>
              </w:tabs>
              <w:jc w:val="center"/>
            </w:pPr>
          </w:p>
        </w:tc>
      </w:tr>
    </w:tbl>
    <w:p w:rsidR="00000000" w:rsidRDefault="00000000"/>
    <w:p w:rsidR="00000000" w:rsidRDefault="00000000"/>
    <w:p w:rsidR="00000000" w:rsidRDefault="00000000">
      <w:r>
        <w:t>59.</w:t>
      </w:r>
      <w:r>
        <w:tab/>
        <w:t xml:space="preserve">Для активизации участия женщин из слаборазвитых регионов </w:t>
      </w:r>
      <w:proofErr w:type="spellStart"/>
      <w:r>
        <w:t>ПЦУЖ</w:t>
      </w:r>
      <w:proofErr w:type="spellEnd"/>
      <w:r>
        <w:t xml:space="preserve"> анализировал эту проблему и реализовал за последние два года два проекта в этом направлении:</w:t>
      </w:r>
    </w:p>
    <w:p w:rsidR="00000000" w:rsidRDefault="00000000"/>
    <w:p w:rsidR="00000000" w:rsidRDefault="00000000">
      <w:pPr>
        <w:ind w:left="1134" w:hanging="567"/>
      </w:pPr>
      <w:r>
        <w:t>-</w:t>
      </w:r>
      <w:r>
        <w:tab/>
        <w:t xml:space="preserve">План развития участия женщин, проводившийся в 2000 году на всей территории страны в соответствии с соглашением между ПЦУЖ и министерством внутренних дел.  Цель этого плана заключалась в расширении возможностей для женщин через наращивание потенциала и специальную подготовку для активизации их участия в общественной жизни на всей территории страны, особенно в слаборазвитых регионах, и тем самым в заложении основ для создания в стране женских НПО;  </w:t>
      </w:r>
    </w:p>
    <w:p w:rsidR="00000000" w:rsidRDefault="00000000">
      <w:pPr>
        <w:ind w:left="1134" w:hanging="567"/>
      </w:pPr>
    </w:p>
    <w:p w:rsidR="00000000" w:rsidRDefault="00000000">
      <w:pPr>
        <w:ind w:left="1134" w:hanging="567"/>
      </w:pPr>
      <w:r>
        <w:t>-</w:t>
      </w:r>
      <w:r>
        <w:tab/>
        <w:t>План развития участия сельских женщин, сосредоточенный на слаборазвитых районах, был реализован в 2001 году совместными усилиями ПЦУЖ и министерства сельского хозяйства.</w:t>
      </w:r>
    </w:p>
    <w:p w:rsidR="00000000" w:rsidRDefault="00000000"/>
    <w:p w:rsidR="00000000" w:rsidRDefault="00000000">
      <w:pPr>
        <w:pStyle w:val="Heading4"/>
        <w:jc w:val="center"/>
        <w:rPr>
          <w:bCs/>
          <w:i w:val="0"/>
        </w:rPr>
      </w:pPr>
      <w:r>
        <w:rPr>
          <w:bCs/>
          <w:i w:val="0"/>
        </w:rPr>
        <w:t>Политические организации</w:t>
      </w:r>
    </w:p>
    <w:p w:rsidR="00000000" w:rsidRDefault="00000000">
      <w:pPr>
        <w:pStyle w:val="Heading4"/>
        <w:jc w:val="center"/>
        <w:rPr>
          <w:bCs/>
          <w:iCs/>
        </w:rPr>
      </w:pPr>
    </w:p>
    <w:p w:rsidR="00000000" w:rsidRDefault="00000000">
      <w:r>
        <w:t>60.</w:t>
      </w:r>
      <w:r>
        <w:tab/>
        <w:t>Увеличение числа политических организаций по всей стране было в последние годы вполне очевидным.  Впечатляет и рост числа и уровня активности таких организаций в провинциях.  Количество зарегистрированных политических организаций возросло с 34  в 1997 году, из которых 5 находились за пределами Тегерана, до 166 в 2001 году, в том числе 51 - за пределами Тегерана.  Из 46 политических организаций, прошедших регистрацию в 1997-2001 годах и находящихся за пределами Тегерана, подавляющее большинство работают в провинциях, населенных этническими группами, включая провинции Восточный и Западный Азербайджан, Чехармехаль и Бахтиария, Лурестан, Гулистан, Хузистан, Керманшах и Ардебиль.</w:t>
      </w:r>
    </w:p>
    <w:p w:rsidR="00000000" w:rsidRDefault="00000000"/>
    <w:p w:rsidR="00000000" w:rsidRDefault="00000000">
      <w:r>
        <w:t>61.</w:t>
      </w:r>
      <w:r>
        <w:tab/>
        <w:t>Кроме того, ряд организаций, зарегистрированных в Тегеране, пытались открыть свои отделения в провинциях.  В настоящее время на уровне провинций действуют порядка 500 отделений различных политических партий и организаций.</w:t>
      </w:r>
    </w:p>
    <w:p w:rsidR="00000000" w:rsidRDefault="00000000"/>
    <w:p w:rsidR="00000000" w:rsidRDefault="00000000">
      <w:r>
        <w:t>62.</w:t>
      </w:r>
      <w:r>
        <w:tab/>
        <w:t>Наряду с этим к настоящему времени регистрационные свидетельства получили более 350 НПО и общественных организаций от этнических групп.  Эти ассоциации действуют в различных социальных, культурных, практических и политических областях, а также предоставляют целый ряд услуг.</w:t>
      </w:r>
    </w:p>
    <w:p w:rsidR="00000000" w:rsidRDefault="00000000"/>
    <w:p w:rsidR="00000000" w:rsidRDefault="00000000">
      <w:pPr>
        <w:pStyle w:val="Heading4"/>
        <w:jc w:val="center"/>
        <w:rPr>
          <w:bCs/>
          <w:i w:val="0"/>
        </w:rPr>
      </w:pPr>
      <w:r>
        <w:rPr>
          <w:bCs/>
          <w:i w:val="0"/>
        </w:rPr>
        <w:t>Свобода слова</w:t>
      </w:r>
    </w:p>
    <w:p w:rsidR="00000000" w:rsidRDefault="00000000">
      <w:pPr>
        <w:pStyle w:val="Heading4"/>
        <w:jc w:val="center"/>
        <w:rPr>
          <w:bCs/>
          <w:iCs/>
        </w:rPr>
      </w:pPr>
    </w:p>
    <w:p w:rsidR="00000000" w:rsidRDefault="00000000">
      <w:r>
        <w:t>63.</w:t>
      </w:r>
      <w:r>
        <w:tab/>
        <w:t>Свобода слова, обмен информацией и научная деятельность этнических групп поощряются в Иране через публикацию книг и периодических изданий и проведение книжных ярмарок.</w:t>
      </w:r>
    </w:p>
    <w:p w:rsidR="00000000" w:rsidRDefault="00000000"/>
    <w:p w:rsidR="00000000" w:rsidRDefault="00000000">
      <w:r>
        <w:t>64.</w:t>
      </w:r>
      <w:r>
        <w:tab/>
        <w:t>В 1999-2001 годах в Иране непосредственно для этнических групп были выпущены книги 503 наименований, в том числе 222 - на курдском языке, 216 - на азербайджанском языке, 16 - о курдском народе, 47 - об азербайджанском народе и две книги - о белуджах.</w:t>
      </w:r>
    </w:p>
    <w:p w:rsidR="00000000" w:rsidRDefault="00000000"/>
    <w:p w:rsidR="00000000" w:rsidRDefault="00000000">
      <w:r>
        <w:t>65.</w:t>
      </w:r>
      <w:r>
        <w:tab/>
        <w:t>Одно из направлений государственной политики, нацеленное на расширение масштабов издания книг в провинциях, населенных этническими группами, заключалось в организации книжных ярмарок в районах с многочисленным курдским, белуджским, азербайджанским или лурским населением.  В 1999-2001 годах для этнических групп было проведено 10 книжных ярмарок в целях более активного привлечения их к чтению;  эта цель была успешно достигнута в слаборазвитых провинциях страны.  Например, на четырех провинциальных книжных ярмарках в Восточном и Западном Азербайджане были представлены книги более 200 000 наименований.  Три местных книжных ярмарки также прошли в Систане и Белуджистане, по две - в провинциях Курдистан и Керманшах и одна - в Иламе.</w:t>
      </w:r>
    </w:p>
    <w:p w:rsidR="00000000" w:rsidRDefault="00000000"/>
    <w:p w:rsidR="00000000" w:rsidRDefault="00000000">
      <w:r>
        <w:t>66.</w:t>
      </w:r>
      <w:r>
        <w:tab/>
        <w:t>Кроме того, следует отметить особо благоприятные условия для участия в ежегодной тегеранской международной книжной ярмарке, созданные для издателей от этнических групп.</w:t>
      </w:r>
    </w:p>
    <w:p w:rsidR="00000000" w:rsidRDefault="00000000"/>
    <w:p w:rsidR="00000000" w:rsidRDefault="00000000">
      <w:r>
        <w:t>67.</w:t>
      </w:r>
      <w:r>
        <w:tab/>
        <w:t xml:space="preserve">В последние годы наблюдался и резкий рост тиража журналов и периодики на национальном и провинциальном уровнях.  Издается семь наименований на азербайджанском, лурском и курдском диалектах, которые свободны в выражении своих мнений и позиций и в обсуждении интересующих их юридических, социальных, культурных и политических вопросов.  Среди них можно отметить "Райе </w:t>
      </w:r>
      <w:proofErr w:type="spellStart"/>
      <w:r>
        <w:t>Мелат</w:t>
      </w:r>
      <w:proofErr w:type="spellEnd"/>
      <w:r>
        <w:t>" и "Шура" в Хузистане, "Абидар" и "Сирван" - Курдистане, "Махабад " и "Навиде Азербайджан" в Западном Азербайджане и еженедельник "Шамси Тебриз" в Восточном Азербайджане.  Указанные издания обеспечиваются бумагой, субсидиями и типографскими мощностями наравне с другими органами печати.</w:t>
      </w:r>
    </w:p>
    <w:p w:rsidR="00000000" w:rsidRDefault="00000000"/>
    <w:p w:rsidR="00000000" w:rsidRDefault="00000000">
      <w:pPr>
        <w:pStyle w:val="13"/>
        <w:rPr>
          <w:bCs/>
          <w:i w:val="0"/>
        </w:rPr>
      </w:pPr>
      <w:r>
        <w:rPr>
          <w:bCs/>
          <w:i w:val="0"/>
        </w:rPr>
        <w:t>Занятость</w:t>
      </w:r>
    </w:p>
    <w:p w:rsidR="00000000" w:rsidRDefault="00000000">
      <w:pPr>
        <w:pStyle w:val="13"/>
        <w:rPr>
          <w:bCs/>
          <w:i w:val="0"/>
        </w:rPr>
      </w:pPr>
    </w:p>
    <w:p w:rsidR="00000000" w:rsidRDefault="00000000">
      <w:pPr>
        <w:pStyle w:val="13"/>
        <w:jc w:val="left"/>
        <w:rPr>
          <w:b w:val="0"/>
          <w:i w:val="0"/>
        </w:rPr>
      </w:pPr>
      <w:r>
        <w:rPr>
          <w:b w:val="0"/>
          <w:i w:val="0"/>
        </w:rPr>
        <w:t>68.</w:t>
      </w:r>
      <w:r>
        <w:rPr>
          <w:b w:val="0"/>
          <w:i w:val="0"/>
        </w:rPr>
        <w:tab/>
        <w:t>Помимо статей закона о запрещении дискриминации в области трудовой деятельности, подробно рассмотренных в пятнадцатом периодическом докладе, следует упомянуть, что статья 6 Закона о труде запрещает любую дискриминацию по признакам цвета кожи, расы или языка.</w:t>
      </w:r>
    </w:p>
    <w:p w:rsidR="00000000" w:rsidRDefault="00000000">
      <w:pPr>
        <w:pStyle w:val="13"/>
        <w:jc w:val="left"/>
        <w:rPr>
          <w:b w:val="0"/>
          <w:i w:val="0"/>
        </w:rPr>
      </w:pPr>
    </w:p>
    <w:p w:rsidR="00000000" w:rsidRDefault="00000000">
      <w:pPr>
        <w:pStyle w:val="13"/>
        <w:jc w:val="left"/>
        <w:rPr>
          <w:b w:val="0"/>
          <w:i w:val="0"/>
        </w:rPr>
      </w:pPr>
      <w:r>
        <w:rPr>
          <w:b w:val="0"/>
          <w:i w:val="0"/>
        </w:rPr>
        <w:t>69.</w:t>
      </w:r>
      <w:r>
        <w:rPr>
          <w:b w:val="0"/>
          <w:i w:val="0"/>
        </w:rPr>
        <w:tab/>
        <w:t>Кроме того, Иран в 1964 году подписал Конвенцию № 111 МОТ 1958 года о дискриминации в области труда и занятий и с тех пор представлял в МОТ соответствующие периодические доклады.</w:t>
      </w:r>
    </w:p>
    <w:p w:rsidR="00000000" w:rsidRDefault="00000000">
      <w:pPr>
        <w:pStyle w:val="13"/>
        <w:jc w:val="left"/>
        <w:rPr>
          <w:b w:val="0"/>
          <w:i w:val="0"/>
        </w:rPr>
      </w:pPr>
    </w:p>
    <w:p w:rsidR="00000000" w:rsidRDefault="00000000">
      <w:pPr>
        <w:pStyle w:val="13"/>
        <w:jc w:val="left"/>
        <w:rPr>
          <w:b w:val="0"/>
          <w:i w:val="0"/>
        </w:rPr>
      </w:pPr>
      <w:r>
        <w:rPr>
          <w:b w:val="0"/>
          <w:i w:val="0"/>
        </w:rPr>
        <w:t>70.</w:t>
      </w:r>
      <w:r>
        <w:rPr>
          <w:b w:val="0"/>
          <w:i w:val="0"/>
        </w:rPr>
        <w:tab/>
        <w:t>Что касается осуществления в Иране Конвенции № 111 МОТ, то нужно отметить, что наблюдательный механизм МОТ ни разу не сообщал о случаях проявления этнической дискриминации в сфере труда и трудовых прав.</w:t>
      </w:r>
    </w:p>
    <w:p w:rsidR="00000000" w:rsidRDefault="00000000">
      <w:pPr>
        <w:pStyle w:val="13"/>
        <w:jc w:val="left"/>
        <w:rPr>
          <w:b w:val="0"/>
          <w:i w:val="0"/>
        </w:rPr>
      </w:pPr>
    </w:p>
    <w:p w:rsidR="00000000" w:rsidRDefault="00000000">
      <w:pPr>
        <w:pStyle w:val="13"/>
        <w:jc w:val="left"/>
        <w:rPr>
          <w:b w:val="0"/>
          <w:i w:val="0"/>
        </w:rPr>
      </w:pPr>
      <w:r>
        <w:rPr>
          <w:b w:val="0"/>
          <w:i w:val="0"/>
        </w:rPr>
        <w:t>71.</w:t>
      </w:r>
      <w:r>
        <w:rPr>
          <w:b w:val="0"/>
          <w:i w:val="0"/>
        </w:rPr>
        <w:tab/>
        <w:t>Правительство приняло специальные меры по улучшению положения в сфере занятости в провинциях, населенных этническими группами, т.е. в слаборазвитых провинциях.  В главе 6 Закона о ПЭСКР-3, где рассматривается политика в области занятости, содержится ряд пунктов, направленных на активизацию создания рабочих мест в этих регионах.  Статья 50 освобождает инвесторов в слаборазвитых районах от государственных налогов и сборов, а также частично покрывает процентные ставки банковских кредитов, полученных инвесторами.</w:t>
      </w:r>
    </w:p>
    <w:p w:rsidR="00000000" w:rsidRDefault="00000000">
      <w:pPr>
        <w:pStyle w:val="13"/>
        <w:jc w:val="left"/>
        <w:rPr>
          <w:b w:val="0"/>
          <w:i w:val="0"/>
        </w:rPr>
      </w:pPr>
    </w:p>
    <w:p w:rsidR="00000000" w:rsidRDefault="00000000">
      <w:pPr>
        <w:pStyle w:val="13"/>
        <w:jc w:val="left"/>
        <w:rPr>
          <w:b w:val="0"/>
          <w:i w:val="0"/>
        </w:rPr>
      </w:pPr>
      <w:r>
        <w:rPr>
          <w:b w:val="0"/>
          <w:i w:val="0"/>
        </w:rPr>
        <w:t>72.</w:t>
      </w:r>
      <w:r>
        <w:rPr>
          <w:b w:val="0"/>
          <w:i w:val="0"/>
        </w:rPr>
        <w:tab/>
        <w:t xml:space="preserve">Подпункт 6 пункта </w:t>
      </w:r>
      <w:r>
        <w:rPr>
          <w:b w:val="0"/>
          <w:iCs/>
        </w:rPr>
        <w:t>a</w:t>
      </w:r>
      <w:r>
        <w:rPr>
          <w:b w:val="0"/>
          <w:i w:val="0"/>
        </w:rPr>
        <w:t xml:space="preserve"> статьи 138 закона о ПЭСКР-3 предусматривает защиту государственных инвестиций в схеме создания рабочих мест в слаборазвитых регионах.  Пункт </w:t>
      </w:r>
      <w:r>
        <w:rPr>
          <w:b w:val="0"/>
          <w:iCs/>
        </w:rPr>
        <w:t xml:space="preserve">d </w:t>
      </w:r>
      <w:r>
        <w:rPr>
          <w:b w:val="0"/>
          <w:i w:val="0"/>
        </w:rPr>
        <w:t>статьи 137 этого же закона обязывает правительство создавать рабочие места в сельских районах, особенно на территории слаборазвитых провинций.</w:t>
      </w:r>
    </w:p>
    <w:p w:rsidR="00000000" w:rsidRDefault="00000000">
      <w:pPr>
        <w:pStyle w:val="13"/>
        <w:jc w:val="left"/>
        <w:rPr>
          <w:b w:val="0"/>
          <w:i w:val="0"/>
        </w:rPr>
      </w:pPr>
    </w:p>
    <w:p w:rsidR="00000000" w:rsidRDefault="00000000">
      <w:pPr>
        <w:pStyle w:val="13"/>
        <w:jc w:val="left"/>
        <w:rPr>
          <w:b w:val="0"/>
          <w:i w:val="0"/>
        </w:rPr>
      </w:pPr>
      <w:r>
        <w:rPr>
          <w:b w:val="0"/>
          <w:i w:val="0"/>
        </w:rPr>
        <w:t>73.</w:t>
      </w:r>
      <w:r>
        <w:rPr>
          <w:b w:val="0"/>
          <w:i w:val="0"/>
        </w:rPr>
        <w:tab/>
        <w:t>Еще одно льготное условие в интересах провинций, населенных этническими группами, которое было обеспечено в рамках инициативы для слаборазвитых регионов, заключалось в предоставлении частным инвесторам, финансирующим сферу производства или услуг в этих провинциях, более выгодной ставки по банковским кредитам.</w:t>
      </w:r>
    </w:p>
    <w:p w:rsidR="00000000" w:rsidRDefault="00000000">
      <w:pPr>
        <w:pStyle w:val="13"/>
        <w:jc w:val="left"/>
        <w:rPr>
          <w:b w:val="0"/>
          <w:i w:val="0"/>
        </w:rPr>
      </w:pPr>
    </w:p>
    <w:p w:rsidR="00000000" w:rsidRDefault="00000000">
      <w:pPr>
        <w:pStyle w:val="13"/>
        <w:jc w:val="left"/>
        <w:rPr>
          <w:b w:val="0"/>
          <w:i w:val="0"/>
        </w:rPr>
      </w:pPr>
      <w:r>
        <w:rPr>
          <w:b w:val="0"/>
          <w:i w:val="0"/>
        </w:rPr>
        <w:t>74.</w:t>
      </w:r>
      <w:r>
        <w:rPr>
          <w:b w:val="0"/>
          <w:i w:val="0"/>
        </w:rPr>
        <w:tab/>
        <w:t>С середины 80-х годов на основании поправок к законодательству в годовом бюджете значительная часть выделяемых банковских кредитов ежегодно предоставляется слаборазвитым провинциям под минимальные проценты (по сравнению со стандартными банковскими комиссионными и процентными ставками).  В 1990-2000 годах слаборазвитым провинциям было предоставлено примерно 28% от общего объема таких кредитов, что соответствует 7,035 млрд. риалов.  В 1999-2000 годах эти провинции получили соответственно 1,500 и 1,350 млрд. риалов (25% от общего объема кредитов).</w:t>
      </w:r>
    </w:p>
    <w:p w:rsidR="00000000" w:rsidRDefault="00000000">
      <w:pPr>
        <w:pStyle w:val="13"/>
        <w:jc w:val="left"/>
        <w:rPr>
          <w:b w:val="0"/>
          <w:i w:val="0"/>
        </w:rPr>
      </w:pPr>
    </w:p>
    <w:p w:rsidR="00000000" w:rsidRDefault="00000000">
      <w:pPr>
        <w:pStyle w:val="13"/>
        <w:jc w:val="left"/>
        <w:rPr>
          <w:b w:val="0"/>
          <w:i w:val="0"/>
        </w:rPr>
      </w:pPr>
      <w:r>
        <w:rPr>
          <w:b w:val="0"/>
          <w:i w:val="0"/>
        </w:rPr>
        <w:t>75.</w:t>
      </w:r>
      <w:r>
        <w:rPr>
          <w:b w:val="0"/>
          <w:i w:val="0"/>
        </w:rPr>
        <w:tab/>
        <w:t xml:space="preserve">С другой стороны, с учетом уровня активности рабочей силы в этих регионах при содействии и координации соответствующих организаций предпринимались реальные шаги по повышению заработной платы всем категориям работников государственного сектора, занятых в этих регионах, в целях привлечения и удержания там необходимой рабочей силы.  Такие меры способствовали успешному набору квалифицированных специалистов для этих регионов.  </w:t>
      </w:r>
    </w:p>
    <w:p w:rsidR="00000000" w:rsidRDefault="00000000">
      <w:pPr>
        <w:pStyle w:val="13"/>
        <w:jc w:val="left"/>
        <w:rPr>
          <w:b w:val="0"/>
          <w:i w:val="0"/>
        </w:rPr>
      </w:pPr>
    </w:p>
    <w:p w:rsidR="00000000" w:rsidRDefault="00000000">
      <w:pPr>
        <w:pStyle w:val="13"/>
        <w:jc w:val="left"/>
        <w:rPr>
          <w:b w:val="0"/>
          <w:i w:val="0"/>
        </w:rPr>
      </w:pPr>
      <w:r>
        <w:rPr>
          <w:b w:val="0"/>
          <w:i w:val="0"/>
        </w:rPr>
        <w:t>76.</w:t>
      </w:r>
      <w:r>
        <w:rPr>
          <w:b w:val="0"/>
          <w:i w:val="0"/>
        </w:rPr>
        <w:tab/>
        <w:t>Интересно отметить, что для регионов, которые были отнесены к числу слаборазвитых в рамках ПЭСКР-1, но не ПЭСКР-2, была сохранена государственная поддержка в сфере создания рабочих мест, и они вплоть до завершения ПЭСКР-2 пользовались особыми налоговыми льготами для производственных и создающих рабочие места предприятий, а также режимом банковского кредитования, предусмотренным в Примечании 3.  Таким образом, они утратили лишь право на получение кредитов для целей развития по "искоренению нищеты".</w:t>
      </w:r>
    </w:p>
    <w:p w:rsidR="00000000" w:rsidRDefault="00000000">
      <w:pPr>
        <w:pStyle w:val="13"/>
        <w:jc w:val="left"/>
        <w:rPr>
          <w:b w:val="0"/>
          <w:i w:val="0"/>
        </w:rPr>
      </w:pPr>
    </w:p>
    <w:p w:rsidR="00000000" w:rsidRDefault="00000000">
      <w:pPr>
        <w:pStyle w:val="13"/>
        <w:jc w:val="left"/>
        <w:rPr>
          <w:b w:val="0"/>
          <w:i w:val="0"/>
        </w:rPr>
      </w:pPr>
      <w:r>
        <w:rPr>
          <w:b w:val="0"/>
          <w:i w:val="0"/>
        </w:rPr>
        <w:t>77.</w:t>
      </w:r>
      <w:r>
        <w:rPr>
          <w:b w:val="0"/>
          <w:i w:val="0"/>
        </w:rPr>
        <w:tab/>
        <w:t xml:space="preserve">Для повышения эффективности мероприятий в интересах развития, проводимых за последние годы в слаборазвитых регионах, и для улучшения материального положения жителей этих регионов и предупреждения неограниченной иммиграции были выделены специальные фонды на создание рабочих мест и предоставление целого ряда льготных банковских кредитов (примечание 3, пункт </w:t>
      </w:r>
      <w:r>
        <w:rPr>
          <w:b w:val="0"/>
          <w:iCs/>
        </w:rPr>
        <w:t>b</w:t>
      </w:r>
      <w:r>
        <w:rPr>
          <w:b w:val="0"/>
          <w:i w:val="0"/>
        </w:rPr>
        <w:t xml:space="preserve"> примечания 50, пункт </w:t>
      </w:r>
      <w:r>
        <w:rPr>
          <w:b w:val="0"/>
          <w:iCs/>
        </w:rPr>
        <w:t>b</w:t>
      </w:r>
      <w:r>
        <w:rPr>
          <w:b w:val="0"/>
          <w:i w:val="0"/>
        </w:rPr>
        <w:t xml:space="preserve"> примечания 62, примечание 46 и примечание 11) в соответствии с законодательством о годовом бюджете.  70% ожидаемых дивидендов по специальным кредитам для этих регионов покрываются за счет госбюджета.  Эти кредиты предоставляются на льготных условиях уполномоченными банками, отобранными Центральным банком Ирана под наблюдением Реестра слаборазвитых регионов, действующего при канцелярии каждого генерал-губернатора.  Контролируемые и отслеживаемые Управлением по делам слаборазвитых регионов при министерстве внутренних дел и активном сотрудничестве соответствующих органов, порядка 90% таких кредитов, предоставленных в 1990-1999 годах, фактически достигли этих регионов.</w:t>
      </w:r>
    </w:p>
    <w:p w:rsidR="00000000" w:rsidRDefault="00000000">
      <w:pPr>
        <w:pStyle w:val="13"/>
        <w:jc w:val="left"/>
        <w:rPr>
          <w:b w:val="0"/>
          <w:i w:val="0"/>
        </w:rPr>
      </w:pPr>
    </w:p>
    <w:p w:rsidR="00000000" w:rsidRDefault="00000000">
      <w:pPr>
        <w:pStyle w:val="13"/>
        <w:jc w:val="left"/>
        <w:rPr>
          <w:b w:val="0"/>
          <w:i w:val="0"/>
        </w:rPr>
      </w:pPr>
      <w:r>
        <w:rPr>
          <w:b w:val="0"/>
          <w:i w:val="0"/>
        </w:rPr>
        <w:t>78.</w:t>
      </w:r>
      <w:r>
        <w:rPr>
          <w:b w:val="0"/>
          <w:i w:val="0"/>
        </w:rPr>
        <w:tab/>
        <w:t>Правительственный законопроект о налоговой реформе предусматривает постоянное освобождение от налогообложения всех гильдий и профессий в слаборазвитых регионах, а также двукратное увеличение по сравнению с другими регионами срока освобождения от налогов для всех производственных и горных предприятий.</w:t>
      </w:r>
    </w:p>
    <w:p w:rsidR="00000000" w:rsidRDefault="00000000">
      <w:pPr>
        <w:pStyle w:val="13"/>
        <w:jc w:val="left"/>
        <w:rPr>
          <w:b w:val="0"/>
          <w:i w:val="0"/>
        </w:rPr>
      </w:pPr>
    </w:p>
    <w:p w:rsidR="00000000" w:rsidRDefault="00000000">
      <w:pPr>
        <w:pStyle w:val="13"/>
        <w:jc w:val="left"/>
        <w:rPr>
          <w:b w:val="0"/>
          <w:i w:val="0"/>
        </w:rPr>
      </w:pPr>
      <w:r>
        <w:rPr>
          <w:b w:val="0"/>
          <w:i w:val="0"/>
        </w:rPr>
        <w:t>79.</w:t>
      </w:r>
      <w:r>
        <w:rPr>
          <w:b w:val="0"/>
          <w:i w:val="0"/>
        </w:rPr>
        <w:tab/>
        <w:t>Для привлечения и удержания специализированной рабочей силы всем государственным служащим слаборазвитых регионов будет выплачиваться специальная премия при найме на работу, а также отдельные льготы, предоставляемые на тех же основаниях.</w:t>
      </w:r>
    </w:p>
    <w:p w:rsidR="00000000" w:rsidRDefault="00000000">
      <w:pPr>
        <w:pStyle w:val="13"/>
        <w:jc w:val="left"/>
        <w:rPr>
          <w:b w:val="0"/>
          <w:i w:val="0"/>
        </w:rPr>
      </w:pPr>
    </w:p>
    <w:p w:rsidR="00000000" w:rsidRDefault="00000000">
      <w:pPr>
        <w:pStyle w:val="13"/>
        <w:jc w:val="left"/>
        <w:rPr>
          <w:b w:val="0"/>
          <w:i w:val="0"/>
        </w:rPr>
      </w:pPr>
      <w:r>
        <w:rPr>
          <w:b w:val="0"/>
          <w:i w:val="0"/>
        </w:rPr>
        <w:t>80.</w:t>
      </w:r>
      <w:r>
        <w:rPr>
          <w:b w:val="0"/>
          <w:i w:val="0"/>
        </w:rPr>
        <w:tab/>
        <w:t xml:space="preserve">В соответствии с направлениями текущей политики, утвержденными в рамках ПЭСКР-3, владельцы действующих предприятий и предприятий, запускаемых в ходе ПЭСКР-3, будут поощряться к найму большего числа работников посредством системы льготной уплаты нанимателями премий по социальному обеспечению (скидка до 20% по сравнению с развитыми регионами) и налоговых льгот. </w:t>
      </w:r>
    </w:p>
    <w:p w:rsidR="00000000" w:rsidRDefault="00000000">
      <w:pPr>
        <w:pStyle w:val="13"/>
        <w:jc w:val="left"/>
        <w:rPr>
          <w:b w:val="0"/>
          <w:i w:val="0"/>
        </w:rPr>
      </w:pPr>
    </w:p>
    <w:p w:rsidR="00000000" w:rsidRDefault="00000000">
      <w:r>
        <w:t>81.</w:t>
      </w:r>
      <w:r>
        <w:tab/>
        <w:t>В целях развития занятости в сельской местности, особенно в слаборазвитых регионах, за счет бюджетных средств и частных инвестиций был образован фонд развития занятости в сельских районах, предоставляющий беспроцентные кредиты.</w:t>
      </w:r>
    </w:p>
    <w:p w:rsidR="00000000" w:rsidRDefault="00000000"/>
    <w:p w:rsidR="00000000" w:rsidRDefault="00000000">
      <w:r>
        <w:t>82.</w:t>
      </w:r>
      <w:r>
        <w:tab/>
        <w:t>Министерство труда и социальных дел (</w:t>
      </w:r>
      <w:proofErr w:type="spellStart"/>
      <w:r>
        <w:t>МТСД</w:t>
      </w:r>
      <w:proofErr w:type="spellEnd"/>
      <w:r>
        <w:t xml:space="preserve">) приняло меры по активизации деятельности "центров занятости" в сельских районах, с тем чтобы получать более точную информацию о состоянии рынка труда в этих районах, а также заложить основы для развития занятости и обеспечить перспективных работодателей и работников необходимыми услугами.  Таким образом, более 60 частных консультативных центров по вопросам занятости получили лицензии на проведение своей деятельности, причем 31 из них - в слаборазвитых регионах.  Эти центры занимаются сбором данных о состоянии спроса и предложения на рынке труда и, следовательно, о потенциальных возможностях по созданию рабочих мест и передают их </w:t>
      </w:r>
      <w:proofErr w:type="spellStart"/>
      <w:r>
        <w:t>МТСД</w:t>
      </w:r>
      <w:proofErr w:type="spellEnd"/>
      <w:r>
        <w:t xml:space="preserve"> для оказания соответствующим органам и предприятиям частного сектора содействия в планировании и осуществлении проектов.</w:t>
      </w:r>
    </w:p>
    <w:p w:rsidR="00000000" w:rsidRDefault="00000000"/>
    <w:p w:rsidR="00000000" w:rsidRDefault="00000000">
      <w:r>
        <w:t>83.</w:t>
      </w:r>
      <w:r>
        <w:tab/>
      </w:r>
      <w:proofErr w:type="spellStart"/>
      <w:r>
        <w:t>МТСД</w:t>
      </w:r>
      <w:proofErr w:type="spellEnd"/>
      <w:r>
        <w:t xml:space="preserve"> проводило обследования с целью получения информации о проявлениях дискриминации на рабочем месте по признакам расовой или этнической принадлежности.  Никаких сообщений о конкретных случаях расовой или этнической дискриминации в трудовых отношениях не поступало.</w:t>
      </w:r>
    </w:p>
    <w:p w:rsidR="00000000" w:rsidRDefault="00000000"/>
    <w:p w:rsidR="00000000" w:rsidRDefault="00000000">
      <w:r>
        <w:t>84.</w:t>
      </w:r>
      <w:r>
        <w:tab/>
        <w:t>Статья 120 Закона о труде разрешает беженцам, имеющим действительную въездную визу и разрешение на работу, свободно заниматься в Иране трудовой деятельностью.  Нынешнее законодательство никоим образом не дискриминирует беженцев в плане тех прав и льгот, которые обеспечены им по закону;  аналогичным образом, между иранцами и иностранными гражданами не проводится никаких различий при осуществлении следственных процедур.</w:t>
      </w:r>
    </w:p>
    <w:p w:rsidR="00000000" w:rsidRDefault="00000000"/>
    <w:p w:rsidR="00000000" w:rsidRDefault="00000000">
      <w:r>
        <w:t>85.</w:t>
      </w:r>
      <w:r>
        <w:tab/>
        <w:t>В настоящее время в Иране 1 200 000 рабочих мест занимают иностранные беженцы.</w:t>
      </w:r>
    </w:p>
    <w:p w:rsidR="00000000" w:rsidRDefault="00000000"/>
    <w:p w:rsidR="00000000" w:rsidRDefault="00000000">
      <w:r>
        <w:t>86.</w:t>
      </w:r>
      <w:r>
        <w:tab/>
        <w:t xml:space="preserve">Кроме того, были приняты меры по более активному решению проблемы занятости женщин в слаборазвитых регионах и провинциях, населенных этническими группами.  Имеется план по созданию кооперативов для сельских женщин, занимающихся производством, который осуществляется совместно </w:t>
      </w:r>
      <w:proofErr w:type="spellStart"/>
      <w:r>
        <w:t>ПЦУЖ</w:t>
      </w:r>
      <w:proofErr w:type="spellEnd"/>
      <w:r>
        <w:t xml:space="preserve"> и управлением по делам женщин сельских районов и кочевых племен при министерстве сельского хозяйства.  Этот проект уже был реализован в провинциях </w:t>
      </w:r>
      <w:proofErr w:type="spellStart"/>
      <w:r>
        <w:t>Систан</w:t>
      </w:r>
      <w:proofErr w:type="spellEnd"/>
      <w:r>
        <w:t xml:space="preserve"> и </w:t>
      </w:r>
      <w:proofErr w:type="spellStart"/>
      <w:r>
        <w:t>Белуджистан</w:t>
      </w:r>
      <w:proofErr w:type="spellEnd"/>
      <w:r>
        <w:t xml:space="preserve">, </w:t>
      </w:r>
      <w:proofErr w:type="spellStart"/>
      <w:r>
        <w:t>Керманшах</w:t>
      </w:r>
      <w:proofErr w:type="spellEnd"/>
      <w:r>
        <w:t xml:space="preserve">, Илам, </w:t>
      </w:r>
      <w:proofErr w:type="spellStart"/>
      <w:r>
        <w:t>Луристан</w:t>
      </w:r>
      <w:proofErr w:type="spellEnd"/>
      <w:r>
        <w:t xml:space="preserve">, </w:t>
      </w:r>
      <w:proofErr w:type="spellStart"/>
      <w:r>
        <w:t>Хормозган</w:t>
      </w:r>
      <w:proofErr w:type="spellEnd"/>
      <w:r>
        <w:t xml:space="preserve">, </w:t>
      </w:r>
      <w:proofErr w:type="spellStart"/>
      <w:r>
        <w:t>Хузистан</w:t>
      </w:r>
      <w:proofErr w:type="spellEnd"/>
      <w:r>
        <w:t xml:space="preserve">, Восточный и Западный Азербайджан и </w:t>
      </w:r>
      <w:proofErr w:type="spellStart"/>
      <w:r>
        <w:t>Адербиль</w:t>
      </w:r>
      <w:proofErr w:type="spellEnd"/>
      <w:r>
        <w:t>.</w:t>
      </w:r>
    </w:p>
    <w:p w:rsidR="00000000" w:rsidRDefault="00000000"/>
    <w:p w:rsidR="00000000" w:rsidRDefault="00000000">
      <w:r>
        <w:t>87.</w:t>
      </w:r>
      <w:r>
        <w:tab/>
        <w:t xml:space="preserve">Разработан аналогичный проект по созданию и укреплению женских кооперативов в 2001 году, реализуемый министерством по делам кооперативов в таких провинциях, как </w:t>
      </w:r>
      <w:proofErr w:type="spellStart"/>
      <w:r>
        <w:t>Систан</w:t>
      </w:r>
      <w:proofErr w:type="spellEnd"/>
      <w:r>
        <w:t xml:space="preserve"> и </w:t>
      </w:r>
      <w:proofErr w:type="spellStart"/>
      <w:r>
        <w:t>Белуджистан</w:t>
      </w:r>
      <w:proofErr w:type="spellEnd"/>
      <w:r>
        <w:t xml:space="preserve">, </w:t>
      </w:r>
      <w:proofErr w:type="spellStart"/>
      <w:r>
        <w:t>Керманшах</w:t>
      </w:r>
      <w:proofErr w:type="spellEnd"/>
      <w:r>
        <w:t xml:space="preserve">, </w:t>
      </w:r>
      <w:proofErr w:type="spellStart"/>
      <w:r>
        <w:t>Курдистан</w:t>
      </w:r>
      <w:proofErr w:type="spellEnd"/>
      <w:r>
        <w:t xml:space="preserve">, Илам, </w:t>
      </w:r>
      <w:proofErr w:type="spellStart"/>
      <w:r>
        <w:t>Лурестан</w:t>
      </w:r>
      <w:proofErr w:type="spellEnd"/>
      <w:r>
        <w:t xml:space="preserve">, </w:t>
      </w:r>
      <w:proofErr w:type="spellStart"/>
      <w:r>
        <w:t>Хормозган</w:t>
      </w:r>
      <w:proofErr w:type="spellEnd"/>
      <w:r>
        <w:t xml:space="preserve">, </w:t>
      </w:r>
      <w:proofErr w:type="spellStart"/>
      <w:r>
        <w:t>Хузистан</w:t>
      </w:r>
      <w:proofErr w:type="spellEnd"/>
      <w:r>
        <w:t xml:space="preserve">, </w:t>
      </w:r>
      <w:proofErr w:type="spellStart"/>
      <w:r>
        <w:t>Бехшехр</w:t>
      </w:r>
      <w:proofErr w:type="spellEnd"/>
      <w:r>
        <w:t xml:space="preserve">, </w:t>
      </w:r>
      <w:proofErr w:type="spellStart"/>
      <w:r>
        <w:t>Гулистан</w:t>
      </w:r>
      <w:proofErr w:type="spellEnd"/>
      <w:r>
        <w:t xml:space="preserve">, Восточный и Западный Азербайджан и </w:t>
      </w:r>
      <w:proofErr w:type="spellStart"/>
      <w:r>
        <w:t>Адербиль</w:t>
      </w:r>
      <w:proofErr w:type="spellEnd"/>
      <w:r>
        <w:t>.</w:t>
      </w:r>
    </w:p>
    <w:p w:rsidR="00000000" w:rsidRDefault="00000000"/>
    <w:p w:rsidR="00000000" w:rsidRDefault="00000000">
      <w:pPr>
        <w:pStyle w:val="13"/>
        <w:rPr>
          <w:bCs/>
          <w:i w:val="0"/>
        </w:rPr>
      </w:pPr>
      <w:r>
        <w:rPr>
          <w:bCs/>
          <w:i w:val="0"/>
        </w:rPr>
        <w:t>Здравоохранение, медицинское обслуживание, социальное обеспечение</w:t>
      </w:r>
    </w:p>
    <w:p w:rsidR="00000000" w:rsidRDefault="00000000">
      <w:pPr>
        <w:pStyle w:val="13"/>
        <w:rPr>
          <w:bCs/>
          <w:i w:val="0"/>
        </w:rPr>
      </w:pPr>
      <w:r>
        <w:rPr>
          <w:bCs/>
          <w:i w:val="0"/>
        </w:rPr>
        <w:t>и социальные услуги</w:t>
      </w:r>
    </w:p>
    <w:p w:rsidR="00000000" w:rsidRDefault="00000000">
      <w:pPr>
        <w:pStyle w:val="13"/>
        <w:rPr>
          <w:bCs/>
          <w:iCs/>
        </w:rPr>
      </w:pPr>
    </w:p>
    <w:p w:rsidR="00000000" w:rsidRDefault="00000000">
      <w:r>
        <w:t>88.</w:t>
      </w:r>
      <w:r>
        <w:tab/>
        <w:t>В течение последних трех лет правительство продолжало работать над повышением уровня медицинского обслуживания в слаборазвитых регионах.</w:t>
      </w:r>
    </w:p>
    <w:p w:rsidR="00000000" w:rsidRDefault="00000000"/>
    <w:p w:rsidR="00000000" w:rsidRDefault="00000000">
      <w:r>
        <w:t>89.</w:t>
      </w:r>
      <w:r>
        <w:tab/>
        <w:t xml:space="preserve">Глава 25 </w:t>
      </w:r>
      <w:proofErr w:type="spellStart"/>
      <w:r>
        <w:t>ПЭСКР-3</w:t>
      </w:r>
      <w:proofErr w:type="spellEnd"/>
      <w:r>
        <w:t xml:space="preserve"> посвящена медицинскому обслуживанию.  Подпункт 4 пункта а) статьи 192 закона о </w:t>
      </w:r>
      <w:proofErr w:type="spellStart"/>
      <w:r>
        <w:t>ПЭСКР-3</w:t>
      </w:r>
      <w:proofErr w:type="spellEnd"/>
      <w:r>
        <w:t xml:space="preserve"> предусматривает, что правительство покрывает расходы на стационарное медицинское обслуживание пациентов в слаборазвитых регионах.</w:t>
      </w:r>
    </w:p>
    <w:p w:rsidR="00000000" w:rsidRDefault="00000000"/>
    <w:p w:rsidR="00000000" w:rsidRDefault="00000000">
      <w:r>
        <w:t>90.</w:t>
      </w:r>
      <w:r>
        <w:tab/>
        <w:t>Хотя одна из основных целей политики в секторе государственного здравоохранения заключается в приватизации медицинских учреждений и обеспечении их самостоятельности, в пункте выше подчеркивается ключевая роль правительства в медицинском обслуживании в этих регионах.</w:t>
      </w:r>
    </w:p>
    <w:p w:rsidR="00000000" w:rsidRDefault="00000000"/>
    <w:p w:rsidR="00000000" w:rsidRDefault="00000000">
      <w:r>
        <w:t>91.</w:t>
      </w:r>
      <w:r>
        <w:tab/>
        <w:t>Министерство здравоохранения и медицинского образования пользовалось помощью международных учреждений при устранении недостатков, наблюдающихся в слаборазвитых регионах.  Например, в ходе нынешнего пятилетнего периода (2000</w:t>
      </w:r>
      <w:r>
        <w:noBreakHyphen/>
        <w:t xml:space="preserve">2004 годы) в рамках совместной программы с Фондом Организации Объединенных Наций в области народонаселения </w:t>
      </w:r>
      <w:proofErr w:type="spellStart"/>
      <w:r>
        <w:t>ЮНФПА</w:t>
      </w:r>
      <w:proofErr w:type="spellEnd"/>
      <w:r>
        <w:t xml:space="preserve"> выделил 2,5 млн. долл. США на развитие системы репродуктивного здоровья провинциях </w:t>
      </w:r>
      <w:proofErr w:type="spellStart"/>
      <w:r>
        <w:t>Курдистан</w:t>
      </w:r>
      <w:proofErr w:type="spellEnd"/>
      <w:r>
        <w:t xml:space="preserve">, </w:t>
      </w:r>
      <w:proofErr w:type="spellStart"/>
      <w:r>
        <w:t>Систан</w:t>
      </w:r>
      <w:proofErr w:type="spellEnd"/>
      <w:r>
        <w:t xml:space="preserve"> и </w:t>
      </w:r>
      <w:proofErr w:type="spellStart"/>
      <w:r>
        <w:t>Белуджистан</w:t>
      </w:r>
      <w:proofErr w:type="spellEnd"/>
      <w:r>
        <w:t xml:space="preserve">, </w:t>
      </w:r>
      <w:proofErr w:type="spellStart"/>
      <w:r>
        <w:t>Гулистан</w:t>
      </w:r>
      <w:proofErr w:type="spellEnd"/>
      <w:r>
        <w:t xml:space="preserve">, </w:t>
      </w:r>
      <w:proofErr w:type="spellStart"/>
      <w:r>
        <w:t>Бехшехр</w:t>
      </w:r>
      <w:proofErr w:type="spellEnd"/>
      <w:r>
        <w:t xml:space="preserve"> и в районе </w:t>
      </w:r>
      <w:proofErr w:type="spellStart"/>
      <w:r>
        <w:t>Исламшехр</w:t>
      </w:r>
      <w:proofErr w:type="spellEnd"/>
      <w:r>
        <w:t xml:space="preserve"> провинции Тегеран на период продолжительностью пять лет.</w:t>
      </w:r>
    </w:p>
    <w:p w:rsidR="00000000" w:rsidRDefault="00000000"/>
    <w:p w:rsidR="00000000" w:rsidRDefault="00000000">
      <w:r>
        <w:t>92.</w:t>
      </w:r>
      <w:r>
        <w:tab/>
        <w:t xml:space="preserve">Аналогичным образом, в рамках пятилетней совместной программы с </w:t>
      </w:r>
      <w:proofErr w:type="spellStart"/>
      <w:r>
        <w:t>ЮНИСЕФ</w:t>
      </w:r>
      <w:proofErr w:type="spellEnd"/>
      <w:r>
        <w:t xml:space="preserve"> (2000-2004 годы) реализуется план ликвидации отставания в пяти провинциях - </w:t>
      </w:r>
      <w:proofErr w:type="spellStart"/>
      <w:r>
        <w:t>Систан</w:t>
      </w:r>
      <w:proofErr w:type="spellEnd"/>
      <w:r>
        <w:t xml:space="preserve"> и </w:t>
      </w:r>
      <w:proofErr w:type="spellStart"/>
      <w:r>
        <w:t>Белуджистан</w:t>
      </w:r>
      <w:proofErr w:type="spellEnd"/>
      <w:r>
        <w:t xml:space="preserve">, </w:t>
      </w:r>
      <w:proofErr w:type="spellStart"/>
      <w:r>
        <w:t>Курдистан</w:t>
      </w:r>
      <w:proofErr w:type="spellEnd"/>
      <w:r>
        <w:t xml:space="preserve">, Западный Азербайджан, </w:t>
      </w:r>
      <w:proofErr w:type="spellStart"/>
      <w:r>
        <w:t>Кохгилуйе</w:t>
      </w:r>
      <w:proofErr w:type="spellEnd"/>
      <w:r>
        <w:t xml:space="preserve"> и </w:t>
      </w:r>
      <w:proofErr w:type="spellStart"/>
      <w:r>
        <w:t>Бойерахмед</w:t>
      </w:r>
      <w:proofErr w:type="spellEnd"/>
      <w:r>
        <w:t xml:space="preserve"> и </w:t>
      </w:r>
      <w:proofErr w:type="spellStart"/>
      <w:r>
        <w:t>Хормозган</w:t>
      </w:r>
      <w:proofErr w:type="spellEnd"/>
      <w:r>
        <w:t xml:space="preserve"> - с общим объемом финансирования 1 512 000 долл. США.</w:t>
      </w:r>
    </w:p>
    <w:p w:rsidR="00000000" w:rsidRDefault="00000000"/>
    <w:p w:rsidR="00000000" w:rsidRDefault="00000000">
      <w:r>
        <w:t>93.</w:t>
      </w:r>
      <w:r>
        <w:tab/>
        <w:t xml:space="preserve">Другими достойными внимания мероприятиями являются План всеобщей мобилизации в целях медицинского страхования и План реорганизации системы страхования в сельских районах.  Благодаря осуществлению этих планов обеспечено страхование всех 22 млн. жителей сельских районов и кочевых племен в Иране, причем </w:t>
      </w:r>
      <w:proofErr w:type="spellStart"/>
      <w:r>
        <w:t>75%</w:t>
      </w:r>
      <w:proofErr w:type="spellEnd"/>
      <w:r>
        <w:t xml:space="preserve"> расходов по стационарному и </w:t>
      </w:r>
      <w:proofErr w:type="spellStart"/>
      <w:r>
        <w:t>70%</w:t>
      </w:r>
      <w:proofErr w:type="spellEnd"/>
      <w:r>
        <w:t xml:space="preserve"> - по амбулаторному лечению пациентов покрываются без взимания страховой премии.</w:t>
      </w:r>
    </w:p>
    <w:p w:rsidR="00000000" w:rsidRDefault="00000000"/>
    <w:p w:rsidR="00000000" w:rsidRDefault="00000000">
      <w:r>
        <w:t>94.</w:t>
      </w:r>
      <w:r>
        <w:tab/>
        <w:t>Предусмотрен ряд материальных стимулов для привлечения работников системы здравоохранения, в том числе врачей, в слаборазвитые, особенно сельские, районы.  Эти стимулы включают обеспечение жильем врачей, работающих в сельских поликлиниках, выплату премиальных за работу в слаборазвитых районах и сокращение обязательного трудового стажа в сельских районах, который каждый врач должен отработать после получения диплома.</w:t>
      </w:r>
    </w:p>
    <w:p w:rsidR="00000000" w:rsidRDefault="00000000"/>
    <w:p w:rsidR="00000000" w:rsidRDefault="00000000">
      <w:r>
        <w:t>95.</w:t>
      </w:r>
      <w:r>
        <w:tab/>
        <w:t xml:space="preserve">В настоящее время кандидатам из слаборазвитых районов выделяется 10-процентная квота вакансий по различным программам клинической </w:t>
      </w:r>
      <w:proofErr w:type="spellStart"/>
      <w:r>
        <w:t>резидентуры</w:t>
      </w:r>
      <w:proofErr w:type="spellEnd"/>
      <w:r>
        <w:t xml:space="preserve"> и 10-процентная квота вакансий на учебных курсах для приобретения степени магистра по медицинским специальностям.  Преподаватели, работающие на факультете стоматологии в одном из слаборазвитых регионов и имеющие преподавательский стаж не менее трех лет, могут зачисляться на курсы по подготовке специалистов-стоматологов, необходимых в этом регионе, при условии, что они получат по крайней мере </w:t>
      </w:r>
      <w:proofErr w:type="spellStart"/>
      <w:r>
        <w:t>80%</w:t>
      </w:r>
      <w:proofErr w:type="spellEnd"/>
      <w:r>
        <w:t xml:space="preserve"> от балла свободного кандидата, заполнившего последнюю вакансию среди слушателей этого курса или программы.</w:t>
      </w:r>
    </w:p>
    <w:p w:rsidR="00000000" w:rsidRDefault="00000000"/>
    <w:p w:rsidR="00000000" w:rsidRDefault="00000000">
      <w:r>
        <w:t>96.</w:t>
      </w:r>
      <w:r>
        <w:tab/>
        <w:t xml:space="preserve">Для ликвидации нехватки преподавателей факультетов в училище фармакологии в </w:t>
      </w:r>
      <w:proofErr w:type="spellStart"/>
      <w:r>
        <w:t>Ахвазе</w:t>
      </w:r>
      <w:proofErr w:type="spellEnd"/>
      <w:r>
        <w:t xml:space="preserve"> </w:t>
      </w:r>
      <w:proofErr w:type="spellStart"/>
      <w:r>
        <w:t>25%</w:t>
      </w:r>
      <w:proofErr w:type="spellEnd"/>
      <w:r>
        <w:t xml:space="preserve"> мест в рамках каждого курса докторантуры на факультете предоставлены местным кандидатам из провинции </w:t>
      </w:r>
      <w:proofErr w:type="spellStart"/>
      <w:r>
        <w:t>Хузистан</w:t>
      </w:r>
      <w:proofErr w:type="spellEnd"/>
      <w:r>
        <w:t>.</w:t>
      </w:r>
    </w:p>
    <w:p w:rsidR="00000000" w:rsidRDefault="00000000"/>
    <w:p w:rsidR="00000000" w:rsidRDefault="00000000">
      <w:r>
        <w:t>97.</w:t>
      </w:r>
      <w:r>
        <w:tab/>
        <w:t xml:space="preserve">Помимо предпринимаемых правительством мер в области здравоохранения, одним из приоритетных направлений политики является продовольственная безопасность.  Она достигается через субсидирование основных товаров, приобретаемых населением слаборазвитых регионов.  Пункт с) статьи 197 закона о </w:t>
      </w:r>
      <w:proofErr w:type="spellStart"/>
      <w:r>
        <w:t>ПЭСКР-3</w:t>
      </w:r>
      <w:proofErr w:type="spellEnd"/>
      <w:r>
        <w:t xml:space="preserve"> гласит:  "В целях ликвидации недоедания в домашних хозяйствах с низким уровнем дохода размер субсидии, выплачиваемой на основные товары, повышается для нуждающихся лиц, жителей сельских районов и жителей слаборазвитых регионов".</w:t>
      </w:r>
    </w:p>
    <w:p w:rsidR="00000000" w:rsidRDefault="00000000"/>
    <w:p w:rsidR="00000000" w:rsidRDefault="00000000">
      <w:r>
        <w:t>98.</w:t>
      </w:r>
      <w:r>
        <w:tab/>
        <w:t xml:space="preserve">Аналогичным образом, в прошлом году </w:t>
      </w:r>
      <w:proofErr w:type="spellStart"/>
      <w:r>
        <w:t>МЗ</w:t>
      </w:r>
      <w:proofErr w:type="spellEnd"/>
      <w:r>
        <w:t xml:space="preserve"> реализовало в провинциях </w:t>
      </w:r>
      <w:proofErr w:type="spellStart"/>
      <w:r>
        <w:t>Систан</w:t>
      </w:r>
      <w:proofErr w:type="spellEnd"/>
      <w:r>
        <w:t xml:space="preserve"> и </w:t>
      </w:r>
      <w:proofErr w:type="spellStart"/>
      <w:r>
        <w:t>Белуджистан</w:t>
      </w:r>
      <w:proofErr w:type="spellEnd"/>
      <w:r>
        <w:t xml:space="preserve"> и </w:t>
      </w:r>
      <w:proofErr w:type="spellStart"/>
      <w:r>
        <w:t>Кохгилуйе</w:t>
      </w:r>
      <w:proofErr w:type="spellEnd"/>
      <w:r>
        <w:t xml:space="preserve"> и </w:t>
      </w:r>
      <w:proofErr w:type="spellStart"/>
      <w:r>
        <w:t>Бойерахмед</w:t>
      </w:r>
      <w:proofErr w:type="spellEnd"/>
      <w:r>
        <w:t xml:space="preserve"> проект по оценке и развитию надлежащего режима питания среди девочек и женщин в возрасте 15-19 лет.</w:t>
      </w:r>
    </w:p>
    <w:p w:rsidR="00000000" w:rsidRDefault="00000000"/>
    <w:p w:rsidR="00000000" w:rsidRDefault="00000000">
      <w:r>
        <w:t>99.</w:t>
      </w:r>
      <w:r>
        <w:tab/>
        <w:t xml:space="preserve">Правительство также предприняло значительные шаги по удовлетворению потребностей в медицинском обслуживании беженцев.  В настоящее время более </w:t>
      </w:r>
      <w:proofErr w:type="spellStart"/>
      <w:r>
        <w:t>95%</w:t>
      </w:r>
      <w:proofErr w:type="spellEnd"/>
      <w:r>
        <w:t xml:space="preserve"> беженцев проживают среди коренного населения, а остальная их часть - в лагерях беженцев.  Оставшиеся </w:t>
      </w:r>
      <w:proofErr w:type="spellStart"/>
      <w:r>
        <w:t>5%</w:t>
      </w:r>
      <w:proofErr w:type="spellEnd"/>
      <w:r>
        <w:t xml:space="preserve"> разделены между 28 "гостевыми городками" или лагерями в 12 провинциях, насчитывающих в общей сложности 27 поликлиник, которые обеспечивают им необходимое обслуживание.  Штат этих поликлиник включает 39 терапевтов, 4 стоматологов и более 150 работников медперсонала.</w:t>
      </w:r>
    </w:p>
    <w:p w:rsidR="00000000" w:rsidRDefault="00000000"/>
    <w:p w:rsidR="00000000" w:rsidRDefault="00000000">
      <w:r>
        <w:t>100.</w:t>
      </w:r>
      <w:r>
        <w:tab/>
        <w:t>Объем международной помощи беженцам, проживающим в Иране более 20 лет, недостаточен.  Помощь на нужды медицинского обслуживания всех беженцев в Иране (более 2,5 млн. человек) со стороны Управления Верховного комиссара Организации Объединенных Наций по делам беженцев (</w:t>
      </w:r>
      <w:proofErr w:type="spellStart"/>
      <w:r>
        <w:t>УВКБ</w:t>
      </w:r>
      <w:proofErr w:type="spellEnd"/>
      <w:r>
        <w:t>) в нынешнем году составила лишь 30 000 долл. США.</w:t>
      </w:r>
    </w:p>
    <w:p w:rsidR="00000000" w:rsidRDefault="00000000"/>
    <w:p w:rsidR="00000000" w:rsidRDefault="00000000">
      <w:r>
        <w:t>101.</w:t>
      </w:r>
      <w:r>
        <w:tab/>
        <w:t>Беженцы, проживающие в городах, в полной мере пользуются той же медицинской инфраструктурой, что и иранцы.  Их доступ к этой инфраструктуре ни в коей мере не ограничен.</w:t>
      </w:r>
    </w:p>
    <w:p w:rsidR="00000000" w:rsidRDefault="00000000"/>
    <w:p w:rsidR="00000000" w:rsidRDefault="00000000">
      <w:r>
        <w:t>102.</w:t>
      </w:r>
      <w:r>
        <w:tab/>
        <w:t>Все дети мигрантов и беженцев охвачены программой вакцинации, которая осуществляется в поликлиниках по всей стране, а также мобильными бригадами по вакцинации - в более отдаленных сельских районах.</w:t>
      </w:r>
    </w:p>
    <w:p w:rsidR="00000000" w:rsidRDefault="00000000"/>
    <w:p w:rsidR="00000000" w:rsidRDefault="00000000">
      <w:r>
        <w:t>103.</w:t>
      </w:r>
      <w:r>
        <w:tab/>
        <w:t>Школьные медпункты оказывают учащимся из числа беженцев ряд услуг, включая проверки зрения и слуха и стоматологический контроль;  кроме того, в каждом лагере и городе на территории Ирана в распоряжении всех беженцев имеются пункты по оказанию первичной медико-санитарной помощи.</w:t>
      </w:r>
    </w:p>
    <w:p w:rsidR="00000000" w:rsidRDefault="00000000"/>
    <w:p w:rsidR="00000000" w:rsidRDefault="00000000">
      <w:r>
        <w:t>104.</w:t>
      </w:r>
      <w:r>
        <w:tab/>
        <w:t xml:space="preserve">За последние два года в целях повышения уровня репродуктивного здоровья и первичной медицинской помощи беженцам были реализованы два проекта при содействии </w:t>
      </w:r>
      <w:proofErr w:type="spellStart"/>
      <w:r>
        <w:t>ЮНИСЕФ</w:t>
      </w:r>
      <w:proofErr w:type="spellEnd"/>
      <w:r>
        <w:t xml:space="preserve"> и </w:t>
      </w:r>
      <w:proofErr w:type="spellStart"/>
      <w:r>
        <w:t>ЮНФПА</w:t>
      </w:r>
      <w:proofErr w:type="spellEnd"/>
      <w:r>
        <w:t xml:space="preserve"> и с финансовой помощью министерства зарубежного и международного развития Соединенного Королевства.  В настоящее время на средства проектов оборудованы 29 медицинских лагерей в окрестностях городов </w:t>
      </w:r>
      <w:proofErr w:type="spellStart"/>
      <w:r>
        <w:t>Захедан</w:t>
      </w:r>
      <w:proofErr w:type="spellEnd"/>
      <w:r>
        <w:t xml:space="preserve">, </w:t>
      </w:r>
      <w:proofErr w:type="spellStart"/>
      <w:r>
        <w:t>Забол</w:t>
      </w:r>
      <w:proofErr w:type="spellEnd"/>
      <w:r>
        <w:t xml:space="preserve">, </w:t>
      </w:r>
      <w:proofErr w:type="spellStart"/>
      <w:r>
        <w:t>Мешхед</w:t>
      </w:r>
      <w:proofErr w:type="spellEnd"/>
      <w:r>
        <w:t xml:space="preserve">, </w:t>
      </w:r>
      <w:proofErr w:type="spellStart"/>
      <w:r>
        <w:t>Пакдашт</w:t>
      </w:r>
      <w:proofErr w:type="spellEnd"/>
      <w:r>
        <w:t xml:space="preserve">, </w:t>
      </w:r>
      <w:proofErr w:type="spellStart"/>
      <w:r>
        <w:t>Варамин</w:t>
      </w:r>
      <w:proofErr w:type="spellEnd"/>
      <w:r>
        <w:t xml:space="preserve">, </w:t>
      </w:r>
      <w:proofErr w:type="spellStart"/>
      <w:r>
        <w:t>Эсламшехр</w:t>
      </w:r>
      <w:proofErr w:type="spellEnd"/>
      <w:r>
        <w:t xml:space="preserve"> и </w:t>
      </w:r>
      <w:proofErr w:type="spellStart"/>
      <w:r>
        <w:t>Шехре-Рей</w:t>
      </w:r>
      <w:proofErr w:type="spellEnd"/>
      <w:r>
        <w:t xml:space="preserve">, где численность афганских беженцев особенно велика.  Кроме того, в этих районах действуют более 800 медицинских работников - добровольцев.  Лагеря обслуживают иранцев и афганцев, проживающих в радиусе их действия, а также афганских беженцев, составляющих порядка </w:t>
      </w:r>
      <w:proofErr w:type="spellStart"/>
      <w:r>
        <w:t>50%</w:t>
      </w:r>
      <w:proofErr w:type="spellEnd"/>
      <w:r>
        <w:t xml:space="preserve"> населения этих регионов.</w:t>
      </w:r>
    </w:p>
    <w:p w:rsidR="00000000" w:rsidRDefault="00000000"/>
    <w:p w:rsidR="00000000" w:rsidRDefault="00000000">
      <w:r>
        <w:t>105.</w:t>
      </w:r>
      <w:r>
        <w:tab/>
        <w:t>Для улучшения качества медицинского обслуживания афганских беженцев, расселенных среди коренного населения, был разработан всеобъемлющий план, предусматривающий строительство более 180 поликлиник и 300 медицинских пунктов, в связи с чем к соответствующим международным учреждениям были обращены просьбы о финансировании.</w:t>
      </w:r>
    </w:p>
    <w:p w:rsidR="00000000" w:rsidRDefault="00000000"/>
    <w:p w:rsidR="00000000" w:rsidRDefault="00000000">
      <w:pPr>
        <w:pStyle w:val="Heading4"/>
        <w:jc w:val="center"/>
        <w:rPr>
          <w:bCs/>
          <w:i w:val="0"/>
        </w:rPr>
      </w:pPr>
      <w:r>
        <w:rPr>
          <w:bCs/>
          <w:i w:val="0"/>
        </w:rPr>
        <w:t>Профсоюзы и объединения</w:t>
      </w:r>
    </w:p>
    <w:p w:rsidR="00000000" w:rsidRDefault="00000000">
      <w:pPr>
        <w:pStyle w:val="Heading4"/>
        <w:rPr>
          <w:bCs/>
          <w:iCs/>
        </w:rPr>
      </w:pPr>
    </w:p>
    <w:p w:rsidR="00000000" w:rsidRDefault="00000000">
      <w:r>
        <w:t>106.</w:t>
      </w:r>
      <w:r>
        <w:tab/>
        <w:t>Правительство активно поощряет создание НПО, кооперативов и профессиональных объединений, особенно в слаборазвитых районах и провинциях, населенных этническими группами.</w:t>
      </w:r>
    </w:p>
    <w:p w:rsidR="00000000" w:rsidRDefault="00000000"/>
    <w:p w:rsidR="00000000" w:rsidRDefault="00000000">
      <w:r>
        <w:t>107.</w:t>
      </w:r>
      <w:r>
        <w:tab/>
        <w:t>В 1996 году в провинции Курдистан насчитывалось 58 производственных, сервисных и кооперативных центров, в том числе восемь - в ее центральном городе Сенендедж.  Наряду с этим комиссией по делам женщин провинции было создано четыре культурных общества.  В том же году чисто женский кооператив начал предоставлять услуги одиноким женщинам и брошенным детям, безработным женщинам и женщинам - главам семей.</w:t>
      </w:r>
    </w:p>
    <w:p w:rsidR="00000000" w:rsidRDefault="00000000"/>
    <w:p w:rsidR="00000000" w:rsidRDefault="00000000">
      <w:r>
        <w:t>108.</w:t>
      </w:r>
      <w:r>
        <w:tab/>
        <w:t>Из 18 кооперативов, действующих в провинции Систан и Белуджистан, 13 находятся в столице и пять - в отдельных районах, причем два из них действуют одновременно и в столице, и в других районах провинции.</w:t>
      </w:r>
    </w:p>
    <w:p w:rsidR="00000000" w:rsidRDefault="00000000"/>
    <w:p w:rsidR="00000000" w:rsidRDefault="00000000">
      <w:pPr>
        <w:pStyle w:val="10"/>
        <w:rPr>
          <w:bCs/>
        </w:rPr>
      </w:pPr>
      <w:r>
        <w:rPr>
          <w:bCs/>
        </w:rPr>
        <w:t>Образование</w:t>
      </w:r>
    </w:p>
    <w:p w:rsidR="00000000" w:rsidRDefault="00000000">
      <w:pPr>
        <w:pStyle w:val="10"/>
        <w:rPr>
          <w:bCs/>
        </w:rPr>
      </w:pPr>
    </w:p>
    <w:p w:rsidR="00000000" w:rsidRDefault="00000000">
      <w:r>
        <w:t>109.</w:t>
      </w:r>
      <w:r>
        <w:tab/>
        <w:t xml:space="preserve">Общие планы министерства по делам образования и развития (МОР) и Организации по борьбе с неграмотностью (ОБН), нацеленные на укрепление права иранских меньшинств на образование, были подробно рассмотрены в последнем докладе.  Оба эти органа продолжали свою деятельность по борьбе с неграмотностью.  В таблице 9 показан достигнутый за последние пять лет рост уровня грамотности в провинциях, населенных этническими группами.  </w:t>
      </w:r>
    </w:p>
    <w:p w:rsidR="00000000" w:rsidRDefault="00000000"/>
    <w:p w:rsidR="00000000" w:rsidRDefault="00000000">
      <w:pPr>
        <w:pStyle w:val="10"/>
      </w:pPr>
      <w:r>
        <w:br w:type="page"/>
        <w:t>Таблица 9</w:t>
      </w:r>
    </w:p>
    <w:p w:rsidR="00000000" w:rsidRDefault="00000000">
      <w:pPr>
        <w:pStyle w:val="10"/>
      </w:pPr>
    </w:p>
    <w:p w:rsidR="00000000" w:rsidRDefault="00000000">
      <w:pPr>
        <w:pStyle w:val="10"/>
        <w:rPr>
          <w:bCs/>
        </w:rPr>
      </w:pPr>
      <w:r>
        <w:t>Рост уровня грамо</w:t>
      </w:r>
      <w:r>
        <w:rPr>
          <w:bCs/>
        </w:rPr>
        <w:t>тности в провинциях, населенных этническими группами</w:t>
      </w:r>
    </w:p>
    <w:p w:rsidR="00000000" w:rsidRDefault="00000000">
      <w:pPr>
        <w:pStyle w:val="10"/>
        <w:rPr>
          <w:bCs/>
        </w:rPr>
      </w:pPr>
    </w:p>
    <w:tbl>
      <w:tblPr>
        <w:tblW w:w="0" w:type="auto"/>
        <w:tblCellMar>
          <w:left w:w="51" w:type="dxa"/>
          <w:right w:w="51" w:type="dxa"/>
        </w:tblCellMar>
        <w:tblLook w:val="0000"/>
      </w:tblPr>
      <w:tblGrid>
        <w:gridCol w:w="3229"/>
        <w:gridCol w:w="2244"/>
        <w:gridCol w:w="2057"/>
        <w:gridCol w:w="1926"/>
      </w:tblGrid>
      <w:tr w:rsidR="00000000">
        <w:tblPrEx>
          <w:tblCellMar>
            <w:top w:w="0" w:type="dxa"/>
            <w:bottom w:w="0" w:type="dxa"/>
          </w:tblCellMar>
        </w:tblPrEx>
        <w:trPr>
          <w:cantSplit/>
        </w:trPr>
        <w:tc>
          <w:tcPr>
            <w:tcW w:w="323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10"/>
              <w:rPr>
                <w:b w:val="0"/>
                <w:i/>
                <w:iCs/>
              </w:rPr>
            </w:pPr>
            <w:r>
              <w:rPr>
                <w:b w:val="0"/>
                <w:i/>
                <w:iCs/>
              </w:rPr>
              <w:t>Провинция</w:t>
            </w:r>
          </w:p>
        </w:tc>
        <w:tc>
          <w:tcPr>
            <w:tcW w:w="4301" w:type="dxa"/>
            <w:gridSpan w:val="2"/>
            <w:tcBorders>
              <w:top w:val="single" w:sz="4" w:space="0" w:color="auto"/>
              <w:left w:val="single" w:sz="4" w:space="0" w:color="auto"/>
              <w:bottom w:val="single" w:sz="4" w:space="0" w:color="auto"/>
              <w:right w:val="single" w:sz="4" w:space="0" w:color="auto"/>
            </w:tcBorders>
          </w:tcPr>
          <w:p w:rsidR="00000000" w:rsidRDefault="00000000">
            <w:pPr>
              <w:pStyle w:val="10"/>
              <w:rPr>
                <w:b w:val="0"/>
              </w:rPr>
            </w:pPr>
            <w:r>
              <w:rPr>
                <w:b w:val="0"/>
              </w:rPr>
              <w:t>Уровень грамотности (%)</w:t>
            </w:r>
          </w:p>
        </w:tc>
        <w:tc>
          <w:tcPr>
            <w:tcW w:w="192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pStyle w:val="10"/>
              <w:rPr>
                <w:b w:val="0"/>
              </w:rPr>
            </w:pPr>
            <w:r>
              <w:rPr>
                <w:b w:val="0"/>
              </w:rPr>
              <w:t>Рост (%)</w:t>
            </w:r>
          </w:p>
        </w:tc>
      </w:tr>
      <w:tr w:rsidR="00000000">
        <w:tblPrEx>
          <w:tblCellMar>
            <w:top w:w="0" w:type="dxa"/>
            <w:bottom w:w="0" w:type="dxa"/>
          </w:tblCellMar>
        </w:tblPrEx>
        <w:trPr>
          <w:cantSplit/>
        </w:trPr>
        <w:tc>
          <w:tcPr>
            <w:tcW w:w="3230" w:type="dxa"/>
            <w:vMerge/>
            <w:tcBorders>
              <w:top w:val="single" w:sz="4" w:space="0" w:color="auto"/>
              <w:left w:val="single" w:sz="4" w:space="0" w:color="auto"/>
              <w:bottom w:val="single" w:sz="4" w:space="0" w:color="auto"/>
              <w:right w:val="single" w:sz="4" w:space="0" w:color="auto"/>
            </w:tcBorders>
          </w:tcPr>
          <w:p w:rsidR="00000000" w:rsidRDefault="00000000">
            <w:pPr>
              <w:pStyle w:val="10"/>
              <w:rPr>
                <w:b w:val="0"/>
              </w:rPr>
            </w:pPr>
          </w:p>
        </w:tc>
        <w:tc>
          <w:tcPr>
            <w:tcW w:w="2244" w:type="dxa"/>
            <w:tcBorders>
              <w:top w:val="single" w:sz="4" w:space="0" w:color="auto"/>
              <w:left w:val="single" w:sz="4" w:space="0" w:color="auto"/>
              <w:bottom w:val="single" w:sz="4" w:space="0" w:color="auto"/>
              <w:right w:val="single" w:sz="4" w:space="0" w:color="auto"/>
            </w:tcBorders>
          </w:tcPr>
          <w:p w:rsidR="00000000" w:rsidRDefault="00000000">
            <w:pPr>
              <w:pStyle w:val="10"/>
              <w:rPr>
                <w:b w:val="0"/>
              </w:rPr>
            </w:pPr>
            <w:r>
              <w:rPr>
                <w:b w:val="0"/>
              </w:rPr>
              <w:t>1996 год</w:t>
            </w:r>
          </w:p>
        </w:tc>
        <w:tc>
          <w:tcPr>
            <w:tcW w:w="2057" w:type="dxa"/>
            <w:tcBorders>
              <w:top w:val="single" w:sz="4" w:space="0" w:color="auto"/>
              <w:left w:val="single" w:sz="4" w:space="0" w:color="auto"/>
              <w:bottom w:val="single" w:sz="4" w:space="0" w:color="auto"/>
              <w:right w:val="single" w:sz="4" w:space="0" w:color="auto"/>
            </w:tcBorders>
          </w:tcPr>
          <w:p w:rsidR="00000000" w:rsidRDefault="00000000">
            <w:pPr>
              <w:pStyle w:val="10"/>
              <w:rPr>
                <w:b w:val="0"/>
              </w:rPr>
            </w:pPr>
            <w:r>
              <w:rPr>
                <w:b w:val="0"/>
              </w:rPr>
              <w:t>2001 год</w:t>
            </w:r>
          </w:p>
        </w:tc>
        <w:tc>
          <w:tcPr>
            <w:tcW w:w="1926" w:type="dxa"/>
            <w:vMerge/>
            <w:tcBorders>
              <w:top w:val="single" w:sz="4" w:space="0" w:color="auto"/>
              <w:left w:val="single" w:sz="4" w:space="0" w:color="auto"/>
              <w:bottom w:val="single" w:sz="4" w:space="0" w:color="auto"/>
              <w:right w:val="single" w:sz="4" w:space="0" w:color="auto"/>
            </w:tcBorders>
          </w:tcPr>
          <w:p w:rsidR="00000000" w:rsidRDefault="00000000">
            <w:pPr>
              <w:pStyle w:val="10"/>
              <w:rPr>
                <w:b w:val="0"/>
              </w:rPr>
            </w:pPr>
          </w:p>
        </w:tc>
      </w:tr>
      <w:tr w:rsidR="00000000">
        <w:tblPrEx>
          <w:tblCellMar>
            <w:top w:w="0" w:type="dxa"/>
            <w:bottom w:w="0" w:type="dxa"/>
          </w:tblCellMar>
        </w:tblPrEx>
        <w:tc>
          <w:tcPr>
            <w:tcW w:w="3230" w:type="dxa"/>
            <w:tcBorders>
              <w:top w:val="single" w:sz="4" w:space="0" w:color="auto"/>
              <w:left w:val="single" w:sz="4" w:space="0" w:color="auto"/>
            </w:tcBorders>
          </w:tcPr>
          <w:p w:rsidR="00000000" w:rsidRDefault="00000000">
            <w:pPr>
              <w:pStyle w:val="10"/>
              <w:jc w:val="left"/>
              <w:rPr>
                <w:b w:val="0"/>
              </w:rPr>
            </w:pPr>
            <w:proofErr w:type="spellStart"/>
            <w:r>
              <w:rPr>
                <w:b w:val="0"/>
              </w:rPr>
              <w:t>Ардебиль</w:t>
            </w:r>
            <w:proofErr w:type="spellEnd"/>
          </w:p>
        </w:tc>
        <w:tc>
          <w:tcPr>
            <w:tcW w:w="2244" w:type="dxa"/>
            <w:tcBorders>
              <w:top w:val="single" w:sz="4" w:space="0" w:color="auto"/>
            </w:tcBorders>
          </w:tcPr>
          <w:p w:rsidR="00000000" w:rsidRDefault="00000000">
            <w:pPr>
              <w:pStyle w:val="10"/>
              <w:tabs>
                <w:tab w:val="clear" w:pos="2268"/>
                <w:tab w:val="left" w:pos="2380"/>
              </w:tabs>
              <w:ind w:right="884"/>
              <w:jc w:val="right"/>
              <w:rPr>
                <w:b w:val="0"/>
              </w:rPr>
            </w:pPr>
            <w:r>
              <w:rPr>
                <w:b w:val="0"/>
              </w:rPr>
              <w:t>73,3</w:t>
            </w:r>
          </w:p>
        </w:tc>
        <w:tc>
          <w:tcPr>
            <w:tcW w:w="2057" w:type="dxa"/>
            <w:tcBorders>
              <w:top w:val="single" w:sz="4" w:space="0" w:color="auto"/>
            </w:tcBorders>
          </w:tcPr>
          <w:p w:rsidR="00000000" w:rsidRDefault="00000000">
            <w:pPr>
              <w:pStyle w:val="10"/>
              <w:tabs>
                <w:tab w:val="clear" w:pos="2268"/>
                <w:tab w:val="left" w:pos="2380"/>
              </w:tabs>
              <w:ind w:right="884"/>
              <w:jc w:val="right"/>
              <w:rPr>
                <w:b w:val="0"/>
              </w:rPr>
            </w:pPr>
            <w:r>
              <w:rPr>
                <w:b w:val="0"/>
              </w:rPr>
              <w:t>85,2</w:t>
            </w:r>
          </w:p>
        </w:tc>
        <w:tc>
          <w:tcPr>
            <w:tcW w:w="1926" w:type="dxa"/>
            <w:tcBorders>
              <w:top w:val="single" w:sz="4" w:space="0" w:color="auto"/>
              <w:right w:val="single" w:sz="4" w:space="0" w:color="auto"/>
            </w:tcBorders>
          </w:tcPr>
          <w:p w:rsidR="00000000" w:rsidRDefault="00000000">
            <w:pPr>
              <w:pStyle w:val="10"/>
              <w:tabs>
                <w:tab w:val="clear" w:pos="2268"/>
                <w:tab w:val="left" w:pos="2380"/>
              </w:tabs>
              <w:ind w:right="884"/>
              <w:jc w:val="right"/>
              <w:rPr>
                <w:b w:val="0"/>
              </w:rPr>
            </w:pPr>
            <w:r>
              <w:rPr>
                <w:b w:val="0"/>
              </w:rPr>
              <w:t>11,9</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Чехармехаль и Бахтиария</w:t>
            </w:r>
          </w:p>
        </w:tc>
        <w:tc>
          <w:tcPr>
            <w:tcW w:w="2244" w:type="dxa"/>
          </w:tcPr>
          <w:p w:rsidR="00000000" w:rsidRDefault="00000000">
            <w:pPr>
              <w:pStyle w:val="10"/>
              <w:tabs>
                <w:tab w:val="clear" w:pos="1134"/>
                <w:tab w:val="clear" w:pos="2268"/>
                <w:tab w:val="left" w:pos="884"/>
                <w:tab w:val="left" w:pos="2380"/>
              </w:tabs>
              <w:ind w:right="1071"/>
              <w:jc w:val="right"/>
              <w:rPr>
                <w:b w:val="0"/>
              </w:rPr>
            </w:pPr>
            <w:r>
              <w:rPr>
                <w:b w:val="0"/>
              </w:rPr>
              <w:t>77</w:t>
            </w:r>
          </w:p>
        </w:tc>
        <w:tc>
          <w:tcPr>
            <w:tcW w:w="2057" w:type="dxa"/>
          </w:tcPr>
          <w:p w:rsidR="00000000" w:rsidRDefault="00000000">
            <w:pPr>
              <w:pStyle w:val="10"/>
              <w:tabs>
                <w:tab w:val="clear" w:pos="2268"/>
                <w:tab w:val="left" w:pos="2380"/>
              </w:tabs>
              <w:ind w:right="884"/>
              <w:jc w:val="right"/>
              <w:rPr>
                <w:b w:val="0"/>
              </w:rPr>
            </w:pPr>
            <w:r>
              <w:rPr>
                <w:b w:val="0"/>
              </w:rPr>
              <w:t>81,1</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6,1</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Восточный Азербайджан</w:t>
            </w:r>
          </w:p>
        </w:tc>
        <w:tc>
          <w:tcPr>
            <w:tcW w:w="2244" w:type="dxa"/>
          </w:tcPr>
          <w:p w:rsidR="00000000" w:rsidRDefault="00000000">
            <w:pPr>
              <w:pStyle w:val="10"/>
              <w:tabs>
                <w:tab w:val="clear" w:pos="2268"/>
                <w:tab w:val="left" w:pos="2380"/>
              </w:tabs>
              <w:ind w:right="884"/>
              <w:jc w:val="right"/>
              <w:rPr>
                <w:b w:val="0"/>
              </w:rPr>
            </w:pPr>
            <w:r>
              <w:rPr>
                <w:b w:val="0"/>
              </w:rPr>
              <w:t>75,4</w:t>
            </w:r>
          </w:p>
        </w:tc>
        <w:tc>
          <w:tcPr>
            <w:tcW w:w="2057" w:type="dxa"/>
          </w:tcPr>
          <w:p w:rsidR="00000000" w:rsidRDefault="00000000">
            <w:pPr>
              <w:pStyle w:val="10"/>
              <w:tabs>
                <w:tab w:val="clear" w:pos="2268"/>
                <w:tab w:val="left" w:pos="2380"/>
              </w:tabs>
              <w:ind w:right="884"/>
              <w:jc w:val="right"/>
              <w:rPr>
                <w:b w:val="0"/>
              </w:rPr>
            </w:pPr>
            <w:r>
              <w:rPr>
                <w:b w:val="0"/>
              </w:rPr>
              <w:t>80,7</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5,3</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Гулистан</w:t>
            </w:r>
          </w:p>
        </w:tc>
        <w:tc>
          <w:tcPr>
            <w:tcW w:w="2244" w:type="dxa"/>
          </w:tcPr>
          <w:p w:rsidR="00000000" w:rsidRDefault="00000000">
            <w:pPr>
              <w:pStyle w:val="10"/>
              <w:tabs>
                <w:tab w:val="clear" w:pos="1134"/>
                <w:tab w:val="clear" w:pos="2268"/>
                <w:tab w:val="left" w:pos="1068"/>
                <w:tab w:val="left" w:pos="2380"/>
              </w:tabs>
              <w:ind w:right="1074"/>
              <w:jc w:val="right"/>
              <w:rPr>
                <w:b w:val="0"/>
              </w:rPr>
            </w:pPr>
            <w:r>
              <w:rPr>
                <w:b w:val="0"/>
              </w:rPr>
              <w:t>77</w:t>
            </w:r>
          </w:p>
        </w:tc>
        <w:tc>
          <w:tcPr>
            <w:tcW w:w="2057" w:type="dxa"/>
          </w:tcPr>
          <w:p w:rsidR="00000000" w:rsidRDefault="00000000">
            <w:pPr>
              <w:pStyle w:val="10"/>
              <w:tabs>
                <w:tab w:val="clear" w:pos="2268"/>
                <w:tab w:val="left" w:pos="2380"/>
              </w:tabs>
              <w:ind w:right="884"/>
              <w:jc w:val="right"/>
              <w:rPr>
                <w:b w:val="0"/>
              </w:rPr>
            </w:pPr>
            <w:r>
              <w:rPr>
                <w:b w:val="0"/>
              </w:rPr>
              <w:t>83,3</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6,3</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Илам</w:t>
            </w:r>
          </w:p>
        </w:tc>
        <w:tc>
          <w:tcPr>
            <w:tcW w:w="2244" w:type="dxa"/>
          </w:tcPr>
          <w:p w:rsidR="00000000" w:rsidRDefault="00000000">
            <w:pPr>
              <w:pStyle w:val="10"/>
              <w:tabs>
                <w:tab w:val="clear" w:pos="2268"/>
                <w:tab w:val="left" w:pos="2380"/>
              </w:tabs>
              <w:ind w:right="884"/>
              <w:jc w:val="right"/>
              <w:rPr>
                <w:b w:val="0"/>
              </w:rPr>
            </w:pPr>
            <w:r>
              <w:rPr>
                <w:b w:val="0"/>
              </w:rPr>
              <w:t>76,7</w:t>
            </w:r>
          </w:p>
        </w:tc>
        <w:tc>
          <w:tcPr>
            <w:tcW w:w="2057" w:type="dxa"/>
          </w:tcPr>
          <w:p w:rsidR="00000000" w:rsidRDefault="00000000">
            <w:pPr>
              <w:pStyle w:val="10"/>
              <w:tabs>
                <w:tab w:val="clear" w:pos="2268"/>
                <w:tab w:val="left" w:pos="2380"/>
              </w:tabs>
              <w:ind w:right="884"/>
              <w:jc w:val="right"/>
              <w:rPr>
                <w:b w:val="0"/>
              </w:rPr>
            </w:pPr>
            <w:r>
              <w:rPr>
                <w:b w:val="0"/>
              </w:rPr>
              <w:t>83,5</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6,8</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Керманшах</w:t>
            </w:r>
          </w:p>
        </w:tc>
        <w:tc>
          <w:tcPr>
            <w:tcW w:w="2244" w:type="dxa"/>
          </w:tcPr>
          <w:p w:rsidR="00000000" w:rsidRDefault="00000000">
            <w:pPr>
              <w:pStyle w:val="10"/>
              <w:tabs>
                <w:tab w:val="clear" w:pos="2268"/>
                <w:tab w:val="left" w:pos="2380"/>
              </w:tabs>
              <w:ind w:right="884"/>
              <w:jc w:val="right"/>
              <w:rPr>
                <w:b w:val="0"/>
              </w:rPr>
            </w:pPr>
            <w:r>
              <w:rPr>
                <w:b w:val="0"/>
              </w:rPr>
              <w:t>76,6</w:t>
            </w:r>
          </w:p>
        </w:tc>
        <w:tc>
          <w:tcPr>
            <w:tcW w:w="2057" w:type="dxa"/>
          </w:tcPr>
          <w:p w:rsidR="00000000" w:rsidRDefault="00000000">
            <w:pPr>
              <w:pStyle w:val="10"/>
              <w:tabs>
                <w:tab w:val="clear" w:pos="2268"/>
                <w:tab w:val="left" w:pos="2380"/>
              </w:tabs>
              <w:ind w:right="884"/>
              <w:jc w:val="right"/>
              <w:rPr>
                <w:b w:val="0"/>
              </w:rPr>
            </w:pPr>
            <w:r>
              <w:rPr>
                <w:b w:val="0"/>
              </w:rPr>
              <w:t>83,5</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6,8</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Хузистан</w:t>
            </w:r>
          </w:p>
        </w:tc>
        <w:tc>
          <w:tcPr>
            <w:tcW w:w="2244" w:type="dxa"/>
          </w:tcPr>
          <w:p w:rsidR="00000000" w:rsidRDefault="00000000">
            <w:pPr>
              <w:pStyle w:val="10"/>
              <w:tabs>
                <w:tab w:val="clear" w:pos="2268"/>
                <w:tab w:val="left" w:pos="2380"/>
              </w:tabs>
              <w:ind w:right="884"/>
              <w:jc w:val="right"/>
              <w:rPr>
                <w:b w:val="0"/>
              </w:rPr>
            </w:pPr>
            <w:r>
              <w:rPr>
                <w:b w:val="0"/>
              </w:rPr>
              <w:t>76,9</w:t>
            </w:r>
          </w:p>
        </w:tc>
        <w:tc>
          <w:tcPr>
            <w:tcW w:w="2057" w:type="dxa"/>
          </w:tcPr>
          <w:p w:rsidR="00000000" w:rsidRDefault="00000000">
            <w:pPr>
              <w:pStyle w:val="10"/>
              <w:tabs>
                <w:tab w:val="clear" w:pos="2268"/>
                <w:tab w:val="left" w:pos="2380"/>
              </w:tabs>
              <w:ind w:right="884"/>
              <w:jc w:val="right"/>
              <w:rPr>
                <w:b w:val="0"/>
              </w:rPr>
            </w:pPr>
            <w:r>
              <w:rPr>
                <w:b w:val="0"/>
              </w:rPr>
              <w:t>82,3</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5,4</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Кохгилуйе и Бойерахмед</w:t>
            </w:r>
          </w:p>
        </w:tc>
        <w:tc>
          <w:tcPr>
            <w:tcW w:w="2244" w:type="dxa"/>
          </w:tcPr>
          <w:p w:rsidR="00000000" w:rsidRDefault="00000000">
            <w:pPr>
              <w:pStyle w:val="10"/>
              <w:tabs>
                <w:tab w:val="clear" w:pos="2268"/>
                <w:tab w:val="left" w:pos="2380"/>
              </w:tabs>
              <w:ind w:right="884"/>
              <w:jc w:val="right"/>
              <w:rPr>
                <w:b w:val="0"/>
              </w:rPr>
            </w:pPr>
            <w:r>
              <w:rPr>
                <w:b w:val="0"/>
              </w:rPr>
              <w:t>75,5</w:t>
            </w:r>
          </w:p>
        </w:tc>
        <w:tc>
          <w:tcPr>
            <w:tcW w:w="2057" w:type="dxa"/>
          </w:tcPr>
          <w:p w:rsidR="00000000" w:rsidRDefault="00000000">
            <w:pPr>
              <w:pStyle w:val="10"/>
              <w:tabs>
                <w:tab w:val="clear" w:pos="2268"/>
                <w:tab w:val="left" w:pos="2380"/>
              </w:tabs>
              <w:ind w:right="884"/>
              <w:jc w:val="right"/>
              <w:rPr>
                <w:b w:val="0"/>
              </w:rPr>
            </w:pPr>
            <w:r>
              <w:rPr>
                <w:b w:val="0"/>
              </w:rPr>
              <w:t>83,6</w:t>
            </w:r>
          </w:p>
        </w:tc>
        <w:tc>
          <w:tcPr>
            <w:tcW w:w="1926" w:type="dxa"/>
            <w:tcBorders>
              <w:right w:val="single" w:sz="4" w:space="0" w:color="auto"/>
            </w:tcBorders>
          </w:tcPr>
          <w:p w:rsidR="00000000" w:rsidRDefault="00000000">
            <w:pPr>
              <w:pStyle w:val="10"/>
              <w:tabs>
                <w:tab w:val="clear" w:pos="567"/>
                <w:tab w:val="clear" w:pos="2268"/>
                <w:tab w:val="left" w:pos="2380"/>
              </w:tabs>
              <w:ind w:left="-51" w:right="1054"/>
              <w:jc w:val="right"/>
              <w:rPr>
                <w:b w:val="0"/>
              </w:rPr>
            </w:pPr>
            <w:r>
              <w:rPr>
                <w:b w:val="0"/>
              </w:rPr>
              <w:t>7</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Курдистан</w:t>
            </w:r>
          </w:p>
        </w:tc>
        <w:tc>
          <w:tcPr>
            <w:tcW w:w="2244" w:type="dxa"/>
          </w:tcPr>
          <w:p w:rsidR="00000000" w:rsidRDefault="00000000">
            <w:pPr>
              <w:pStyle w:val="10"/>
              <w:tabs>
                <w:tab w:val="clear" w:pos="2268"/>
                <w:tab w:val="left" w:pos="2380"/>
              </w:tabs>
              <w:ind w:right="884"/>
              <w:jc w:val="right"/>
              <w:rPr>
                <w:b w:val="0"/>
              </w:rPr>
            </w:pPr>
            <w:r>
              <w:rPr>
                <w:b w:val="0"/>
              </w:rPr>
              <w:t>68,3</w:t>
            </w:r>
          </w:p>
        </w:tc>
        <w:tc>
          <w:tcPr>
            <w:tcW w:w="2057" w:type="dxa"/>
          </w:tcPr>
          <w:p w:rsidR="00000000" w:rsidRDefault="00000000">
            <w:pPr>
              <w:pStyle w:val="10"/>
              <w:tabs>
                <w:tab w:val="clear" w:pos="2268"/>
                <w:tab w:val="left" w:pos="2380"/>
              </w:tabs>
              <w:ind w:right="884"/>
              <w:jc w:val="right"/>
              <w:rPr>
                <w:b w:val="0"/>
              </w:rPr>
            </w:pPr>
            <w:r>
              <w:rPr>
                <w:b w:val="0"/>
              </w:rPr>
              <w:t>77,6</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9,3</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Лурестан</w:t>
            </w:r>
          </w:p>
        </w:tc>
        <w:tc>
          <w:tcPr>
            <w:tcW w:w="2244" w:type="dxa"/>
          </w:tcPr>
          <w:p w:rsidR="00000000" w:rsidRDefault="00000000">
            <w:pPr>
              <w:pStyle w:val="10"/>
              <w:tabs>
                <w:tab w:val="clear" w:pos="2268"/>
                <w:tab w:val="left" w:pos="2380"/>
              </w:tabs>
              <w:ind w:right="884"/>
              <w:jc w:val="right"/>
              <w:rPr>
                <w:b w:val="0"/>
              </w:rPr>
            </w:pPr>
            <w:r>
              <w:rPr>
                <w:b w:val="0"/>
              </w:rPr>
              <w:t>74,8</w:t>
            </w:r>
          </w:p>
        </w:tc>
        <w:tc>
          <w:tcPr>
            <w:tcW w:w="2057" w:type="dxa"/>
          </w:tcPr>
          <w:p w:rsidR="00000000" w:rsidRDefault="00000000">
            <w:pPr>
              <w:pStyle w:val="10"/>
              <w:tabs>
                <w:tab w:val="clear" w:pos="2268"/>
                <w:tab w:val="left" w:pos="2380"/>
              </w:tabs>
              <w:ind w:right="884"/>
              <w:jc w:val="right"/>
              <w:rPr>
                <w:b w:val="0"/>
              </w:rPr>
            </w:pPr>
            <w:r>
              <w:rPr>
                <w:b w:val="0"/>
              </w:rPr>
              <w:t>85,7</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10,9</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Систан и Белуджистан</w:t>
            </w:r>
          </w:p>
        </w:tc>
        <w:tc>
          <w:tcPr>
            <w:tcW w:w="2244" w:type="dxa"/>
          </w:tcPr>
          <w:p w:rsidR="00000000" w:rsidRDefault="00000000">
            <w:pPr>
              <w:pStyle w:val="10"/>
              <w:tabs>
                <w:tab w:val="clear" w:pos="2268"/>
                <w:tab w:val="left" w:pos="2380"/>
              </w:tabs>
              <w:ind w:right="884"/>
              <w:jc w:val="right"/>
              <w:rPr>
                <w:b w:val="0"/>
              </w:rPr>
            </w:pPr>
            <w:r>
              <w:rPr>
                <w:b w:val="0"/>
              </w:rPr>
              <w:t>57,3</w:t>
            </w:r>
          </w:p>
        </w:tc>
        <w:tc>
          <w:tcPr>
            <w:tcW w:w="2057" w:type="dxa"/>
          </w:tcPr>
          <w:p w:rsidR="00000000" w:rsidRDefault="00000000">
            <w:pPr>
              <w:pStyle w:val="10"/>
              <w:tabs>
                <w:tab w:val="clear" w:pos="2268"/>
                <w:tab w:val="left" w:pos="2380"/>
              </w:tabs>
              <w:ind w:right="884"/>
              <w:jc w:val="right"/>
              <w:rPr>
                <w:b w:val="0"/>
              </w:rPr>
            </w:pPr>
            <w:r>
              <w:rPr>
                <w:b w:val="0"/>
              </w:rPr>
              <w:t>65,8</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8,5</w:t>
            </w:r>
          </w:p>
        </w:tc>
      </w:tr>
      <w:tr w:rsidR="00000000">
        <w:tblPrEx>
          <w:tblCellMar>
            <w:top w:w="0" w:type="dxa"/>
            <w:bottom w:w="0" w:type="dxa"/>
          </w:tblCellMar>
        </w:tblPrEx>
        <w:tc>
          <w:tcPr>
            <w:tcW w:w="3230" w:type="dxa"/>
            <w:tcBorders>
              <w:left w:val="single" w:sz="4" w:space="0" w:color="auto"/>
            </w:tcBorders>
          </w:tcPr>
          <w:p w:rsidR="00000000" w:rsidRDefault="00000000">
            <w:pPr>
              <w:pStyle w:val="10"/>
              <w:jc w:val="left"/>
              <w:rPr>
                <w:b w:val="0"/>
              </w:rPr>
            </w:pPr>
            <w:r>
              <w:rPr>
                <w:b w:val="0"/>
              </w:rPr>
              <w:t>Западный Азербайджан</w:t>
            </w:r>
          </w:p>
        </w:tc>
        <w:tc>
          <w:tcPr>
            <w:tcW w:w="2244" w:type="dxa"/>
          </w:tcPr>
          <w:p w:rsidR="00000000" w:rsidRDefault="00000000">
            <w:pPr>
              <w:pStyle w:val="10"/>
              <w:tabs>
                <w:tab w:val="clear" w:pos="1134"/>
                <w:tab w:val="clear" w:pos="2268"/>
                <w:tab w:val="left" w:pos="1124"/>
                <w:tab w:val="left" w:pos="2380"/>
              </w:tabs>
              <w:ind w:right="1074"/>
              <w:jc w:val="right"/>
              <w:rPr>
                <w:b w:val="0"/>
              </w:rPr>
            </w:pPr>
            <w:r>
              <w:rPr>
                <w:b w:val="0"/>
              </w:rPr>
              <w:t>69</w:t>
            </w:r>
          </w:p>
        </w:tc>
        <w:tc>
          <w:tcPr>
            <w:tcW w:w="2057" w:type="dxa"/>
          </w:tcPr>
          <w:p w:rsidR="00000000" w:rsidRDefault="00000000">
            <w:pPr>
              <w:pStyle w:val="10"/>
              <w:tabs>
                <w:tab w:val="clear" w:pos="2268"/>
                <w:tab w:val="left" w:pos="2380"/>
              </w:tabs>
              <w:ind w:right="884"/>
              <w:jc w:val="right"/>
              <w:rPr>
                <w:b w:val="0"/>
              </w:rPr>
            </w:pPr>
            <w:r>
              <w:rPr>
                <w:b w:val="0"/>
              </w:rPr>
              <w:t>75,9</w:t>
            </w:r>
          </w:p>
        </w:tc>
        <w:tc>
          <w:tcPr>
            <w:tcW w:w="1926" w:type="dxa"/>
            <w:tcBorders>
              <w:right w:val="single" w:sz="4" w:space="0" w:color="auto"/>
            </w:tcBorders>
          </w:tcPr>
          <w:p w:rsidR="00000000" w:rsidRDefault="00000000">
            <w:pPr>
              <w:pStyle w:val="10"/>
              <w:tabs>
                <w:tab w:val="clear" w:pos="2268"/>
                <w:tab w:val="left" w:pos="2380"/>
              </w:tabs>
              <w:ind w:right="884"/>
              <w:jc w:val="right"/>
              <w:rPr>
                <w:b w:val="0"/>
              </w:rPr>
            </w:pPr>
            <w:r>
              <w:rPr>
                <w:b w:val="0"/>
              </w:rPr>
              <w:t>6,9</w:t>
            </w:r>
          </w:p>
        </w:tc>
      </w:tr>
      <w:tr w:rsidR="00000000">
        <w:tblPrEx>
          <w:tblCellMar>
            <w:top w:w="0" w:type="dxa"/>
            <w:bottom w:w="0" w:type="dxa"/>
          </w:tblCellMar>
        </w:tblPrEx>
        <w:tc>
          <w:tcPr>
            <w:tcW w:w="3230" w:type="dxa"/>
            <w:tcBorders>
              <w:left w:val="single" w:sz="4" w:space="0" w:color="auto"/>
              <w:bottom w:val="single" w:sz="4" w:space="0" w:color="auto"/>
            </w:tcBorders>
          </w:tcPr>
          <w:p w:rsidR="00000000" w:rsidRDefault="00000000">
            <w:pPr>
              <w:pStyle w:val="10"/>
              <w:jc w:val="left"/>
              <w:rPr>
                <w:b w:val="0"/>
              </w:rPr>
            </w:pPr>
            <w:r>
              <w:rPr>
                <w:b w:val="0"/>
              </w:rPr>
              <w:t>Зенджан</w:t>
            </w:r>
          </w:p>
        </w:tc>
        <w:tc>
          <w:tcPr>
            <w:tcW w:w="2244" w:type="dxa"/>
            <w:tcBorders>
              <w:bottom w:val="single" w:sz="4" w:space="0" w:color="auto"/>
            </w:tcBorders>
          </w:tcPr>
          <w:p w:rsidR="00000000" w:rsidRDefault="00000000">
            <w:pPr>
              <w:pStyle w:val="10"/>
              <w:tabs>
                <w:tab w:val="clear" w:pos="2268"/>
                <w:tab w:val="left" w:pos="2380"/>
              </w:tabs>
              <w:ind w:right="884"/>
              <w:jc w:val="right"/>
              <w:rPr>
                <w:b w:val="0"/>
              </w:rPr>
            </w:pPr>
            <w:r>
              <w:rPr>
                <w:b w:val="0"/>
              </w:rPr>
              <w:t>74,8</w:t>
            </w:r>
          </w:p>
        </w:tc>
        <w:tc>
          <w:tcPr>
            <w:tcW w:w="2057" w:type="dxa"/>
            <w:tcBorders>
              <w:bottom w:val="single" w:sz="4" w:space="0" w:color="auto"/>
            </w:tcBorders>
          </w:tcPr>
          <w:p w:rsidR="00000000" w:rsidRDefault="00000000">
            <w:pPr>
              <w:pStyle w:val="10"/>
              <w:tabs>
                <w:tab w:val="clear" w:pos="1134"/>
                <w:tab w:val="clear" w:pos="2268"/>
                <w:tab w:val="left" w:pos="951"/>
                <w:tab w:val="left" w:pos="2380"/>
              </w:tabs>
              <w:ind w:right="1060"/>
              <w:jc w:val="right"/>
              <w:rPr>
                <w:b w:val="0"/>
              </w:rPr>
            </w:pPr>
            <w:r>
              <w:rPr>
                <w:b w:val="0"/>
              </w:rPr>
              <w:t>78</w:t>
            </w:r>
          </w:p>
        </w:tc>
        <w:tc>
          <w:tcPr>
            <w:tcW w:w="1926" w:type="dxa"/>
            <w:tcBorders>
              <w:bottom w:val="single" w:sz="4" w:space="0" w:color="auto"/>
              <w:right w:val="single" w:sz="4" w:space="0" w:color="auto"/>
            </w:tcBorders>
          </w:tcPr>
          <w:p w:rsidR="00000000" w:rsidRDefault="00000000">
            <w:pPr>
              <w:pStyle w:val="10"/>
              <w:tabs>
                <w:tab w:val="clear" w:pos="2268"/>
                <w:tab w:val="left" w:pos="2380"/>
              </w:tabs>
              <w:ind w:right="884"/>
              <w:jc w:val="right"/>
              <w:rPr>
                <w:b w:val="0"/>
              </w:rPr>
            </w:pPr>
            <w:r>
              <w:rPr>
                <w:b w:val="0"/>
              </w:rPr>
              <w:t>3,2</w:t>
            </w:r>
          </w:p>
        </w:tc>
      </w:tr>
    </w:tbl>
    <w:p w:rsidR="00000000" w:rsidRDefault="00000000">
      <w:pPr>
        <w:pStyle w:val="10"/>
        <w:jc w:val="left"/>
        <w:rPr>
          <w:b w:val="0"/>
        </w:rPr>
      </w:pPr>
    </w:p>
    <w:p w:rsidR="00000000" w:rsidRDefault="00000000">
      <w:pPr>
        <w:pStyle w:val="10"/>
        <w:jc w:val="left"/>
        <w:rPr>
          <w:b w:val="0"/>
        </w:rPr>
      </w:pPr>
    </w:p>
    <w:p w:rsidR="00000000" w:rsidRDefault="00000000">
      <w:pPr>
        <w:pStyle w:val="10"/>
        <w:jc w:val="left"/>
        <w:rPr>
          <w:b w:val="0"/>
        </w:rPr>
      </w:pPr>
      <w:r>
        <w:rPr>
          <w:b w:val="0"/>
        </w:rPr>
        <w:t>110.</w:t>
      </w:r>
      <w:r>
        <w:rPr>
          <w:b w:val="0"/>
        </w:rPr>
        <w:tab/>
        <w:t>Показатель роста учебных расходов на душу населения (УРДН) в провинциях, населенных этническими группами, превысил аналогичные показатели в остальных районах страны;  это свидетельствует об особом положении учащихся школ в этих провинциях.  УРДН в указанных 13 провинциях в 1991 году составили 77 934 риала, 404 694 риала - в 1996 году, 1 025 830 риалов - в 2000 году.  Для сравнения:  в целом по стране УРДН в 1991 году равнялись 76 450 риалам, в 1996 году - 391 295 риалам и в 2000 году - 1 031 241 риалу.</w:t>
      </w:r>
    </w:p>
    <w:p w:rsidR="00000000" w:rsidRDefault="00000000">
      <w:pPr>
        <w:pStyle w:val="10"/>
        <w:jc w:val="left"/>
        <w:rPr>
          <w:b w:val="0"/>
        </w:rPr>
      </w:pPr>
    </w:p>
    <w:p w:rsidR="00000000" w:rsidRDefault="00000000">
      <w:pPr>
        <w:pStyle w:val="10"/>
        <w:jc w:val="left"/>
        <w:rPr>
          <w:b w:val="0"/>
        </w:rPr>
      </w:pPr>
      <w:r>
        <w:rPr>
          <w:b w:val="0"/>
        </w:rPr>
        <w:t>111.</w:t>
      </w:r>
      <w:r>
        <w:rPr>
          <w:b w:val="0"/>
        </w:rPr>
        <w:tab/>
        <w:t>Для оказания поддержки и специальных услуг в приграничных регионах и для ликвидации нищеты на их территории в 1991 году был образован Совет по делам образования и развития приграничных регионов (СОРПР).  Совет публикует обзор под названием "Рост уровня жизни в приграничных районах", в котором рассматриваются проблемы образования и развития в приграничных регионах и провинциях, населенных этническими группами.</w:t>
      </w:r>
    </w:p>
    <w:p w:rsidR="00000000" w:rsidRDefault="00000000">
      <w:pPr>
        <w:pStyle w:val="10"/>
        <w:jc w:val="left"/>
        <w:rPr>
          <w:b w:val="0"/>
        </w:rPr>
      </w:pPr>
    </w:p>
    <w:p w:rsidR="00000000" w:rsidRDefault="00000000">
      <w:pPr>
        <w:pStyle w:val="10"/>
        <w:jc w:val="left"/>
        <w:rPr>
          <w:b w:val="0"/>
        </w:rPr>
      </w:pPr>
      <w:r>
        <w:rPr>
          <w:b w:val="0"/>
        </w:rPr>
        <w:t>112.</w:t>
      </w:r>
      <w:r>
        <w:rPr>
          <w:b w:val="0"/>
        </w:rPr>
        <w:tab/>
        <w:t>К настоящему времени СОРПР направил в приграничные регионы 844 334 экземпляра книг для оборудования 6 731 библиотеки.  Совет также организовал девять тематических лагерей для 12 500 школьников приграничных регионов и пять нетематических лагерей - для 27 966 школьников из этих регионов.</w:t>
      </w:r>
    </w:p>
    <w:p w:rsidR="00000000" w:rsidRDefault="00000000">
      <w:pPr>
        <w:pStyle w:val="10"/>
        <w:jc w:val="left"/>
        <w:rPr>
          <w:b w:val="0"/>
        </w:rPr>
      </w:pPr>
    </w:p>
    <w:p w:rsidR="00000000" w:rsidRDefault="00000000">
      <w:pPr>
        <w:pStyle w:val="10"/>
        <w:jc w:val="left"/>
        <w:rPr>
          <w:b w:val="0"/>
        </w:rPr>
      </w:pPr>
      <w:r>
        <w:rPr>
          <w:b w:val="0"/>
        </w:rPr>
        <w:t>113.</w:t>
      </w:r>
      <w:r>
        <w:rPr>
          <w:b w:val="0"/>
        </w:rPr>
        <w:tab/>
        <w:t>Кроме того, МОР продолжает принимать меры по повышению уровня образования среди кочевых общин.  Число учебных классов в этих общинах возросло с 6 560 в 1998</w:t>
      </w:r>
      <w:r>
        <w:rPr>
          <w:b w:val="0"/>
        </w:rPr>
        <w:noBreakHyphen/>
        <w:t>1999 годах до 8 414 в 2001-2002 годах, т.е. прирост составил 28,26%.  За этот же период число школ и центров профессиональной подготовки для кочевых общин увеличилось с 3 815 до 5 392, т.е. на 41,33%.</w:t>
      </w:r>
    </w:p>
    <w:p w:rsidR="00000000" w:rsidRDefault="00000000">
      <w:pPr>
        <w:pStyle w:val="10"/>
        <w:jc w:val="left"/>
        <w:rPr>
          <w:b w:val="0"/>
        </w:rPr>
      </w:pPr>
    </w:p>
    <w:p w:rsidR="00000000" w:rsidRDefault="00000000">
      <w:pPr>
        <w:pStyle w:val="10"/>
        <w:jc w:val="left"/>
        <w:rPr>
          <w:b w:val="0"/>
        </w:rPr>
      </w:pPr>
      <w:r>
        <w:rPr>
          <w:b w:val="0"/>
        </w:rPr>
        <w:t>114.</w:t>
      </w:r>
      <w:r>
        <w:rPr>
          <w:b w:val="0"/>
        </w:rPr>
        <w:tab/>
        <w:t>В школьные библиотеки для детей кочевников было направлено 61 000 экземпляров книг и 300 000 экземпляров журналов и периодических изданий.  Кроме того, были проведены десятки культурных, литературных и научных конференций и семинаров по укреплению взаимопонимания и повышению уровня знаний и культуры школьников кочевых общин.</w:t>
      </w:r>
    </w:p>
    <w:p w:rsidR="00000000" w:rsidRDefault="00000000">
      <w:pPr>
        <w:pStyle w:val="10"/>
        <w:jc w:val="left"/>
        <w:rPr>
          <w:b w:val="0"/>
        </w:rPr>
      </w:pPr>
    </w:p>
    <w:p w:rsidR="00000000" w:rsidRDefault="00000000">
      <w:pPr>
        <w:pStyle w:val="10"/>
        <w:jc w:val="left"/>
        <w:rPr>
          <w:b w:val="0"/>
        </w:rPr>
      </w:pPr>
      <w:r>
        <w:rPr>
          <w:b w:val="0"/>
        </w:rPr>
        <w:t>115.</w:t>
      </w:r>
      <w:r>
        <w:rPr>
          <w:b w:val="0"/>
        </w:rPr>
        <w:tab/>
        <w:t>Компетентные органы системы высшего образования также проводили политику, нацеленную на качественное и количественное развитие, особенно путем открытия высших учебных заведений на всей территории Ирана (прежде всего в слаборазвитых регионах), разработки норм и положений о предоставлении абитуриентам из слаборазвитых регионов более качественного высшего образования и привлечения в эти регионы квалифицированной, высокопроизводительной рабочей силы.</w:t>
      </w:r>
    </w:p>
    <w:p w:rsidR="00000000" w:rsidRDefault="00000000">
      <w:pPr>
        <w:pStyle w:val="10"/>
        <w:jc w:val="left"/>
        <w:rPr>
          <w:b w:val="0"/>
        </w:rPr>
      </w:pPr>
    </w:p>
    <w:p w:rsidR="00000000" w:rsidRDefault="00000000">
      <w:pPr>
        <w:pStyle w:val="10"/>
        <w:jc w:val="left"/>
        <w:rPr>
          <w:b w:val="0"/>
        </w:rPr>
      </w:pPr>
      <w:r>
        <w:rPr>
          <w:b w:val="0"/>
        </w:rPr>
        <w:t>116.</w:t>
      </w:r>
      <w:r>
        <w:rPr>
          <w:b w:val="0"/>
        </w:rPr>
        <w:tab/>
        <w:t>После Исламской революции министерство по делам науки, исследований и техники (МНИТ), проводя политику сокращения диспропорций и поощрения социального равенства, открыло по меньшей мере по одному высшему учебному заведению в каждой слаборазвитой провинции, стремясь тем самым к удовлетворению потребностей в местных квалифицированных кадрах.  Так, с 1991 года были открыты университеты в центральных городах провинций Курдистан, Илам, Хормозган, Бехшехр и Семнан, а также в городах Рефсенджан и Зеболь.  Эти меры не только позволили укрепить действующие учреждения, но и повысили образовательный уровень в этих регионах, особенно в сфере высшего образования.</w:t>
      </w:r>
    </w:p>
    <w:p w:rsidR="00000000" w:rsidRDefault="00000000">
      <w:pPr>
        <w:pStyle w:val="10"/>
        <w:jc w:val="left"/>
        <w:rPr>
          <w:b w:val="0"/>
        </w:rPr>
      </w:pPr>
    </w:p>
    <w:p w:rsidR="00000000" w:rsidRDefault="00000000">
      <w:pPr>
        <w:pStyle w:val="10"/>
        <w:jc w:val="left"/>
        <w:rPr>
          <w:b w:val="0"/>
        </w:rPr>
      </w:pPr>
      <w:r>
        <w:rPr>
          <w:b w:val="0"/>
        </w:rPr>
        <w:t>117.</w:t>
      </w:r>
      <w:r>
        <w:rPr>
          <w:b w:val="0"/>
        </w:rPr>
        <w:tab/>
        <w:t>Из 20 университетов, расположенных главным образом в регионах, населенных этническими группами, 38% было открыто до Исламской революции, 23% - в ходе первого десятилетия Исламской революции (1979-1989 годы), а остальные 39% - в 1989</w:t>
      </w:r>
      <w:r>
        <w:rPr>
          <w:b w:val="0"/>
        </w:rPr>
        <w:noBreakHyphen/>
        <w:t>1999 годах.</w:t>
      </w:r>
    </w:p>
    <w:p w:rsidR="00000000" w:rsidRDefault="00000000">
      <w:pPr>
        <w:pStyle w:val="10"/>
        <w:jc w:val="left"/>
        <w:rPr>
          <w:b w:val="0"/>
        </w:rPr>
      </w:pPr>
    </w:p>
    <w:p w:rsidR="00000000" w:rsidRDefault="00000000">
      <w:pPr>
        <w:pStyle w:val="10"/>
        <w:jc w:val="left"/>
        <w:rPr>
          <w:b w:val="0"/>
        </w:rPr>
      </w:pPr>
      <w:r>
        <w:rPr>
          <w:b w:val="0"/>
        </w:rPr>
        <w:t>118.</w:t>
      </w:r>
      <w:r>
        <w:rPr>
          <w:b w:val="0"/>
        </w:rPr>
        <w:tab/>
        <w:t xml:space="preserve">С созданием и развитием университетов и других высших учебных заведений в этих регионах общая политика правительства осуществляется по следующим направлениям:  </w:t>
      </w:r>
    </w:p>
    <w:p w:rsidR="00000000" w:rsidRDefault="00000000">
      <w:pPr>
        <w:pStyle w:val="10"/>
        <w:jc w:val="left"/>
        <w:rPr>
          <w:b w:val="0"/>
        </w:rPr>
      </w:pPr>
    </w:p>
    <w:p w:rsidR="00000000" w:rsidRDefault="00000000">
      <w:pPr>
        <w:pStyle w:val="10"/>
        <w:ind w:left="1134" w:hanging="1134"/>
        <w:jc w:val="left"/>
        <w:rPr>
          <w:b w:val="0"/>
        </w:rPr>
      </w:pPr>
      <w:r>
        <w:rPr>
          <w:b w:val="0"/>
        </w:rPr>
        <w:tab/>
        <w:t>-</w:t>
      </w:r>
      <w:r>
        <w:rPr>
          <w:b w:val="0"/>
        </w:rPr>
        <w:tab/>
        <w:t>расширение сети университетов в целях реформирования и повышения количественных и качественных показателей высшего образования;</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количественное расширение системы высшего образования на этапах осуществления всеобъемлющих десятилетних планов развития;</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ориентация высшего образования на нужды коренного населения;</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анализ социально-экономического положения региона и потребностей той или иной провинции в развитии высшего образования;</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реформирование структуры студенческого контингента в рамках университетских учебных групп;</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планирование расширения сотрудничества между вновь открытыми и старыми университетами страны с целью расширения охвата учебных курсов и научного руководства аспирантурой и исследовательской работой;</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укрепление высшего образования в слаборазвитых регионах в целях повышения уровня их развития, создания рабочих мест и развития культуры;  и</w:t>
      </w:r>
    </w:p>
    <w:p w:rsidR="00000000" w:rsidRDefault="00000000">
      <w:pPr>
        <w:pStyle w:val="10"/>
        <w:ind w:left="1134" w:hanging="1134"/>
        <w:jc w:val="left"/>
        <w:rPr>
          <w:b w:val="0"/>
        </w:rPr>
      </w:pPr>
    </w:p>
    <w:p w:rsidR="00000000" w:rsidRDefault="00000000">
      <w:pPr>
        <w:pStyle w:val="10"/>
        <w:ind w:left="1134" w:hanging="1134"/>
        <w:jc w:val="left"/>
        <w:rPr>
          <w:b w:val="0"/>
        </w:rPr>
      </w:pPr>
      <w:r>
        <w:rPr>
          <w:b w:val="0"/>
        </w:rPr>
        <w:tab/>
        <w:t>-</w:t>
      </w:r>
      <w:r>
        <w:rPr>
          <w:b w:val="0"/>
        </w:rPr>
        <w:tab/>
        <w:t>поощрение программ развития в системе высшего образования по техническим специальностям и при неполном курсе обучения с целью быстрого удовлетворения потребностей слаборазвитых регионов в квалифицированных специалистов.</w:t>
      </w:r>
    </w:p>
    <w:p w:rsidR="00000000" w:rsidRDefault="00000000">
      <w:pPr>
        <w:pStyle w:val="10"/>
        <w:ind w:left="1134" w:hanging="1134"/>
        <w:jc w:val="left"/>
        <w:rPr>
          <w:b w:val="0"/>
        </w:rPr>
      </w:pPr>
    </w:p>
    <w:p w:rsidR="00000000" w:rsidRDefault="00000000">
      <w:pPr>
        <w:pStyle w:val="10"/>
        <w:jc w:val="left"/>
        <w:rPr>
          <w:b w:val="0"/>
        </w:rPr>
      </w:pPr>
      <w:r>
        <w:rPr>
          <w:b w:val="0"/>
        </w:rPr>
        <w:t>119.</w:t>
      </w:r>
      <w:r>
        <w:rPr>
          <w:b w:val="0"/>
        </w:rPr>
        <w:tab/>
        <w:t xml:space="preserve">В таблице 10 показана доля населения различных провинций в процентном отношении к населению страны, число абитуриентов вузов в каждой провинции в процентном отношении к общенациональному показателю и число мест в университетах, выделенных для каждой провинции, в процентном отношении к общенациональному уровню.  Эта таблица убедительно свидетельствует об успехах МНИТ в увеличении числа зачисленных абитуриентов из слаборазвитых районов и провинций, населенных этническими группами.  </w:t>
      </w:r>
    </w:p>
    <w:p w:rsidR="00000000" w:rsidRDefault="00000000">
      <w:pPr>
        <w:pStyle w:val="10"/>
        <w:jc w:val="left"/>
        <w:rPr>
          <w:b w:val="0"/>
        </w:rPr>
      </w:pPr>
    </w:p>
    <w:p w:rsidR="00000000" w:rsidRDefault="00000000">
      <w:pPr>
        <w:pStyle w:val="10"/>
        <w:ind w:left="2268" w:hanging="2268"/>
        <w:rPr>
          <w:bCs/>
        </w:rPr>
      </w:pPr>
      <w:r>
        <w:rPr>
          <w:bCs/>
        </w:rPr>
        <w:br w:type="page"/>
        <w:t>Таблица 10</w:t>
      </w:r>
    </w:p>
    <w:p w:rsidR="00000000" w:rsidRDefault="00000000">
      <w:pPr>
        <w:pStyle w:val="10"/>
        <w:ind w:left="2268" w:hanging="2268"/>
        <w:rPr>
          <w:bCs/>
        </w:rPr>
      </w:pPr>
    </w:p>
    <w:p w:rsidR="00000000" w:rsidRDefault="00000000">
      <w:pPr>
        <w:pStyle w:val="10"/>
        <w:rPr>
          <w:bCs/>
        </w:rPr>
      </w:pPr>
      <w:r>
        <w:rPr>
          <w:bCs/>
        </w:rPr>
        <w:t>Доля населения, абитуриентов и учебных мест в университетах каждой провинции по отношению к общенациональному показателю (1997 год)</w:t>
      </w:r>
    </w:p>
    <w:p w:rsidR="00000000" w:rsidRDefault="00000000">
      <w:pPr>
        <w:pStyle w:val="10"/>
        <w:jc w:val="left"/>
        <w:rPr>
          <w:b w:val="0"/>
        </w:rPr>
      </w:pPr>
    </w:p>
    <w:tbl>
      <w:tblPr>
        <w:tblW w:w="9350" w:type="dxa"/>
        <w:tblInd w:w="108" w:type="dxa"/>
        <w:tblBorders>
          <w:top w:val="single" w:sz="4" w:space="0" w:color="auto"/>
          <w:left w:val="single" w:sz="4" w:space="0" w:color="auto"/>
          <w:bottom w:val="single" w:sz="4" w:space="0" w:color="auto"/>
          <w:right w:val="single" w:sz="4" w:space="0" w:color="auto"/>
        </w:tblBorders>
        <w:tblCellMar>
          <w:left w:w="56" w:type="dxa"/>
          <w:right w:w="56" w:type="dxa"/>
        </w:tblCellMar>
        <w:tblLook w:val="0000"/>
      </w:tblPr>
      <w:tblGrid>
        <w:gridCol w:w="2753"/>
        <w:gridCol w:w="1309"/>
        <w:gridCol w:w="2431"/>
        <w:gridCol w:w="2857"/>
      </w:tblGrid>
      <w:tr w:rsidR="00000000">
        <w:tblPrEx>
          <w:tblCellMar>
            <w:top w:w="0" w:type="dxa"/>
            <w:bottom w:w="0" w:type="dxa"/>
          </w:tblCellMar>
        </w:tblPrEx>
        <w:tc>
          <w:tcPr>
            <w:tcW w:w="2753" w:type="dxa"/>
            <w:tcBorders>
              <w:top w:val="single" w:sz="4" w:space="0" w:color="auto"/>
              <w:bottom w:val="single" w:sz="4" w:space="0" w:color="auto"/>
              <w:right w:val="single" w:sz="4" w:space="0" w:color="auto"/>
            </w:tcBorders>
            <w:vAlign w:val="center"/>
          </w:tcPr>
          <w:p w:rsidR="00000000" w:rsidRDefault="00000000">
            <w:pPr>
              <w:pStyle w:val="10"/>
              <w:spacing w:line="240" w:lineRule="auto"/>
              <w:rPr>
                <w:bCs/>
              </w:rPr>
            </w:pPr>
            <w:r>
              <w:rPr>
                <w:bCs/>
              </w:rPr>
              <w:t>Провинция</w:t>
            </w:r>
          </w:p>
        </w:tc>
        <w:tc>
          <w:tcPr>
            <w:tcW w:w="1309" w:type="dxa"/>
            <w:tcBorders>
              <w:top w:val="single" w:sz="4" w:space="0" w:color="auto"/>
              <w:left w:val="single" w:sz="4" w:space="0" w:color="auto"/>
              <w:bottom w:val="single" w:sz="4" w:space="0" w:color="auto"/>
            </w:tcBorders>
            <w:vAlign w:val="center"/>
          </w:tcPr>
          <w:p w:rsidR="00000000" w:rsidRDefault="00000000">
            <w:pPr>
              <w:pStyle w:val="10"/>
              <w:spacing w:line="240" w:lineRule="auto"/>
              <w:rPr>
                <w:bCs/>
              </w:rPr>
            </w:pPr>
            <w:r>
              <w:rPr>
                <w:bCs/>
              </w:rPr>
              <w:t>Население</w:t>
            </w:r>
          </w:p>
        </w:tc>
        <w:tc>
          <w:tcPr>
            <w:tcW w:w="2431" w:type="dxa"/>
            <w:tcBorders>
              <w:top w:val="single" w:sz="4" w:space="0" w:color="auto"/>
              <w:bottom w:val="single" w:sz="4" w:space="0" w:color="auto"/>
            </w:tcBorders>
            <w:vAlign w:val="center"/>
          </w:tcPr>
          <w:p w:rsidR="00000000" w:rsidRDefault="00000000">
            <w:pPr>
              <w:pStyle w:val="10"/>
              <w:spacing w:line="240" w:lineRule="auto"/>
              <w:rPr>
                <w:bCs/>
              </w:rPr>
            </w:pPr>
            <w:r>
              <w:rPr>
                <w:bCs/>
              </w:rPr>
              <w:t>Абитуриенты вузов</w:t>
            </w:r>
          </w:p>
        </w:tc>
        <w:tc>
          <w:tcPr>
            <w:tcW w:w="2857" w:type="dxa"/>
            <w:tcBorders>
              <w:top w:val="single" w:sz="4" w:space="0" w:color="auto"/>
              <w:bottom w:val="single" w:sz="4" w:space="0" w:color="auto"/>
            </w:tcBorders>
            <w:vAlign w:val="center"/>
          </w:tcPr>
          <w:p w:rsidR="00000000" w:rsidRDefault="00000000">
            <w:pPr>
              <w:pStyle w:val="10"/>
              <w:spacing w:line="240" w:lineRule="auto"/>
              <w:rPr>
                <w:bCs/>
              </w:rPr>
            </w:pPr>
            <w:r>
              <w:rPr>
                <w:bCs/>
              </w:rPr>
              <w:t>Выделенные места в вузах</w:t>
            </w:r>
          </w:p>
        </w:tc>
      </w:tr>
      <w:tr w:rsidR="00000000">
        <w:tblPrEx>
          <w:tblCellMar>
            <w:top w:w="0" w:type="dxa"/>
            <w:bottom w:w="0" w:type="dxa"/>
          </w:tblCellMar>
        </w:tblPrEx>
        <w:tc>
          <w:tcPr>
            <w:tcW w:w="2753" w:type="dxa"/>
            <w:tcBorders>
              <w:top w:val="single" w:sz="4" w:space="0" w:color="auto"/>
              <w:right w:val="single" w:sz="4" w:space="0" w:color="auto"/>
            </w:tcBorders>
          </w:tcPr>
          <w:p w:rsidR="00000000" w:rsidRDefault="00000000">
            <w:pPr>
              <w:pStyle w:val="10"/>
              <w:jc w:val="left"/>
              <w:rPr>
                <w:b w:val="0"/>
              </w:rPr>
            </w:pPr>
            <w:r>
              <w:rPr>
                <w:b w:val="0"/>
              </w:rPr>
              <w:t>Ардебиль</w:t>
            </w:r>
          </w:p>
        </w:tc>
        <w:tc>
          <w:tcPr>
            <w:tcW w:w="1309" w:type="dxa"/>
            <w:tcBorders>
              <w:top w:val="single" w:sz="4" w:space="0" w:color="auto"/>
              <w:left w:val="single" w:sz="4" w:space="0" w:color="auto"/>
            </w:tcBorders>
          </w:tcPr>
          <w:p w:rsidR="00000000" w:rsidRDefault="00000000">
            <w:pPr>
              <w:pStyle w:val="10"/>
              <w:tabs>
                <w:tab w:val="clear" w:pos="1134"/>
                <w:tab w:val="left" w:pos="1440"/>
              </w:tabs>
              <w:ind w:left="-243" w:right="505"/>
              <w:jc w:val="right"/>
              <w:rPr>
                <w:b w:val="0"/>
              </w:rPr>
            </w:pPr>
            <w:r>
              <w:rPr>
                <w:b w:val="0"/>
              </w:rPr>
              <w:t>1,9</w:t>
            </w:r>
          </w:p>
        </w:tc>
        <w:tc>
          <w:tcPr>
            <w:tcW w:w="2431" w:type="dxa"/>
            <w:tcBorders>
              <w:top w:val="single" w:sz="4" w:space="0" w:color="auto"/>
            </w:tcBorders>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1,7</w:t>
            </w:r>
          </w:p>
        </w:tc>
        <w:tc>
          <w:tcPr>
            <w:tcW w:w="2857" w:type="dxa"/>
            <w:tcBorders>
              <w:top w:val="single" w:sz="4" w:space="0" w:color="auto"/>
            </w:tcBorders>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1,8</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Бехшехр</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1,2</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1,1</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2,2</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Чехармехаль и Бахтиария</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1,3</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1,3</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3,4</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Восточный Азербайджан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5,5</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5,6</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1,4</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Эсфахан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6,6</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6,8</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9,1</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Фарс</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6,3</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6,5</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1,5</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Гилян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3,7</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4,1</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1,6</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Гулистан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Хамедан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2,8</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2,4</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1,2</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Хормозган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1,8</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1,0</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2,9</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Илам</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0,8</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1,4</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0,9</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Керман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3,2</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3,5</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4,3</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Керманшах</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2,9</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3,2</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1,3</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Хорасан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10,1</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9,4</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4,1</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Хузистан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6,2</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5,4</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1,7</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Кохгилуйе и Бойерахмед</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0,9</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1,1</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0,8</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Курдистан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2,2</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1,6</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1,3</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Лурестан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2,7</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3,1</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6,9</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proofErr w:type="spellStart"/>
            <w:r>
              <w:rPr>
                <w:b w:val="0"/>
              </w:rPr>
              <w:t>Меркези</w:t>
            </w:r>
            <w:proofErr w:type="spellEnd"/>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2,0</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1,8</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1,8</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proofErr w:type="spellStart"/>
            <w:r>
              <w:rPr>
                <w:b w:val="0"/>
              </w:rPr>
              <w:t>Мазендеран</w:t>
            </w:r>
            <w:proofErr w:type="spellEnd"/>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6,8</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8,6</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1,8</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Казвин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Кум</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1,4</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1,3</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2,3</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Семнан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0,8</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0,9</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2,4</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Систан и Белуджистан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2,9</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1,4</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3,4</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Тегеран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18,5</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20,5</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5,3</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Западный Азербайджан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4,2</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3,5</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10,4</w:t>
            </w:r>
          </w:p>
        </w:tc>
      </w:tr>
      <w:tr w:rsidR="00000000">
        <w:tblPrEx>
          <w:tblCellMar>
            <w:top w:w="0" w:type="dxa"/>
            <w:bottom w:w="0" w:type="dxa"/>
          </w:tblCellMar>
        </w:tblPrEx>
        <w:tc>
          <w:tcPr>
            <w:tcW w:w="2753" w:type="dxa"/>
            <w:tcBorders>
              <w:right w:val="single" w:sz="4" w:space="0" w:color="auto"/>
            </w:tcBorders>
          </w:tcPr>
          <w:p w:rsidR="00000000" w:rsidRDefault="00000000">
            <w:pPr>
              <w:pStyle w:val="10"/>
              <w:jc w:val="left"/>
              <w:rPr>
                <w:b w:val="0"/>
              </w:rPr>
            </w:pPr>
            <w:r>
              <w:rPr>
                <w:b w:val="0"/>
              </w:rPr>
              <w:t>Йезд</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1,3</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1,4</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3,4</w:t>
            </w:r>
          </w:p>
        </w:tc>
      </w:tr>
      <w:tr w:rsidR="00000000">
        <w:tblPrEx>
          <w:tblCellMar>
            <w:top w:w="0" w:type="dxa"/>
            <w:bottom w:w="0" w:type="dxa"/>
          </w:tblCellMar>
        </w:tblPrEx>
        <w:tc>
          <w:tcPr>
            <w:tcW w:w="2753" w:type="dxa"/>
            <w:tcBorders>
              <w:bottom w:val="single" w:sz="4" w:space="0" w:color="auto"/>
              <w:right w:val="single" w:sz="4" w:space="0" w:color="auto"/>
            </w:tcBorders>
          </w:tcPr>
          <w:p w:rsidR="00000000" w:rsidRDefault="00000000">
            <w:pPr>
              <w:pStyle w:val="10"/>
              <w:jc w:val="left"/>
              <w:rPr>
                <w:b w:val="0"/>
              </w:rPr>
            </w:pPr>
            <w:r>
              <w:rPr>
                <w:b w:val="0"/>
              </w:rPr>
              <w:t>Зенджан</w:t>
            </w:r>
          </w:p>
        </w:tc>
        <w:tc>
          <w:tcPr>
            <w:tcW w:w="1309" w:type="dxa"/>
            <w:tcBorders>
              <w:left w:val="single" w:sz="4" w:space="0" w:color="auto"/>
            </w:tcBorders>
          </w:tcPr>
          <w:p w:rsidR="00000000" w:rsidRDefault="00000000">
            <w:pPr>
              <w:pStyle w:val="10"/>
              <w:tabs>
                <w:tab w:val="clear" w:pos="1134"/>
                <w:tab w:val="left" w:pos="1440"/>
              </w:tabs>
              <w:ind w:left="-243" w:right="505"/>
              <w:jc w:val="right"/>
              <w:rPr>
                <w:b w:val="0"/>
              </w:rPr>
            </w:pPr>
            <w:r>
              <w:rPr>
                <w:b w:val="0"/>
              </w:rPr>
              <w:t>1,7</w:t>
            </w:r>
          </w:p>
        </w:tc>
        <w:tc>
          <w:tcPr>
            <w:tcW w:w="2431"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1,3</w:t>
            </w:r>
          </w:p>
        </w:tc>
        <w:tc>
          <w:tcPr>
            <w:tcW w:w="2857" w:type="dxa"/>
          </w:tcPr>
          <w:p w:rsidR="00000000" w:rsidRDefault="00000000">
            <w:pPr>
              <w:pStyle w:val="10"/>
              <w:tabs>
                <w:tab w:val="clear" w:pos="1134"/>
                <w:tab w:val="clear" w:pos="1701"/>
                <w:tab w:val="clear" w:pos="2268"/>
                <w:tab w:val="left" w:pos="1440"/>
                <w:tab w:val="left" w:pos="2001"/>
                <w:tab w:val="left" w:pos="3310"/>
              </w:tabs>
              <w:ind w:right="-243"/>
              <w:rPr>
                <w:b w:val="0"/>
              </w:rPr>
            </w:pPr>
            <w:r>
              <w:rPr>
                <w:b w:val="0"/>
              </w:rPr>
              <w:t>7,7</w:t>
            </w:r>
          </w:p>
        </w:tc>
      </w:tr>
    </w:tbl>
    <w:p w:rsidR="00000000" w:rsidRDefault="00000000">
      <w:pPr>
        <w:pStyle w:val="10"/>
        <w:jc w:val="left"/>
        <w:rPr>
          <w:b w:val="0"/>
        </w:rPr>
      </w:pPr>
    </w:p>
    <w:p w:rsidR="00000000" w:rsidRDefault="00000000">
      <w:pPr>
        <w:pStyle w:val="10"/>
        <w:jc w:val="left"/>
        <w:rPr>
          <w:b w:val="0"/>
        </w:rPr>
      </w:pPr>
    </w:p>
    <w:p w:rsidR="00000000" w:rsidRDefault="00000000">
      <w:pPr>
        <w:pStyle w:val="10"/>
        <w:jc w:val="left"/>
        <w:rPr>
          <w:b w:val="0"/>
        </w:rPr>
      </w:pPr>
      <w:r>
        <w:rPr>
          <w:b w:val="0"/>
        </w:rPr>
        <w:t>120.</w:t>
      </w:r>
      <w:r>
        <w:rPr>
          <w:b w:val="0"/>
        </w:rPr>
        <w:tab/>
        <w:t>Наиболее убедительными примерами политики справедливого квотирования мест в системе высшего образования являются региональный подход и выделение для каждого региона квот на сдачу общих университетских вступительных экзаменов (ОУВЭ).  Утвердив оба эти плана, МНИТ не только достигает своей первоочередной задачи - распространения культуры и знаний, но и расширяет доступ к высшему образованию для всех слоев общества, устанавливая равновесие между более развитыми и менее развитыми регионами страны.</w:t>
      </w:r>
    </w:p>
    <w:p w:rsidR="00000000" w:rsidRDefault="00000000">
      <w:pPr>
        <w:pStyle w:val="10"/>
        <w:jc w:val="left"/>
        <w:rPr>
          <w:b w:val="0"/>
        </w:rPr>
      </w:pPr>
    </w:p>
    <w:p w:rsidR="00000000" w:rsidRDefault="00000000">
      <w:pPr>
        <w:pStyle w:val="10"/>
        <w:jc w:val="left"/>
        <w:rPr>
          <w:b w:val="0"/>
        </w:rPr>
      </w:pPr>
      <w:r>
        <w:rPr>
          <w:b w:val="0"/>
        </w:rPr>
        <w:t>121.</w:t>
      </w:r>
      <w:r>
        <w:rPr>
          <w:b w:val="0"/>
        </w:rPr>
        <w:tab/>
        <w:t>Региональный подход к высшему образованию являлся одним из аспектов системы справедливого квотирования, начавшей внедряться после Исламской революции.  Центр культурной революции одобрил разделение территорий страны на девять округов высшего образования, стремясь к справедливому предоставлению и сбалансированному распределению ресурсов высшего образования в стране и тем самым устраняя одну из слабых сторон тех провинций, которые не имели ресурсов высшего образования.  Разделение страны на учебные округа было произведено таким образом, что в каждый округ были включены по крайне мере одна высокоразвитая провинция или одна провинция с высоким потенциалом для роста и одна слаборазвитая провинция.</w:t>
      </w:r>
    </w:p>
    <w:p w:rsidR="00000000" w:rsidRDefault="00000000">
      <w:pPr>
        <w:pStyle w:val="10"/>
        <w:jc w:val="left"/>
        <w:rPr>
          <w:b w:val="0"/>
        </w:rPr>
      </w:pPr>
    </w:p>
    <w:p w:rsidR="00000000" w:rsidRDefault="00000000">
      <w:r>
        <w:t>122.</w:t>
      </w:r>
      <w:r>
        <w:tab/>
        <w:t xml:space="preserve">Другим аспектом принципа справедливого квотирования являлось выделение ряда мест в рамках ОУВЭ различным регионам и организациям.  На основе этого принципа для абитуриентов из слаборазвитых регионов резервируется определенная квота мест в университетах.  Так, 35% мест в высших учебных заведениях было выделено для представителей регионов, имеющих неадекватный уровень образовательной инфраструктуры или признанных менее развитыми по иным показателям.  В целом менее развитыми были признаны следующие провинции:  Бехшехр, Хормозган, Чехармехаль и Бахтиария, </w:t>
      </w:r>
      <w:proofErr w:type="spellStart"/>
      <w:r>
        <w:t>Лурестан</w:t>
      </w:r>
      <w:proofErr w:type="spellEnd"/>
      <w:r>
        <w:t>, Илам, Кохгилуйе и Бойерахмед, Систан и Белуджистан, Курдистан и Хузистан.  Следующие провинции были признаны слаборазвитыми за пределами их центров:  Восточный Азербайджан, Западный Азербайджан, Гилян, Мазендеран, Хорасан, Керман, Зенджан, Семнан, Йезд, Меркези, Эсфахан, Керманшах, Хамадан и Фарс.</w:t>
      </w:r>
    </w:p>
    <w:p w:rsidR="00000000" w:rsidRDefault="00000000"/>
    <w:p w:rsidR="00000000" w:rsidRDefault="00000000">
      <w:r>
        <w:t>123.</w:t>
      </w:r>
      <w:r>
        <w:tab/>
        <w:t>Было также решено, что выпускники, обучавшиеся по квоте какого-либо слаборазвитого региона, должны отработать в этом регионе два срока своего университетского обучения, но в любом случае - не менее пяти лет.</w:t>
      </w:r>
    </w:p>
    <w:p w:rsidR="00000000" w:rsidRDefault="00000000"/>
    <w:p w:rsidR="00000000" w:rsidRDefault="00000000">
      <w:r>
        <w:t>124.</w:t>
      </w:r>
      <w:r>
        <w:tab/>
        <w:t xml:space="preserve">Проведение этой политики в общенациональном масштабе позволило охватить ею все население страны, в том числе регионы с преобладанием или значительной долей курдов, белуджей, арабоязычных иранцев или кочевников, с оказанием в необходимых случаях дополнительной помощи.  Так, квота в 35% университетских мест была выделена в таких провинциях, как Курдистан, Систан и Белуджистан, Илам и </w:t>
      </w:r>
      <w:proofErr w:type="spellStart"/>
      <w:r>
        <w:t>Хузистан</w:t>
      </w:r>
      <w:proofErr w:type="spellEnd"/>
      <w:r>
        <w:t>.</w:t>
      </w:r>
    </w:p>
    <w:p w:rsidR="00000000" w:rsidRDefault="00000000"/>
    <w:p w:rsidR="00000000" w:rsidRDefault="00000000">
      <w:r>
        <w:t>125.</w:t>
      </w:r>
      <w:r>
        <w:tab/>
        <w:t>Анализ статистических данных по рассматриваемым провинциям свидетельствует о том, что региональный подход и система справедливого квотирования позволили их выходцам достичь значительно больших успехов в сдаче ОУВЭ.  Иными словами, министерство по делам науки, исследований и техники (МНИТ) добилось высоких результатов в реализации своих целей.</w:t>
      </w:r>
    </w:p>
    <w:p w:rsidR="00000000" w:rsidRDefault="00000000"/>
    <w:p w:rsidR="00000000" w:rsidRDefault="00000000">
      <w:r>
        <w:t>126.</w:t>
      </w:r>
      <w:r>
        <w:tab/>
        <w:t>В таблице 11 показано общее число сдававших и число успешно сдавших вступительные экзамены в вузы абитуриентов из провинций, населенных этническими группами (1994-1999 годы)</w:t>
      </w:r>
    </w:p>
    <w:p w:rsidR="00000000" w:rsidRDefault="00000000"/>
    <w:p w:rsidR="00000000" w:rsidRDefault="00000000">
      <w:pPr>
        <w:pStyle w:val="10"/>
        <w:keepNext/>
        <w:rPr>
          <w:bCs/>
        </w:rPr>
      </w:pPr>
      <w:r>
        <w:rPr>
          <w:bCs/>
        </w:rPr>
        <w:t>Таблица 11</w:t>
      </w:r>
    </w:p>
    <w:p w:rsidR="00000000" w:rsidRDefault="00000000">
      <w:pPr>
        <w:pStyle w:val="10"/>
        <w:keepNext/>
        <w:rPr>
          <w:bCs/>
        </w:rPr>
      </w:pPr>
    </w:p>
    <w:p w:rsidR="00000000" w:rsidRDefault="00000000">
      <w:pPr>
        <w:keepNext/>
        <w:jc w:val="center"/>
        <w:rPr>
          <w:b/>
          <w:bCs/>
        </w:rPr>
      </w:pPr>
      <w:r>
        <w:rPr>
          <w:b/>
          <w:bCs/>
        </w:rPr>
        <w:t>Общее число сдававших и число успешно сдавших вступительные</w:t>
      </w:r>
    </w:p>
    <w:p w:rsidR="00000000" w:rsidRDefault="00000000">
      <w:pPr>
        <w:keepNext/>
        <w:jc w:val="center"/>
        <w:rPr>
          <w:b/>
          <w:bCs/>
        </w:rPr>
      </w:pPr>
      <w:r>
        <w:rPr>
          <w:b/>
          <w:bCs/>
        </w:rPr>
        <w:t>экзамены в вузы абитуриентов, а также общее число студентов</w:t>
      </w:r>
    </w:p>
    <w:p w:rsidR="00000000" w:rsidRDefault="00000000">
      <w:pPr>
        <w:keepNext/>
        <w:jc w:val="center"/>
        <w:rPr>
          <w:b/>
          <w:bCs/>
        </w:rPr>
      </w:pPr>
      <w:r>
        <w:rPr>
          <w:b/>
          <w:bCs/>
        </w:rPr>
        <w:t>из провинций, населенных этническими группами</w:t>
      </w:r>
    </w:p>
    <w:p w:rsidR="00000000" w:rsidRDefault="00000000">
      <w:pPr>
        <w:pStyle w:val="10"/>
        <w:keepNext/>
        <w:rPr>
          <w:bCs/>
        </w:rPr>
      </w:pPr>
      <w:r>
        <w:rPr>
          <w:bCs/>
        </w:rPr>
        <w:t>(1994 и 1999 годы)</w:t>
      </w:r>
    </w:p>
    <w:p w:rsidR="00000000" w:rsidRDefault="00000000">
      <w:pPr>
        <w:pStyle w:val="10"/>
        <w:keepNext/>
        <w:rPr>
          <w:bCs/>
        </w:rPr>
      </w:pPr>
    </w:p>
    <w:tbl>
      <w:tblPr>
        <w:tblW w:w="0" w:type="auto"/>
        <w:tblBorders>
          <w:top w:val="single" w:sz="4" w:space="0" w:color="auto"/>
        </w:tblBorders>
        <w:tblLayout w:type="fixed"/>
        <w:tblLook w:val="0000"/>
      </w:tblPr>
      <w:tblGrid>
        <w:gridCol w:w="3100"/>
        <w:gridCol w:w="1683"/>
        <w:gridCol w:w="1683"/>
        <w:gridCol w:w="1683"/>
        <w:gridCol w:w="1422"/>
      </w:tblGrid>
      <w:tr w:rsidR="00000000">
        <w:tblPrEx>
          <w:tblCellMar>
            <w:top w:w="0" w:type="dxa"/>
            <w:bottom w:w="0" w:type="dxa"/>
          </w:tblCellMar>
        </w:tblPrEx>
        <w:tc>
          <w:tcPr>
            <w:tcW w:w="3100" w:type="dxa"/>
            <w:tcBorders>
              <w:top w:val="single" w:sz="4" w:space="0" w:color="auto"/>
              <w:left w:val="single" w:sz="4" w:space="0" w:color="auto"/>
              <w:bottom w:val="single" w:sz="4" w:space="0" w:color="auto"/>
              <w:right w:val="single" w:sz="4" w:space="0" w:color="auto"/>
            </w:tcBorders>
          </w:tcPr>
          <w:p w:rsidR="00000000" w:rsidRDefault="00000000">
            <w:pPr>
              <w:pStyle w:val="FootnoteText"/>
              <w:keepNext/>
              <w:spacing w:line="288" w:lineRule="auto"/>
              <w:jc w:val="center"/>
            </w:pPr>
            <w:r>
              <w:t>Провинция</w:t>
            </w:r>
          </w:p>
        </w:tc>
        <w:tc>
          <w:tcPr>
            <w:tcW w:w="1683" w:type="dxa"/>
            <w:tcBorders>
              <w:top w:val="single" w:sz="4" w:space="0" w:color="auto"/>
              <w:left w:val="single" w:sz="4" w:space="0" w:color="auto"/>
              <w:bottom w:val="single" w:sz="4" w:space="0" w:color="auto"/>
            </w:tcBorders>
          </w:tcPr>
          <w:p w:rsidR="00000000" w:rsidRDefault="00000000">
            <w:pPr>
              <w:pStyle w:val="FootnoteText"/>
              <w:keepNext/>
              <w:spacing w:line="288" w:lineRule="auto"/>
              <w:jc w:val="center"/>
            </w:pPr>
          </w:p>
        </w:tc>
        <w:tc>
          <w:tcPr>
            <w:tcW w:w="1683" w:type="dxa"/>
            <w:tcBorders>
              <w:top w:val="single" w:sz="4" w:space="0" w:color="auto"/>
              <w:bottom w:val="single" w:sz="4" w:space="0" w:color="auto"/>
            </w:tcBorders>
          </w:tcPr>
          <w:p w:rsidR="00000000" w:rsidRDefault="00000000">
            <w:pPr>
              <w:pStyle w:val="FootnoteText"/>
              <w:keepNext/>
              <w:spacing w:line="288" w:lineRule="auto"/>
              <w:jc w:val="center"/>
            </w:pPr>
            <w:r>
              <w:t>Абитуриенты (всего)</w:t>
            </w:r>
          </w:p>
        </w:tc>
        <w:tc>
          <w:tcPr>
            <w:tcW w:w="1683" w:type="dxa"/>
            <w:tcBorders>
              <w:top w:val="single" w:sz="4" w:space="0" w:color="auto"/>
              <w:bottom w:val="single" w:sz="4" w:space="0" w:color="auto"/>
            </w:tcBorders>
          </w:tcPr>
          <w:p w:rsidR="00000000" w:rsidRDefault="00000000">
            <w:pPr>
              <w:pStyle w:val="FootnoteText"/>
              <w:keepNext/>
              <w:spacing w:line="288" w:lineRule="auto"/>
              <w:jc w:val="center"/>
            </w:pPr>
            <w:r>
              <w:t>Абитуриенты (успешно сдавшие экзамены)</w:t>
            </w:r>
          </w:p>
        </w:tc>
        <w:tc>
          <w:tcPr>
            <w:tcW w:w="1422" w:type="dxa"/>
            <w:tcBorders>
              <w:top w:val="single" w:sz="4" w:space="0" w:color="auto"/>
              <w:bottom w:val="single" w:sz="4" w:space="0" w:color="auto"/>
              <w:right w:val="single" w:sz="4" w:space="0" w:color="auto"/>
            </w:tcBorders>
          </w:tcPr>
          <w:p w:rsidR="00000000" w:rsidRDefault="00000000">
            <w:pPr>
              <w:pStyle w:val="FootnoteText"/>
              <w:keepNext/>
              <w:spacing w:line="288" w:lineRule="auto"/>
              <w:jc w:val="center"/>
            </w:pPr>
            <w:r>
              <w:t>Общее число студентов</w:t>
            </w:r>
          </w:p>
        </w:tc>
      </w:tr>
      <w:tr w:rsidR="00000000">
        <w:tblPrEx>
          <w:tblCellMar>
            <w:top w:w="0" w:type="dxa"/>
            <w:bottom w:w="0" w:type="dxa"/>
          </w:tblCellMar>
        </w:tblPrEx>
        <w:tc>
          <w:tcPr>
            <w:tcW w:w="3100" w:type="dxa"/>
            <w:tcBorders>
              <w:top w:val="single" w:sz="4" w:space="0" w:color="auto"/>
              <w:left w:val="single" w:sz="4" w:space="0" w:color="auto"/>
              <w:right w:val="single" w:sz="4" w:space="0" w:color="auto"/>
            </w:tcBorders>
          </w:tcPr>
          <w:p w:rsidR="00000000" w:rsidRDefault="00000000">
            <w:pPr>
              <w:pStyle w:val="FootnoteText"/>
              <w:spacing w:line="288" w:lineRule="auto"/>
            </w:pPr>
            <w:r>
              <w:t>Курдистан</w:t>
            </w:r>
          </w:p>
        </w:tc>
        <w:tc>
          <w:tcPr>
            <w:tcW w:w="1683" w:type="dxa"/>
            <w:tcBorders>
              <w:top w:val="single" w:sz="4" w:space="0" w:color="auto"/>
              <w:left w:val="single" w:sz="4" w:space="0" w:color="auto"/>
            </w:tcBorders>
          </w:tcPr>
          <w:p w:rsidR="00000000" w:rsidRDefault="00000000">
            <w:pPr>
              <w:pStyle w:val="FootnoteText"/>
              <w:spacing w:line="288" w:lineRule="auto"/>
              <w:jc w:val="center"/>
            </w:pPr>
            <w:r>
              <w:t>1994</w:t>
            </w:r>
          </w:p>
        </w:tc>
        <w:tc>
          <w:tcPr>
            <w:tcW w:w="1683" w:type="dxa"/>
            <w:tcBorders>
              <w:top w:val="single" w:sz="4" w:space="0" w:color="auto"/>
            </w:tcBorders>
          </w:tcPr>
          <w:p w:rsidR="00000000" w:rsidRDefault="00000000">
            <w:pPr>
              <w:pStyle w:val="FootnoteText"/>
              <w:spacing w:line="288" w:lineRule="auto"/>
              <w:jc w:val="center"/>
            </w:pPr>
            <w:r>
              <w:t>15 512</w:t>
            </w:r>
          </w:p>
        </w:tc>
        <w:tc>
          <w:tcPr>
            <w:tcW w:w="1683" w:type="dxa"/>
            <w:tcBorders>
              <w:top w:val="single" w:sz="4" w:space="0" w:color="auto"/>
            </w:tcBorders>
          </w:tcPr>
          <w:p w:rsidR="00000000" w:rsidRDefault="00000000">
            <w:pPr>
              <w:pStyle w:val="FootnoteText"/>
              <w:spacing w:line="288" w:lineRule="auto"/>
              <w:jc w:val="center"/>
            </w:pPr>
            <w:r>
              <w:t>1 739</w:t>
            </w:r>
          </w:p>
        </w:tc>
        <w:tc>
          <w:tcPr>
            <w:tcW w:w="1422" w:type="dxa"/>
            <w:tcBorders>
              <w:top w:val="single" w:sz="4" w:space="0" w:color="auto"/>
              <w:right w:val="single" w:sz="4" w:space="0" w:color="auto"/>
            </w:tcBorders>
          </w:tcPr>
          <w:p w:rsidR="00000000" w:rsidRDefault="00000000">
            <w:pPr>
              <w:pStyle w:val="FootnoteText"/>
              <w:spacing w:line="288" w:lineRule="auto"/>
              <w:jc w:val="center"/>
            </w:pPr>
            <w:r>
              <w:t>4 406</w:t>
            </w:r>
          </w:p>
        </w:tc>
      </w:tr>
      <w:tr w:rsidR="00000000">
        <w:tblPrEx>
          <w:tblCellMar>
            <w:top w:w="0" w:type="dxa"/>
            <w:bottom w:w="0" w:type="dxa"/>
          </w:tblCellMar>
        </w:tblPrEx>
        <w:tc>
          <w:tcPr>
            <w:tcW w:w="3100" w:type="dxa"/>
            <w:tcBorders>
              <w:left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tcBorders>
          </w:tcPr>
          <w:p w:rsidR="00000000" w:rsidRDefault="00000000">
            <w:pPr>
              <w:pStyle w:val="FootnoteText"/>
              <w:spacing w:line="288" w:lineRule="auto"/>
              <w:jc w:val="center"/>
            </w:pPr>
            <w:r>
              <w:t>1999</w:t>
            </w:r>
          </w:p>
        </w:tc>
        <w:tc>
          <w:tcPr>
            <w:tcW w:w="1683" w:type="dxa"/>
          </w:tcPr>
          <w:p w:rsidR="00000000" w:rsidRDefault="00000000">
            <w:pPr>
              <w:pStyle w:val="FootnoteText"/>
              <w:spacing w:line="288" w:lineRule="auto"/>
              <w:jc w:val="center"/>
            </w:pPr>
            <w:r>
              <w:t>21 639</w:t>
            </w:r>
          </w:p>
        </w:tc>
        <w:tc>
          <w:tcPr>
            <w:tcW w:w="1683" w:type="dxa"/>
          </w:tcPr>
          <w:p w:rsidR="00000000" w:rsidRDefault="00000000">
            <w:pPr>
              <w:pStyle w:val="FootnoteText"/>
              <w:spacing w:line="288" w:lineRule="auto"/>
              <w:jc w:val="center"/>
            </w:pPr>
            <w:r>
              <w:t>3 178</w:t>
            </w:r>
          </w:p>
        </w:tc>
        <w:tc>
          <w:tcPr>
            <w:tcW w:w="1422" w:type="dxa"/>
            <w:tcBorders>
              <w:right w:val="single" w:sz="4" w:space="0" w:color="auto"/>
            </w:tcBorders>
          </w:tcPr>
          <w:p w:rsidR="00000000" w:rsidRDefault="00000000">
            <w:pPr>
              <w:pStyle w:val="FootnoteText"/>
              <w:spacing w:line="288" w:lineRule="auto"/>
              <w:jc w:val="center"/>
            </w:pPr>
            <w:r>
              <w:t>8 797</w:t>
            </w:r>
          </w:p>
        </w:tc>
      </w:tr>
      <w:tr w:rsidR="00000000">
        <w:tblPrEx>
          <w:tblCellMar>
            <w:top w:w="0" w:type="dxa"/>
            <w:bottom w:w="0" w:type="dxa"/>
          </w:tblCellMar>
        </w:tblPrEx>
        <w:tc>
          <w:tcPr>
            <w:tcW w:w="3100" w:type="dxa"/>
            <w:tcBorders>
              <w:left w:val="single" w:sz="4" w:space="0" w:color="auto"/>
              <w:bottom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bottom w:val="single" w:sz="4" w:space="0" w:color="auto"/>
            </w:tcBorders>
          </w:tcPr>
          <w:p w:rsidR="00000000" w:rsidRDefault="00000000">
            <w:pPr>
              <w:pStyle w:val="FootnoteText"/>
              <w:spacing w:line="288" w:lineRule="auto"/>
              <w:jc w:val="center"/>
            </w:pPr>
            <w:r>
              <w:t>Рост в %</w:t>
            </w:r>
          </w:p>
        </w:tc>
        <w:tc>
          <w:tcPr>
            <w:tcW w:w="1683" w:type="dxa"/>
            <w:tcBorders>
              <w:bottom w:val="single" w:sz="4" w:space="0" w:color="auto"/>
            </w:tcBorders>
          </w:tcPr>
          <w:p w:rsidR="00000000" w:rsidRDefault="00000000">
            <w:pPr>
              <w:pStyle w:val="FootnoteText"/>
              <w:spacing w:line="288" w:lineRule="auto"/>
              <w:jc w:val="center"/>
            </w:pPr>
            <w:r>
              <w:t>39,5</w:t>
            </w:r>
          </w:p>
        </w:tc>
        <w:tc>
          <w:tcPr>
            <w:tcW w:w="1683" w:type="dxa"/>
            <w:tcBorders>
              <w:bottom w:val="single" w:sz="4" w:space="0" w:color="auto"/>
            </w:tcBorders>
          </w:tcPr>
          <w:p w:rsidR="00000000" w:rsidRDefault="00000000">
            <w:pPr>
              <w:pStyle w:val="FootnoteText"/>
              <w:spacing w:line="288" w:lineRule="auto"/>
              <w:jc w:val="center"/>
            </w:pPr>
            <w:r>
              <w:t>82,7</w:t>
            </w:r>
          </w:p>
        </w:tc>
        <w:tc>
          <w:tcPr>
            <w:tcW w:w="1422" w:type="dxa"/>
            <w:tcBorders>
              <w:bottom w:val="single" w:sz="4" w:space="0" w:color="auto"/>
              <w:right w:val="single" w:sz="4" w:space="0" w:color="auto"/>
            </w:tcBorders>
          </w:tcPr>
          <w:p w:rsidR="00000000" w:rsidRDefault="00000000">
            <w:pPr>
              <w:pStyle w:val="FootnoteText"/>
              <w:spacing w:line="288" w:lineRule="auto"/>
              <w:jc w:val="center"/>
            </w:pPr>
            <w:r>
              <w:t>99,6</w:t>
            </w:r>
          </w:p>
        </w:tc>
      </w:tr>
      <w:tr w:rsidR="00000000">
        <w:tblPrEx>
          <w:tblCellMar>
            <w:top w:w="0" w:type="dxa"/>
            <w:bottom w:w="0" w:type="dxa"/>
          </w:tblCellMar>
        </w:tblPrEx>
        <w:tc>
          <w:tcPr>
            <w:tcW w:w="3100" w:type="dxa"/>
            <w:tcBorders>
              <w:top w:val="single" w:sz="4" w:space="0" w:color="auto"/>
              <w:left w:val="single" w:sz="4" w:space="0" w:color="auto"/>
              <w:right w:val="single" w:sz="4" w:space="0" w:color="auto"/>
            </w:tcBorders>
          </w:tcPr>
          <w:p w:rsidR="00000000" w:rsidRDefault="00000000">
            <w:pPr>
              <w:pStyle w:val="FootnoteText"/>
              <w:spacing w:line="288" w:lineRule="auto"/>
            </w:pPr>
            <w:r>
              <w:t>Илам</w:t>
            </w:r>
          </w:p>
        </w:tc>
        <w:tc>
          <w:tcPr>
            <w:tcW w:w="1683" w:type="dxa"/>
            <w:tcBorders>
              <w:top w:val="single" w:sz="4" w:space="0" w:color="auto"/>
              <w:left w:val="single" w:sz="4" w:space="0" w:color="auto"/>
            </w:tcBorders>
          </w:tcPr>
          <w:p w:rsidR="00000000" w:rsidRDefault="00000000">
            <w:pPr>
              <w:pStyle w:val="FootnoteText"/>
              <w:spacing w:line="288" w:lineRule="auto"/>
              <w:jc w:val="center"/>
            </w:pPr>
            <w:r>
              <w:t>1994</w:t>
            </w:r>
          </w:p>
        </w:tc>
        <w:tc>
          <w:tcPr>
            <w:tcW w:w="1683" w:type="dxa"/>
            <w:tcBorders>
              <w:top w:val="single" w:sz="4" w:space="0" w:color="auto"/>
            </w:tcBorders>
          </w:tcPr>
          <w:p w:rsidR="00000000" w:rsidRDefault="00000000">
            <w:pPr>
              <w:pStyle w:val="FootnoteText"/>
              <w:spacing w:line="288" w:lineRule="auto"/>
              <w:jc w:val="center"/>
            </w:pPr>
            <w:r>
              <w:t>13 002</w:t>
            </w:r>
          </w:p>
        </w:tc>
        <w:tc>
          <w:tcPr>
            <w:tcW w:w="1683" w:type="dxa"/>
            <w:tcBorders>
              <w:top w:val="single" w:sz="4" w:space="0" w:color="auto"/>
            </w:tcBorders>
          </w:tcPr>
          <w:p w:rsidR="00000000" w:rsidRDefault="00000000">
            <w:pPr>
              <w:pStyle w:val="FootnoteText"/>
              <w:spacing w:line="288" w:lineRule="auto"/>
              <w:jc w:val="center"/>
            </w:pPr>
            <w:r>
              <w:t>1 010</w:t>
            </w:r>
          </w:p>
        </w:tc>
        <w:tc>
          <w:tcPr>
            <w:tcW w:w="1422" w:type="dxa"/>
            <w:tcBorders>
              <w:top w:val="single" w:sz="4" w:space="0" w:color="auto"/>
              <w:right w:val="single" w:sz="4" w:space="0" w:color="auto"/>
            </w:tcBorders>
          </w:tcPr>
          <w:p w:rsidR="00000000" w:rsidRDefault="00000000">
            <w:pPr>
              <w:pStyle w:val="FootnoteText"/>
              <w:spacing w:line="288" w:lineRule="auto"/>
              <w:jc w:val="center"/>
            </w:pPr>
            <w:r>
              <w:t>2 320</w:t>
            </w:r>
          </w:p>
        </w:tc>
      </w:tr>
      <w:tr w:rsidR="00000000">
        <w:tblPrEx>
          <w:tblCellMar>
            <w:top w:w="0" w:type="dxa"/>
            <w:bottom w:w="0" w:type="dxa"/>
          </w:tblCellMar>
        </w:tblPrEx>
        <w:tc>
          <w:tcPr>
            <w:tcW w:w="3100" w:type="dxa"/>
            <w:tcBorders>
              <w:left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tcBorders>
          </w:tcPr>
          <w:p w:rsidR="00000000" w:rsidRDefault="00000000">
            <w:pPr>
              <w:pStyle w:val="FootnoteText"/>
              <w:spacing w:line="288" w:lineRule="auto"/>
              <w:jc w:val="center"/>
            </w:pPr>
            <w:r>
              <w:t>1999</w:t>
            </w:r>
          </w:p>
        </w:tc>
        <w:tc>
          <w:tcPr>
            <w:tcW w:w="1683" w:type="dxa"/>
          </w:tcPr>
          <w:p w:rsidR="00000000" w:rsidRDefault="00000000">
            <w:pPr>
              <w:pStyle w:val="FootnoteText"/>
              <w:spacing w:line="288" w:lineRule="auto"/>
              <w:jc w:val="center"/>
            </w:pPr>
            <w:r>
              <w:t>17 970</w:t>
            </w:r>
          </w:p>
        </w:tc>
        <w:tc>
          <w:tcPr>
            <w:tcW w:w="1683" w:type="dxa"/>
          </w:tcPr>
          <w:p w:rsidR="00000000" w:rsidRDefault="00000000">
            <w:pPr>
              <w:pStyle w:val="FootnoteText"/>
              <w:spacing w:line="288" w:lineRule="auto"/>
              <w:jc w:val="center"/>
            </w:pPr>
            <w:r>
              <w:t>2 093</w:t>
            </w:r>
          </w:p>
        </w:tc>
        <w:tc>
          <w:tcPr>
            <w:tcW w:w="1422" w:type="dxa"/>
            <w:tcBorders>
              <w:right w:val="single" w:sz="4" w:space="0" w:color="auto"/>
            </w:tcBorders>
          </w:tcPr>
          <w:p w:rsidR="00000000" w:rsidRDefault="00000000">
            <w:pPr>
              <w:pStyle w:val="FootnoteText"/>
              <w:spacing w:line="288" w:lineRule="auto"/>
              <w:jc w:val="center"/>
            </w:pPr>
            <w:r>
              <w:t>6 940</w:t>
            </w:r>
          </w:p>
        </w:tc>
      </w:tr>
      <w:tr w:rsidR="00000000">
        <w:tblPrEx>
          <w:tblCellMar>
            <w:top w:w="0" w:type="dxa"/>
            <w:bottom w:w="0" w:type="dxa"/>
          </w:tblCellMar>
        </w:tblPrEx>
        <w:tc>
          <w:tcPr>
            <w:tcW w:w="3100" w:type="dxa"/>
            <w:tcBorders>
              <w:left w:val="single" w:sz="4" w:space="0" w:color="auto"/>
              <w:bottom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bottom w:val="single" w:sz="4" w:space="0" w:color="auto"/>
            </w:tcBorders>
          </w:tcPr>
          <w:p w:rsidR="00000000" w:rsidRDefault="00000000">
            <w:pPr>
              <w:pStyle w:val="FootnoteText"/>
              <w:spacing w:line="288" w:lineRule="auto"/>
              <w:jc w:val="center"/>
            </w:pPr>
            <w:r>
              <w:t>Рост в %</w:t>
            </w:r>
          </w:p>
        </w:tc>
        <w:tc>
          <w:tcPr>
            <w:tcW w:w="1683" w:type="dxa"/>
            <w:tcBorders>
              <w:bottom w:val="single" w:sz="4" w:space="0" w:color="auto"/>
            </w:tcBorders>
          </w:tcPr>
          <w:p w:rsidR="00000000" w:rsidRDefault="00000000">
            <w:pPr>
              <w:pStyle w:val="FootnoteText"/>
              <w:spacing w:line="288" w:lineRule="auto"/>
              <w:jc w:val="center"/>
            </w:pPr>
            <w:r>
              <w:t>38,2</w:t>
            </w:r>
          </w:p>
        </w:tc>
        <w:tc>
          <w:tcPr>
            <w:tcW w:w="1683" w:type="dxa"/>
            <w:tcBorders>
              <w:bottom w:val="single" w:sz="4" w:space="0" w:color="auto"/>
            </w:tcBorders>
          </w:tcPr>
          <w:p w:rsidR="00000000" w:rsidRDefault="00000000">
            <w:pPr>
              <w:pStyle w:val="FootnoteText"/>
              <w:spacing w:line="288" w:lineRule="auto"/>
              <w:jc w:val="center"/>
            </w:pPr>
            <w:r>
              <w:t>107,2</w:t>
            </w:r>
          </w:p>
        </w:tc>
        <w:tc>
          <w:tcPr>
            <w:tcW w:w="1422" w:type="dxa"/>
            <w:tcBorders>
              <w:bottom w:val="single" w:sz="4" w:space="0" w:color="auto"/>
              <w:right w:val="single" w:sz="4" w:space="0" w:color="auto"/>
            </w:tcBorders>
          </w:tcPr>
          <w:p w:rsidR="00000000" w:rsidRDefault="00000000">
            <w:pPr>
              <w:pStyle w:val="FootnoteText"/>
              <w:spacing w:line="288" w:lineRule="auto"/>
              <w:jc w:val="center"/>
            </w:pPr>
            <w:r>
              <w:t>199,1</w:t>
            </w:r>
          </w:p>
        </w:tc>
      </w:tr>
      <w:tr w:rsidR="00000000">
        <w:tblPrEx>
          <w:tblCellMar>
            <w:top w:w="0" w:type="dxa"/>
            <w:bottom w:w="0" w:type="dxa"/>
          </w:tblCellMar>
        </w:tblPrEx>
        <w:trPr>
          <w:cantSplit/>
        </w:trPr>
        <w:tc>
          <w:tcPr>
            <w:tcW w:w="3100" w:type="dxa"/>
            <w:tcBorders>
              <w:top w:val="single" w:sz="4" w:space="0" w:color="auto"/>
              <w:left w:val="single" w:sz="4" w:space="0" w:color="auto"/>
              <w:right w:val="single" w:sz="4" w:space="0" w:color="auto"/>
            </w:tcBorders>
          </w:tcPr>
          <w:p w:rsidR="00000000" w:rsidRDefault="00000000">
            <w:pPr>
              <w:pStyle w:val="FootnoteText"/>
              <w:spacing w:line="288" w:lineRule="auto"/>
            </w:pPr>
            <w:r>
              <w:t>Чехармехаль и Бахтиария</w:t>
            </w:r>
          </w:p>
        </w:tc>
        <w:tc>
          <w:tcPr>
            <w:tcW w:w="1683" w:type="dxa"/>
            <w:tcBorders>
              <w:top w:val="single" w:sz="4" w:space="0" w:color="auto"/>
              <w:left w:val="single" w:sz="4" w:space="0" w:color="auto"/>
            </w:tcBorders>
          </w:tcPr>
          <w:p w:rsidR="00000000" w:rsidRDefault="00000000">
            <w:pPr>
              <w:pStyle w:val="FootnoteText"/>
              <w:spacing w:line="288" w:lineRule="auto"/>
              <w:jc w:val="center"/>
            </w:pPr>
            <w:r>
              <w:t>1994</w:t>
            </w:r>
          </w:p>
        </w:tc>
        <w:tc>
          <w:tcPr>
            <w:tcW w:w="1683" w:type="dxa"/>
            <w:tcBorders>
              <w:top w:val="single" w:sz="4" w:space="0" w:color="auto"/>
            </w:tcBorders>
          </w:tcPr>
          <w:p w:rsidR="00000000" w:rsidRDefault="00000000">
            <w:pPr>
              <w:pStyle w:val="FootnoteText"/>
              <w:spacing w:line="288" w:lineRule="auto"/>
              <w:jc w:val="center"/>
            </w:pPr>
            <w:r>
              <w:t>15 234</w:t>
            </w:r>
          </w:p>
        </w:tc>
        <w:tc>
          <w:tcPr>
            <w:tcW w:w="1683" w:type="dxa"/>
            <w:tcBorders>
              <w:top w:val="single" w:sz="4" w:space="0" w:color="auto"/>
            </w:tcBorders>
          </w:tcPr>
          <w:p w:rsidR="00000000" w:rsidRDefault="00000000">
            <w:pPr>
              <w:pStyle w:val="FootnoteText"/>
              <w:spacing w:line="288" w:lineRule="auto"/>
              <w:jc w:val="center"/>
            </w:pPr>
            <w:r>
              <w:t>2 129</w:t>
            </w:r>
          </w:p>
        </w:tc>
        <w:tc>
          <w:tcPr>
            <w:tcW w:w="1422" w:type="dxa"/>
            <w:tcBorders>
              <w:top w:val="single" w:sz="4" w:space="0" w:color="auto"/>
              <w:right w:val="single" w:sz="4" w:space="0" w:color="auto"/>
            </w:tcBorders>
          </w:tcPr>
          <w:p w:rsidR="00000000" w:rsidRDefault="00000000">
            <w:pPr>
              <w:pStyle w:val="FootnoteText"/>
              <w:spacing w:line="288" w:lineRule="auto"/>
              <w:jc w:val="center"/>
            </w:pPr>
            <w:r>
              <w:t>7 517</w:t>
            </w:r>
          </w:p>
        </w:tc>
      </w:tr>
      <w:tr w:rsidR="00000000">
        <w:tblPrEx>
          <w:tblCellMar>
            <w:top w:w="0" w:type="dxa"/>
            <w:bottom w:w="0" w:type="dxa"/>
          </w:tblCellMar>
        </w:tblPrEx>
        <w:trPr>
          <w:cantSplit/>
        </w:trPr>
        <w:tc>
          <w:tcPr>
            <w:tcW w:w="3100" w:type="dxa"/>
            <w:tcBorders>
              <w:left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tcBorders>
          </w:tcPr>
          <w:p w:rsidR="00000000" w:rsidRDefault="00000000">
            <w:pPr>
              <w:pStyle w:val="FootnoteText"/>
              <w:spacing w:line="288" w:lineRule="auto"/>
              <w:jc w:val="center"/>
            </w:pPr>
            <w:r>
              <w:t>1999</w:t>
            </w:r>
          </w:p>
        </w:tc>
        <w:tc>
          <w:tcPr>
            <w:tcW w:w="1683" w:type="dxa"/>
          </w:tcPr>
          <w:p w:rsidR="00000000" w:rsidRDefault="00000000">
            <w:pPr>
              <w:pStyle w:val="FootnoteText"/>
              <w:spacing w:line="288" w:lineRule="auto"/>
              <w:jc w:val="center"/>
            </w:pPr>
            <w:r>
              <w:t>17 112</w:t>
            </w:r>
          </w:p>
        </w:tc>
        <w:tc>
          <w:tcPr>
            <w:tcW w:w="1683" w:type="dxa"/>
          </w:tcPr>
          <w:p w:rsidR="00000000" w:rsidRDefault="00000000">
            <w:pPr>
              <w:pStyle w:val="FootnoteText"/>
              <w:spacing w:line="288" w:lineRule="auto"/>
              <w:jc w:val="center"/>
            </w:pPr>
            <w:r>
              <w:t>2 052</w:t>
            </w:r>
          </w:p>
        </w:tc>
        <w:tc>
          <w:tcPr>
            <w:tcW w:w="1422" w:type="dxa"/>
            <w:tcBorders>
              <w:right w:val="single" w:sz="4" w:space="0" w:color="auto"/>
            </w:tcBorders>
          </w:tcPr>
          <w:p w:rsidR="00000000" w:rsidRDefault="00000000">
            <w:pPr>
              <w:pStyle w:val="FootnoteText"/>
              <w:spacing w:line="288" w:lineRule="auto"/>
              <w:jc w:val="center"/>
            </w:pPr>
            <w:r>
              <w:t>9 893</w:t>
            </w:r>
          </w:p>
        </w:tc>
      </w:tr>
      <w:tr w:rsidR="00000000">
        <w:tblPrEx>
          <w:tblCellMar>
            <w:top w:w="0" w:type="dxa"/>
            <w:bottom w:w="0" w:type="dxa"/>
          </w:tblCellMar>
        </w:tblPrEx>
        <w:tc>
          <w:tcPr>
            <w:tcW w:w="3100" w:type="dxa"/>
            <w:tcBorders>
              <w:left w:val="single" w:sz="4" w:space="0" w:color="auto"/>
              <w:bottom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bottom w:val="single" w:sz="4" w:space="0" w:color="auto"/>
            </w:tcBorders>
          </w:tcPr>
          <w:p w:rsidR="00000000" w:rsidRDefault="00000000">
            <w:pPr>
              <w:pStyle w:val="FootnoteText"/>
              <w:spacing w:line="288" w:lineRule="auto"/>
              <w:jc w:val="center"/>
            </w:pPr>
            <w:r>
              <w:t>Рост в %</w:t>
            </w:r>
          </w:p>
        </w:tc>
        <w:tc>
          <w:tcPr>
            <w:tcW w:w="1683" w:type="dxa"/>
            <w:tcBorders>
              <w:bottom w:val="single" w:sz="4" w:space="0" w:color="auto"/>
            </w:tcBorders>
          </w:tcPr>
          <w:p w:rsidR="00000000" w:rsidRDefault="00000000">
            <w:pPr>
              <w:pStyle w:val="FootnoteText"/>
              <w:spacing w:line="288" w:lineRule="auto"/>
              <w:jc w:val="center"/>
            </w:pPr>
            <w:r>
              <w:t>12,3</w:t>
            </w:r>
          </w:p>
        </w:tc>
        <w:tc>
          <w:tcPr>
            <w:tcW w:w="1683" w:type="dxa"/>
            <w:tcBorders>
              <w:bottom w:val="single" w:sz="4" w:space="0" w:color="auto"/>
            </w:tcBorders>
          </w:tcPr>
          <w:p w:rsidR="00000000" w:rsidRDefault="00000000">
            <w:pPr>
              <w:pStyle w:val="FootnoteText"/>
              <w:spacing w:line="288" w:lineRule="auto"/>
              <w:jc w:val="center"/>
            </w:pPr>
            <w:r>
              <w:t>-3,6</w:t>
            </w:r>
          </w:p>
        </w:tc>
        <w:tc>
          <w:tcPr>
            <w:tcW w:w="1422" w:type="dxa"/>
            <w:tcBorders>
              <w:bottom w:val="single" w:sz="4" w:space="0" w:color="auto"/>
              <w:right w:val="single" w:sz="4" w:space="0" w:color="auto"/>
            </w:tcBorders>
          </w:tcPr>
          <w:p w:rsidR="00000000" w:rsidRDefault="00000000">
            <w:pPr>
              <w:pStyle w:val="FootnoteText"/>
              <w:spacing w:line="288" w:lineRule="auto"/>
              <w:jc w:val="center"/>
            </w:pPr>
            <w:r>
              <w:t>31,6</w:t>
            </w:r>
          </w:p>
        </w:tc>
      </w:tr>
      <w:tr w:rsidR="00000000">
        <w:tblPrEx>
          <w:tblCellMar>
            <w:top w:w="0" w:type="dxa"/>
            <w:bottom w:w="0" w:type="dxa"/>
          </w:tblCellMar>
        </w:tblPrEx>
        <w:trPr>
          <w:cantSplit/>
        </w:trPr>
        <w:tc>
          <w:tcPr>
            <w:tcW w:w="3100" w:type="dxa"/>
            <w:tcBorders>
              <w:top w:val="single" w:sz="4" w:space="0" w:color="auto"/>
              <w:left w:val="single" w:sz="4" w:space="0" w:color="auto"/>
              <w:right w:val="single" w:sz="4" w:space="0" w:color="auto"/>
            </w:tcBorders>
          </w:tcPr>
          <w:p w:rsidR="00000000" w:rsidRDefault="00000000">
            <w:pPr>
              <w:pStyle w:val="FootnoteText"/>
              <w:spacing w:line="288" w:lineRule="auto"/>
            </w:pPr>
            <w:r>
              <w:t>Кохгилуйе и Бойерахмед</w:t>
            </w:r>
          </w:p>
        </w:tc>
        <w:tc>
          <w:tcPr>
            <w:tcW w:w="1683" w:type="dxa"/>
            <w:tcBorders>
              <w:top w:val="single" w:sz="4" w:space="0" w:color="auto"/>
              <w:left w:val="single" w:sz="4" w:space="0" w:color="auto"/>
            </w:tcBorders>
          </w:tcPr>
          <w:p w:rsidR="00000000" w:rsidRDefault="00000000">
            <w:pPr>
              <w:pStyle w:val="FootnoteText"/>
              <w:spacing w:line="288" w:lineRule="auto"/>
              <w:jc w:val="center"/>
            </w:pPr>
            <w:r>
              <w:t>1994</w:t>
            </w:r>
          </w:p>
        </w:tc>
        <w:tc>
          <w:tcPr>
            <w:tcW w:w="1683" w:type="dxa"/>
            <w:tcBorders>
              <w:top w:val="single" w:sz="4" w:space="0" w:color="auto"/>
            </w:tcBorders>
          </w:tcPr>
          <w:p w:rsidR="00000000" w:rsidRDefault="00000000">
            <w:pPr>
              <w:pStyle w:val="FootnoteText"/>
              <w:spacing w:line="288" w:lineRule="auto"/>
              <w:jc w:val="center"/>
            </w:pPr>
            <w:r>
              <w:t>12 256</w:t>
            </w:r>
          </w:p>
        </w:tc>
        <w:tc>
          <w:tcPr>
            <w:tcW w:w="1683" w:type="dxa"/>
            <w:tcBorders>
              <w:top w:val="single" w:sz="4" w:space="0" w:color="auto"/>
            </w:tcBorders>
          </w:tcPr>
          <w:p w:rsidR="00000000" w:rsidRDefault="00000000">
            <w:pPr>
              <w:pStyle w:val="FootnoteText"/>
              <w:spacing w:line="288" w:lineRule="auto"/>
              <w:jc w:val="center"/>
            </w:pPr>
            <w:r>
              <w:t>1 262</w:t>
            </w:r>
          </w:p>
        </w:tc>
        <w:tc>
          <w:tcPr>
            <w:tcW w:w="1422" w:type="dxa"/>
            <w:tcBorders>
              <w:top w:val="single" w:sz="4" w:space="0" w:color="auto"/>
              <w:right w:val="single" w:sz="4" w:space="0" w:color="auto"/>
            </w:tcBorders>
          </w:tcPr>
          <w:p w:rsidR="00000000" w:rsidRDefault="00000000">
            <w:pPr>
              <w:pStyle w:val="FootnoteText"/>
              <w:spacing w:line="288" w:lineRule="auto"/>
              <w:jc w:val="center"/>
            </w:pPr>
            <w:r>
              <w:t>792</w:t>
            </w:r>
          </w:p>
        </w:tc>
      </w:tr>
      <w:tr w:rsidR="00000000">
        <w:tblPrEx>
          <w:tblCellMar>
            <w:top w:w="0" w:type="dxa"/>
            <w:bottom w:w="0" w:type="dxa"/>
          </w:tblCellMar>
        </w:tblPrEx>
        <w:trPr>
          <w:cantSplit/>
        </w:trPr>
        <w:tc>
          <w:tcPr>
            <w:tcW w:w="3100" w:type="dxa"/>
            <w:tcBorders>
              <w:left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tcBorders>
          </w:tcPr>
          <w:p w:rsidR="00000000" w:rsidRDefault="00000000">
            <w:pPr>
              <w:pStyle w:val="FootnoteText"/>
              <w:spacing w:line="288" w:lineRule="auto"/>
              <w:jc w:val="center"/>
            </w:pPr>
            <w:r>
              <w:t>1999</w:t>
            </w:r>
          </w:p>
        </w:tc>
        <w:tc>
          <w:tcPr>
            <w:tcW w:w="1683" w:type="dxa"/>
          </w:tcPr>
          <w:p w:rsidR="00000000" w:rsidRDefault="00000000">
            <w:pPr>
              <w:pStyle w:val="FootnoteText"/>
              <w:spacing w:line="288" w:lineRule="auto"/>
              <w:jc w:val="center"/>
            </w:pPr>
            <w:r>
              <w:t>14 814</w:t>
            </w:r>
          </w:p>
        </w:tc>
        <w:tc>
          <w:tcPr>
            <w:tcW w:w="1683" w:type="dxa"/>
          </w:tcPr>
          <w:p w:rsidR="00000000" w:rsidRDefault="00000000">
            <w:pPr>
              <w:pStyle w:val="FootnoteText"/>
              <w:spacing w:line="288" w:lineRule="auto"/>
              <w:jc w:val="center"/>
            </w:pPr>
            <w:r>
              <w:t>1 296</w:t>
            </w:r>
          </w:p>
        </w:tc>
        <w:tc>
          <w:tcPr>
            <w:tcW w:w="1422" w:type="dxa"/>
            <w:tcBorders>
              <w:right w:val="single" w:sz="4" w:space="0" w:color="auto"/>
            </w:tcBorders>
          </w:tcPr>
          <w:p w:rsidR="00000000" w:rsidRDefault="00000000">
            <w:pPr>
              <w:pStyle w:val="FootnoteText"/>
              <w:spacing w:line="288" w:lineRule="auto"/>
              <w:jc w:val="center"/>
            </w:pPr>
            <w:r>
              <w:t>2 832</w:t>
            </w:r>
          </w:p>
        </w:tc>
      </w:tr>
      <w:tr w:rsidR="00000000">
        <w:tblPrEx>
          <w:tblCellMar>
            <w:top w:w="0" w:type="dxa"/>
            <w:bottom w:w="0" w:type="dxa"/>
          </w:tblCellMar>
        </w:tblPrEx>
        <w:tc>
          <w:tcPr>
            <w:tcW w:w="3100" w:type="dxa"/>
            <w:tcBorders>
              <w:left w:val="single" w:sz="4" w:space="0" w:color="auto"/>
              <w:bottom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bottom w:val="single" w:sz="4" w:space="0" w:color="auto"/>
            </w:tcBorders>
          </w:tcPr>
          <w:p w:rsidR="00000000" w:rsidRDefault="00000000">
            <w:pPr>
              <w:pStyle w:val="FootnoteText"/>
              <w:spacing w:line="288" w:lineRule="auto"/>
              <w:jc w:val="center"/>
            </w:pPr>
            <w:r>
              <w:t>Рост в %</w:t>
            </w:r>
          </w:p>
        </w:tc>
        <w:tc>
          <w:tcPr>
            <w:tcW w:w="1683" w:type="dxa"/>
            <w:tcBorders>
              <w:bottom w:val="single" w:sz="4" w:space="0" w:color="auto"/>
            </w:tcBorders>
          </w:tcPr>
          <w:p w:rsidR="00000000" w:rsidRDefault="00000000">
            <w:pPr>
              <w:pStyle w:val="FootnoteText"/>
              <w:spacing w:line="288" w:lineRule="auto"/>
              <w:jc w:val="center"/>
            </w:pPr>
            <w:r>
              <w:t>20,8</w:t>
            </w:r>
          </w:p>
        </w:tc>
        <w:tc>
          <w:tcPr>
            <w:tcW w:w="1683" w:type="dxa"/>
            <w:tcBorders>
              <w:bottom w:val="single" w:sz="4" w:space="0" w:color="auto"/>
            </w:tcBorders>
          </w:tcPr>
          <w:p w:rsidR="00000000" w:rsidRDefault="00000000">
            <w:pPr>
              <w:pStyle w:val="FootnoteText"/>
              <w:spacing w:line="288" w:lineRule="auto"/>
              <w:jc w:val="center"/>
            </w:pPr>
            <w:r>
              <w:t>2,7</w:t>
            </w:r>
          </w:p>
        </w:tc>
        <w:tc>
          <w:tcPr>
            <w:tcW w:w="1422" w:type="dxa"/>
            <w:tcBorders>
              <w:bottom w:val="single" w:sz="4" w:space="0" w:color="auto"/>
              <w:right w:val="single" w:sz="4" w:space="0" w:color="auto"/>
            </w:tcBorders>
          </w:tcPr>
          <w:p w:rsidR="00000000" w:rsidRDefault="00000000">
            <w:pPr>
              <w:pStyle w:val="FootnoteText"/>
              <w:spacing w:line="288" w:lineRule="auto"/>
              <w:jc w:val="center"/>
            </w:pPr>
            <w:r>
              <w:t>257,5</w:t>
            </w:r>
          </w:p>
        </w:tc>
      </w:tr>
      <w:tr w:rsidR="00000000">
        <w:tblPrEx>
          <w:tblCellMar>
            <w:top w:w="0" w:type="dxa"/>
            <w:bottom w:w="0" w:type="dxa"/>
          </w:tblCellMar>
        </w:tblPrEx>
        <w:tc>
          <w:tcPr>
            <w:tcW w:w="3100" w:type="dxa"/>
            <w:tcBorders>
              <w:top w:val="single" w:sz="4" w:space="0" w:color="auto"/>
              <w:left w:val="single" w:sz="4" w:space="0" w:color="auto"/>
              <w:right w:val="single" w:sz="4" w:space="0" w:color="auto"/>
            </w:tcBorders>
          </w:tcPr>
          <w:p w:rsidR="00000000" w:rsidRDefault="00000000">
            <w:pPr>
              <w:pStyle w:val="FootnoteText"/>
              <w:spacing w:line="288" w:lineRule="auto"/>
            </w:pPr>
            <w:r>
              <w:t>Хузистан</w:t>
            </w:r>
          </w:p>
        </w:tc>
        <w:tc>
          <w:tcPr>
            <w:tcW w:w="1683" w:type="dxa"/>
            <w:tcBorders>
              <w:top w:val="single" w:sz="4" w:space="0" w:color="auto"/>
              <w:left w:val="single" w:sz="4" w:space="0" w:color="auto"/>
            </w:tcBorders>
          </w:tcPr>
          <w:p w:rsidR="00000000" w:rsidRDefault="00000000">
            <w:pPr>
              <w:pStyle w:val="FootnoteText"/>
              <w:spacing w:line="288" w:lineRule="auto"/>
              <w:jc w:val="center"/>
            </w:pPr>
            <w:r>
              <w:t>1994</w:t>
            </w:r>
          </w:p>
        </w:tc>
        <w:tc>
          <w:tcPr>
            <w:tcW w:w="1683" w:type="dxa"/>
            <w:tcBorders>
              <w:top w:val="single" w:sz="4" w:space="0" w:color="auto"/>
            </w:tcBorders>
          </w:tcPr>
          <w:p w:rsidR="00000000" w:rsidRDefault="00000000">
            <w:pPr>
              <w:pStyle w:val="FootnoteText"/>
              <w:spacing w:line="288" w:lineRule="auto"/>
              <w:jc w:val="center"/>
            </w:pPr>
            <w:r>
              <w:t>63 464</w:t>
            </w:r>
          </w:p>
        </w:tc>
        <w:tc>
          <w:tcPr>
            <w:tcW w:w="1683" w:type="dxa"/>
            <w:tcBorders>
              <w:top w:val="single" w:sz="4" w:space="0" w:color="auto"/>
            </w:tcBorders>
          </w:tcPr>
          <w:p w:rsidR="00000000" w:rsidRDefault="00000000">
            <w:pPr>
              <w:pStyle w:val="FootnoteText"/>
              <w:spacing w:line="288" w:lineRule="auto"/>
              <w:jc w:val="center"/>
            </w:pPr>
            <w:r>
              <w:t>5 544</w:t>
            </w:r>
          </w:p>
        </w:tc>
        <w:tc>
          <w:tcPr>
            <w:tcW w:w="1422" w:type="dxa"/>
            <w:tcBorders>
              <w:top w:val="single" w:sz="4" w:space="0" w:color="auto"/>
              <w:right w:val="single" w:sz="4" w:space="0" w:color="auto"/>
            </w:tcBorders>
          </w:tcPr>
          <w:p w:rsidR="00000000" w:rsidRDefault="00000000">
            <w:pPr>
              <w:pStyle w:val="FootnoteText"/>
              <w:spacing w:line="288" w:lineRule="auto"/>
              <w:jc w:val="center"/>
            </w:pPr>
            <w:r>
              <w:t>23 438</w:t>
            </w:r>
          </w:p>
        </w:tc>
      </w:tr>
      <w:tr w:rsidR="00000000">
        <w:tblPrEx>
          <w:tblCellMar>
            <w:top w:w="0" w:type="dxa"/>
            <w:bottom w:w="0" w:type="dxa"/>
          </w:tblCellMar>
        </w:tblPrEx>
        <w:tc>
          <w:tcPr>
            <w:tcW w:w="3100" w:type="dxa"/>
            <w:tcBorders>
              <w:left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tcBorders>
          </w:tcPr>
          <w:p w:rsidR="00000000" w:rsidRDefault="00000000">
            <w:pPr>
              <w:pStyle w:val="FootnoteText"/>
              <w:spacing w:line="288" w:lineRule="auto"/>
              <w:jc w:val="center"/>
            </w:pPr>
            <w:r>
              <w:t>1999</w:t>
            </w:r>
          </w:p>
        </w:tc>
        <w:tc>
          <w:tcPr>
            <w:tcW w:w="1683" w:type="dxa"/>
          </w:tcPr>
          <w:p w:rsidR="00000000" w:rsidRDefault="00000000">
            <w:pPr>
              <w:pStyle w:val="FootnoteText"/>
              <w:spacing w:line="288" w:lineRule="auto"/>
              <w:jc w:val="center"/>
            </w:pPr>
            <w:r>
              <w:t>71 804</w:t>
            </w:r>
          </w:p>
        </w:tc>
        <w:tc>
          <w:tcPr>
            <w:tcW w:w="1683" w:type="dxa"/>
          </w:tcPr>
          <w:p w:rsidR="00000000" w:rsidRDefault="00000000">
            <w:pPr>
              <w:pStyle w:val="FootnoteText"/>
              <w:spacing w:line="288" w:lineRule="auto"/>
              <w:jc w:val="center"/>
            </w:pPr>
            <w:r>
              <w:t>7 376</w:t>
            </w:r>
          </w:p>
        </w:tc>
        <w:tc>
          <w:tcPr>
            <w:tcW w:w="1422" w:type="dxa"/>
            <w:tcBorders>
              <w:right w:val="single" w:sz="4" w:space="0" w:color="auto"/>
            </w:tcBorders>
          </w:tcPr>
          <w:p w:rsidR="00000000" w:rsidRDefault="00000000">
            <w:pPr>
              <w:pStyle w:val="FootnoteText"/>
              <w:spacing w:line="288" w:lineRule="auto"/>
              <w:jc w:val="center"/>
            </w:pPr>
            <w:r>
              <w:t>28 439</w:t>
            </w:r>
          </w:p>
        </w:tc>
      </w:tr>
      <w:tr w:rsidR="00000000">
        <w:tblPrEx>
          <w:tblCellMar>
            <w:top w:w="0" w:type="dxa"/>
            <w:bottom w:w="0" w:type="dxa"/>
          </w:tblCellMar>
        </w:tblPrEx>
        <w:tc>
          <w:tcPr>
            <w:tcW w:w="3100" w:type="dxa"/>
            <w:tcBorders>
              <w:left w:val="single" w:sz="4" w:space="0" w:color="auto"/>
              <w:bottom w:val="single" w:sz="4" w:space="0" w:color="auto"/>
              <w:right w:val="single" w:sz="4" w:space="0" w:color="auto"/>
            </w:tcBorders>
          </w:tcPr>
          <w:p w:rsidR="00000000" w:rsidRDefault="00000000">
            <w:pPr>
              <w:pStyle w:val="FootnoteText"/>
              <w:spacing w:line="288" w:lineRule="auto"/>
            </w:pPr>
          </w:p>
        </w:tc>
        <w:tc>
          <w:tcPr>
            <w:tcW w:w="1683" w:type="dxa"/>
            <w:tcBorders>
              <w:left w:val="single" w:sz="4" w:space="0" w:color="auto"/>
              <w:bottom w:val="single" w:sz="4" w:space="0" w:color="auto"/>
            </w:tcBorders>
          </w:tcPr>
          <w:p w:rsidR="00000000" w:rsidRDefault="00000000">
            <w:pPr>
              <w:pStyle w:val="FootnoteText"/>
              <w:spacing w:line="288" w:lineRule="auto"/>
              <w:jc w:val="center"/>
            </w:pPr>
            <w:r>
              <w:t>Рост в %</w:t>
            </w:r>
          </w:p>
        </w:tc>
        <w:tc>
          <w:tcPr>
            <w:tcW w:w="1683" w:type="dxa"/>
            <w:tcBorders>
              <w:bottom w:val="single" w:sz="4" w:space="0" w:color="auto"/>
            </w:tcBorders>
          </w:tcPr>
          <w:p w:rsidR="00000000" w:rsidRDefault="00000000">
            <w:pPr>
              <w:pStyle w:val="FootnoteText"/>
              <w:spacing w:line="288" w:lineRule="auto"/>
              <w:jc w:val="center"/>
            </w:pPr>
            <w:r>
              <w:t>13,1</w:t>
            </w:r>
          </w:p>
        </w:tc>
        <w:tc>
          <w:tcPr>
            <w:tcW w:w="1683" w:type="dxa"/>
            <w:tcBorders>
              <w:bottom w:val="single" w:sz="4" w:space="0" w:color="auto"/>
            </w:tcBorders>
          </w:tcPr>
          <w:p w:rsidR="00000000" w:rsidRDefault="00000000">
            <w:pPr>
              <w:pStyle w:val="FootnoteText"/>
              <w:spacing w:line="288" w:lineRule="auto"/>
              <w:jc w:val="center"/>
            </w:pPr>
            <w:r>
              <w:t>33</w:t>
            </w:r>
          </w:p>
        </w:tc>
        <w:tc>
          <w:tcPr>
            <w:tcW w:w="1422" w:type="dxa"/>
            <w:tcBorders>
              <w:bottom w:val="single" w:sz="4" w:space="0" w:color="auto"/>
              <w:right w:val="single" w:sz="4" w:space="0" w:color="auto"/>
            </w:tcBorders>
          </w:tcPr>
          <w:p w:rsidR="00000000" w:rsidRDefault="00000000">
            <w:pPr>
              <w:pStyle w:val="FootnoteText"/>
              <w:spacing w:line="288" w:lineRule="auto"/>
              <w:jc w:val="center"/>
            </w:pPr>
            <w:r>
              <w:t>21,3</w:t>
            </w:r>
          </w:p>
        </w:tc>
      </w:tr>
      <w:tr w:rsidR="00000000">
        <w:tblPrEx>
          <w:tblCellMar>
            <w:top w:w="0" w:type="dxa"/>
            <w:bottom w:w="0" w:type="dxa"/>
          </w:tblCellMar>
        </w:tblPrEx>
        <w:tc>
          <w:tcPr>
            <w:tcW w:w="3100" w:type="dxa"/>
            <w:tcBorders>
              <w:top w:val="single" w:sz="4" w:space="0" w:color="auto"/>
              <w:left w:val="single" w:sz="4" w:space="0" w:color="auto"/>
              <w:right w:val="single" w:sz="4" w:space="0" w:color="auto"/>
            </w:tcBorders>
          </w:tcPr>
          <w:p w:rsidR="00000000" w:rsidRDefault="00000000">
            <w:pPr>
              <w:pStyle w:val="FootnoteText"/>
              <w:spacing w:line="288" w:lineRule="auto"/>
            </w:pPr>
            <w:r>
              <w:t>Систан и Белуджистан</w:t>
            </w:r>
          </w:p>
        </w:tc>
        <w:tc>
          <w:tcPr>
            <w:tcW w:w="1683" w:type="dxa"/>
            <w:tcBorders>
              <w:top w:val="single" w:sz="4" w:space="0" w:color="auto"/>
              <w:left w:val="single" w:sz="4" w:space="0" w:color="auto"/>
            </w:tcBorders>
          </w:tcPr>
          <w:p w:rsidR="00000000" w:rsidRDefault="00000000">
            <w:pPr>
              <w:pStyle w:val="FootnoteText"/>
              <w:spacing w:line="288" w:lineRule="auto"/>
              <w:jc w:val="center"/>
            </w:pPr>
            <w:r>
              <w:t>1994</w:t>
            </w:r>
          </w:p>
        </w:tc>
        <w:tc>
          <w:tcPr>
            <w:tcW w:w="1683" w:type="dxa"/>
            <w:tcBorders>
              <w:top w:val="single" w:sz="4" w:space="0" w:color="auto"/>
            </w:tcBorders>
          </w:tcPr>
          <w:p w:rsidR="00000000" w:rsidRDefault="00000000">
            <w:pPr>
              <w:pStyle w:val="FootnoteText"/>
              <w:spacing w:line="288" w:lineRule="auto"/>
              <w:jc w:val="center"/>
            </w:pPr>
            <w:r>
              <w:t>15 013</w:t>
            </w:r>
          </w:p>
        </w:tc>
        <w:tc>
          <w:tcPr>
            <w:tcW w:w="1683" w:type="dxa"/>
            <w:tcBorders>
              <w:top w:val="single" w:sz="4" w:space="0" w:color="auto"/>
            </w:tcBorders>
          </w:tcPr>
          <w:p w:rsidR="00000000" w:rsidRDefault="00000000">
            <w:pPr>
              <w:pStyle w:val="FootnoteText"/>
              <w:spacing w:line="288" w:lineRule="auto"/>
              <w:jc w:val="center"/>
            </w:pPr>
            <w:r>
              <w:t>1 319</w:t>
            </w:r>
          </w:p>
        </w:tc>
        <w:tc>
          <w:tcPr>
            <w:tcW w:w="1422" w:type="dxa"/>
            <w:tcBorders>
              <w:top w:val="single" w:sz="4" w:space="0" w:color="auto"/>
              <w:right w:val="single" w:sz="4" w:space="0" w:color="auto"/>
            </w:tcBorders>
          </w:tcPr>
          <w:p w:rsidR="00000000" w:rsidRDefault="00000000">
            <w:pPr>
              <w:pStyle w:val="FootnoteText"/>
              <w:spacing w:line="288" w:lineRule="auto"/>
              <w:jc w:val="center"/>
            </w:pPr>
            <w:r>
              <w:t>16 269</w:t>
            </w:r>
          </w:p>
        </w:tc>
      </w:tr>
      <w:tr w:rsidR="00000000">
        <w:tblPrEx>
          <w:tblCellMar>
            <w:top w:w="0" w:type="dxa"/>
            <w:bottom w:w="0" w:type="dxa"/>
          </w:tblCellMar>
        </w:tblPrEx>
        <w:tc>
          <w:tcPr>
            <w:tcW w:w="3100" w:type="dxa"/>
            <w:tcBorders>
              <w:left w:val="single" w:sz="4" w:space="0" w:color="auto"/>
              <w:bottom w:val="nil"/>
              <w:right w:val="single" w:sz="4" w:space="0" w:color="auto"/>
            </w:tcBorders>
          </w:tcPr>
          <w:p w:rsidR="00000000" w:rsidRDefault="00000000">
            <w:pPr>
              <w:pStyle w:val="FootnoteText"/>
              <w:spacing w:line="288" w:lineRule="auto"/>
            </w:pPr>
          </w:p>
        </w:tc>
        <w:tc>
          <w:tcPr>
            <w:tcW w:w="1683" w:type="dxa"/>
            <w:tcBorders>
              <w:left w:val="single" w:sz="4" w:space="0" w:color="auto"/>
              <w:bottom w:val="nil"/>
            </w:tcBorders>
          </w:tcPr>
          <w:p w:rsidR="00000000" w:rsidRDefault="00000000">
            <w:pPr>
              <w:pStyle w:val="FootnoteText"/>
              <w:spacing w:line="288" w:lineRule="auto"/>
              <w:jc w:val="center"/>
            </w:pPr>
            <w:r>
              <w:t>1999</w:t>
            </w:r>
          </w:p>
        </w:tc>
        <w:tc>
          <w:tcPr>
            <w:tcW w:w="1683" w:type="dxa"/>
            <w:tcBorders>
              <w:bottom w:val="nil"/>
            </w:tcBorders>
          </w:tcPr>
          <w:p w:rsidR="00000000" w:rsidRDefault="00000000">
            <w:pPr>
              <w:pStyle w:val="FootnoteText"/>
              <w:spacing w:line="288" w:lineRule="auto"/>
              <w:jc w:val="center"/>
            </w:pPr>
            <w:r>
              <w:t>17 945</w:t>
            </w:r>
          </w:p>
        </w:tc>
        <w:tc>
          <w:tcPr>
            <w:tcW w:w="1683" w:type="dxa"/>
            <w:tcBorders>
              <w:bottom w:val="nil"/>
            </w:tcBorders>
          </w:tcPr>
          <w:p w:rsidR="00000000" w:rsidRDefault="00000000">
            <w:pPr>
              <w:pStyle w:val="FootnoteText"/>
              <w:spacing w:line="288" w:lineRule="auto"/>
              <w:jc w:val="center"/>
            </w:pPr>
            <w:r>
              <w:t>2 505</w:t>
            </w:r>
          </w:p>
        </w:tc>
        <w:tc>
          <w:tcPr>
            <w:tcW w:w="1422" w:type="dxa"/>
            <w:tcBorders>
              <w:bottom w:val="nil"/>
              <w:right w:val="single" w:sz="4" w:space="0" w:color="auto"/>
            </w:tcBorders>
          </w:tcPr>
          <w:p w:rsidR="00000000" w:rsidRDefault="00000000">
            <w:pPr>
              <w:pStyle w:val="FootnoteText"/>
              <w:spacing w:line="288" w:lineRule="auto"/>
              <w:jc w:val="center"/>
            </w:pPr>
            <w:r>
              <w:t>19 871</w:t>
            </w:r>
          </w:p>
        </w:tc>
      </w:tr>
      <w:tr w:rsidR="00000000">
        <w:tblPrEx>
          <w:tblCellMar>
            <w:top w:w="0" w:type="dxa"/>
            <w:bottom w:w="0" w:type="dxa"/>
          </w:tblCellMar>
        </w:tblPrEx>
        <w:tc>
          <w:tcPr>
            <w:tcW w:w="3100" w:type="dxa"/>
            <w:tcBorders>
              <w:top w:val="nil"/>
              <w:left w:val="single" w:sz="4" w:space="0" w:color="auto"/>
              <w:bottom w:val="single" w:sz="4" w:space="0" w:color="auto"/>
              <w:right w:val="single" w:sz="4" w:space="0" w:color="auto"/>
            </w:tcBorders>
          </w:tcPr>
          <w:p w:rsidR="00000000" w:rsidRDefault="00000000">
            <w:pPr>
              <w:pStyle w:val="FootnoteText"/>
              <w:spacing w:line="288" w:lineRule="auto"/>
            </w:pPr>
          </w:p>
        </w:tc>
        <w:tc>
          <w:tcPr>
            <w:tcW w:w="1683" w:type="dxa"/>
            <w:tcBorders>
              <w:top w:val="nil"/>
              <w:left w:val="single" w:sz="4" w:space="0" w:color="auto"/>
              <w:bottom w:val="single" w:sz="4" w:space="0" w:color="auto"/>
            </w:tcBorders>
          </w:tcPr>
          <w:p w:rsidR="00000000" w:rsidRDefault="00000000">
            <w:pPr>
              <w:pStyle w:val="FootnoteText"/>
              <w:spacing w:line="288" w:lineRule="auto"/>
              <w:jc w:val="center"/>
            </w:pPr>
            <w:r>
              <w:t>Рост в %</w:t>
            </w:r>
          </w:p>
        </w:tc>
        <w:tc>
          <w:tcPr>
            <w:tcW w:w="1683" w:type="dxa"/>
            <w:tcBorders>
              <w:top w:val="nil"/>
              <w:bottom w:val="single" w:sz="4" w:space="0" w:color="auto"/>
            </w:tcBorders>
          </w:tcPr>
          <w:p w:rsidR="00000000" w:rsidRDefault="00000000">
            <w:pPr>
              <w:pStyle w:val="FootnoteText"/>
              <w:spacing w:line="288" w:lineRule="auto"/>
              <w:jc w:val="center"/>
            </w:pPr>
            <w:r>
              <w:t>19,5</w:t>
            </w:r>
          </w:p>
        </w:tc>
        <w:tc>
          <w:tcPr>
            <w:tcW w:w="1683" w:type="dxa"/>
            <w:tcBorders>
              <w:top w:val="nil"/>
              <w:bottom w:val="single" w:sz="4" w:space="0" w:color="auto"/>
            </w:tcBorders>
          </w:tcPr>
          <w:p w:rsidR="00000000" w:rsidRDefault="00000000">
            <w:pPr>
              <w:pStyle w:val="FootnoteText"/>
              <w:spacing w:line="288" w:lineRule="auto"/>
              <w:jc w:val="center"/>
            </w:pPr>
            <w:r>
              <w:t>89,9</w:t>
            </w:r>
          </w:p>
        </w:tc>
        <w:tc>
          <w:tcPr>
            <w:tcW w:w="1422" w:type="dxa"/>
            <w:tcBorders>
              <w:top w:val="nil"/>
              <w:bottom w:val="single" w:sz="4" w:space="0" w:color="auto"/>
              <w:right w:val="single" w:sz="4" w:space="0" w:color="auto"/>
            </w:tcBorders>
          </w:tcPr>
          <w:p w:rsidR="00000000" w:rsidRDefault="00000000">
            <w:pPr>
              <w:pStyle w:val="FootnoteText"/>
              <w:spacing w:line="288" w:lineRule="auto"/>
              <w:jc w:val="center"/>
            </w:pPr>
            <w:r>
              <w:t>22,1</w:t>
            </w:r>
          </w:p>
        </w:tc>
      </w:tr>
    </w:tbl>
    <w:p w:rsidR="00000000" w:rsidRDefault="00000000"/>
    <w:p w:rsidR="00000000" w:rsidRDefault="00000000">
      <w:r>
        <w:t>127.</w:t>
      </w:r>
      <w:r>
        <w:tab/>
        <w:t xml:space="preserve">Из таблицы 11 видно, что между 1994 и 1999 годами число абитуриентов значительно выросло:  в Курдистане - на 39,5%, в Иламе - на 38,2%, в Кохгилуйе и </w:t>
      </w:r>
      <w:proofErr w:type="spellStart"/>
      <w:r>
        <w:t>Бойерахмеде</w:t>
      </w:r>
      <w:proofErr w:type="spellEnd"/>
      <w:r>
        <w:t xml:space="preserve"> - на 20,8% и в Систане и Белуджистане - на 19,5%.  Таким образом, очевидно, что культурная и научная среда в этих провинциях была готова удовлетворить стремление их жителей к продолжению образования.</w:t>
      </w:r>
    </w:p>
    <w:p w:rsidR="00000000" w:rsidRDefault="00000000"/>
    <w:p w:rsidR="00000000" w:rsidRDefault="00000000">
      <w:r>
        <w:t>128.</w:t>
      </w:r>
      <w:r>
        <w:tab/>
        <w:t>Доля абитуриентов этих провинций, успешно сдавших вступительный экзамен, в 1994</w:t>
      </w:r>
      <w:r>
        <w:noBreakHyphen/>
        <w:t>1999 годах также возросла.  Это свидетельствует о повышении качества подготовки учащихся в средних школах и о соответствующих усилиях со стороны МНИТ.</w:t>
      </w:r>
    </w:p>
    <w:p w:rsidR="00000000" w:rsidRDefault="00000000"/>
    <w:p w:rsidR="00000000" w:rsidRDefault="00000000">
      <w:r>
        <w:t>129.</w:t>
      </w:r>
      <w:r>
        <w:tab/>
        <w:t>Острую проблему в этих провинциях создает их культурный уклад, который обусловливал ряд барьеров на пути продолжения образования.  Отказ родителей (и членов семьи) разрешить их детям продолжить образование в сочетании с обычаями племени представляет собой одно из основных препятствий для молодежи, стремящейся учиться дальше.  К счастью, имеющиеся данные за 1994-1999 годы указывают на изменение этого положения, которое, без сомнения, достигнуто благодаря развитию университетов на местах, расширению возможностей обучения в университетах, находящихся в этих регионах, повышению образовательной среды в стенах самих университетов и большей готовности родителей разрешать своим детям посещать высшие учебные заведения, зная о том, что высшее образование откроет перед ними более широкие возможности.</w:t>
      </w:r>
    </w:p>
    <w:p w:rsidR="00000000" w:rsidRDefault="00000000"/>
    <w:p w:rsidR="00000000" w:rsidRDefault="00000000">
      <w:r>
        <w:t>130.</w:t>
      </w:r>
      <w:r>
        <w:tab/>
        <w:t>Оказание специальной помощи в виде занятий для повторения материала и курсов подготовки абитуриентов к сдаче ОУВЭ, а также деятельность консультационных центров по вопросам образования способствовали улучшению положения населения слаборазвитых районов и кочевых общин.</w:t>
      </w:r>
    </w:p>
    <w:p w:rsidR="00000000" w:rsidRDefault="00000000"/>
    <w:p w:rsidR="00000000" w:rsidRDefault="00000000">
      <w:r>
        <w:t>131.</w:t>
      </w:r>
      <w:r>
        <w:tab/>
        <w:t>В целях оптимального использования всех способностей и талантов учащихся в слаборазвитых провинциях было принято решение открыть при государственных университетах этих провинций средние школы-интернаты для привлечения, поддержки и укрепления потенциала местной молодежи, которая в противном случае может не получить образования из-за нехватки средств.</w:t>
      </w:r>
    </w:p>
    <w:p w:rsidR="00000000" w:rsidRDefault="00000000"/>
    <w:p w:rsidR="00000000" w:rsidRDefault="00000000">
      <w:r>
        <w:t>132.</w:t>
      </w:r>
      <w:r>
        <w:tab/>
        <w:t>По данным, собранным университетами, в слаборазвитых регионах в 1991</w:t>
      </w:r>
      <w:r>
        <w:noBreakHyphen/>
        <w:t xml:space="preserve">2001 годах в 10 средних школах при университетах Илама, Персидского залива, Рази, Заболь, Систана и Белуджистана, </w:t>
      </w:r>
      <w:proofErr w:type="spellStart"/>
      <w:r>
        <w:t>Шахре-Корда</w:t>
      </w:r>
      <w:proofErr w:type="spellEnd"/>
      <w:r>
        <w:t xml:space="preserve">, Курдистана, Лурестана, </w:t>
      </w:r>
      <w:proofErr w:type="spellStart"/>
      <w:r>
        <w:t>Хормозгана</w:t>
      </w:r>
      <w:proofErr w:type="spellEnd"/>
      <w:r>
        <w:t xml:space="preserve"> и </w:t>
      </w:r>
      <w:proofErr w:type="spellStart"/>
      <w:r>
        <w:t>Ясуджа</w:t>
      </w:r>
      <w:proofErr w:type="spellEnd"/>
      <w:r>
        <w:t xml:space="preserve"> обучались в общей сложности 15 285 учеников и 8 925 учениц.</w:t>
      </w:r>
    </w:p>
    <w:p w:rsidR="00000000" w:rsidRDefault="00000000"/>
    <w:p w:rsidR="00000000" w:rsidRDefault="00000000">
      <w:r>
        <w:t>133.</w:t>
      </w:r>
      <w:r>
        <w:tab/>
        <w:t>Для расширения доступа к образованию представителей кочевых общин с 1994 года в системе сдачи ОУВЭ была введена квота для представителей кочевых народностей.</w:t>
      </w:r>
    </w:p>
    <w:p w:rsidR="00000000" w:rsidRDefault="00000000"/>
    <w:p w:rsidR="00000000" w:rsidRDefault="00000000">
      <w:r>
        <w:t>134.</w:t>
      </w:r>
      <w:r>
        <w:tab/>
        <w:t>В целях повышения научно-практического уровня высших учебных заведений в слаборазвитых регионах до уровня лучших университетов страны МНИТ в феврале 1999 года утвердило План оказания помощи университетам и высшим учебным заведениям слаборазвитых регионов, который предусматривает ряд мер по оказанию помощи преподавателям, работающим в таких регионах, включая выплату премиальных, предоставление исследовательских отпусков в стране и за рубежом, учебных стипендий и жилищных ссуд.</w:t>
      </w:r>
    </w:p>
    <w:p w:rsidR="00000000" w:rsidRDefault="00000000"/>
    <w:p w:rsidR="00000000" w:rsidRDefault="00000000">
      <w:r>
        <w:t>135.</w:t>
      </w:r>
      <w:r>
        <w:tab/>
        <w:t>Благодаря упомянутому выше плану и другим мерам содействия удалось наладить приток преподавательского состава в эти регионы;  в настоящее время принимаются эффективные меры по привлечению и удержанию квалифицированных преподавателей.</w:t>
      </w:r>
    </w:p>
    <w:p w:rsidR="00000000" w:rsidRDefault="00000000"/>
    <w:p w:rsidR="00000000" w:rsidRDefault="00000000">
      <w:r>
        <w:t>136.</w:t>
      </w:r>
      <w:r>
        <w:tab/>
        <w:t>В таблице 12 показан рост числа преподавателей вузов в провинциях, населенных этническими группами, в период 1994-1999 годов.</w:t>
      </w:r>
    </w:p>
    <w:p w:rsidR="00000000" w:rsidRDefault="00000000"/>
    <w:p w:rsidR="00000000" w:rsidRDefault="00000000">
      <w:pPr>
        <w:pStyle w:val="10"/>
        <w:rPr>
          <w:bCs/>
        </w:rPr>
      </w:pPr>
      <w:r>
        <w:rPr>
          <w:bCs/>
        </w:rPr>
        <w:t>Таблица 12</w:t>
      </w:r>
    </w:p>
    <w:p w:rsidR="00000000" w:rsidRDefault="00000000">
      <w:pPr>
        <w:pStyle w:val="10"/>
        <w:rPr>
          <w:bCs/>
        </w:rPr>
      </w:pPr>
    </w:p>
    <w:p w:rsidR="00000000" w:rsidRDefault="00000000">
      <w:pPr>
        <w:jc w:val="center"/>
        <w:rPr>
          <w:b/>
          <w:bCs/>
        </w:rPr>
      </w:pPr>
      <w:r>
        <w:rPr>
          <w:b/>
          <w:bCs/>
        </w:rPr>
        <w:t>Процентный рост числа преподавателей высших учебных заведений</w:t>
      </w:r>
    </w:p>
    <w:p w:rsidR="00000000" w:rsidRDefault="00000000">
      <w:pPr>
        <w:pStyle w:val="10"/>
        <w:rPr>
          <w:bCs/>
        </w:rPr>
      </w:pPr>
      <w:r>
        <w:rPr>
          <w:bCs/>
        </w:rPr>
        <w:t>(1994-1999 годы)</w:t>
      </w:r>
    </w:p>
    <w:p w:rsidR="00000000" w:rsidRDefault="00000000">
      <w:pPr>
        <w:pStyle w:val="10"/>
        <w:rPr>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25"/>
        <w:gridCol w:w="935"/>
        <w:gridCol w:w="935"/>
        <w:gridCol w:w="1083"/>
        <w:gridCol w:w="1534"/>
        <w:gridCol w:w="748"/>
        <w:gridCol w:w="854"/>
        <w:gridCol w:w="756"/>
      </w:tblGrid>
      <w:tr w:rsidR="00000000">
        <w:tblPrEx>
          <w:tblCellMar>
            <w:top w:w="0" w:type="dxa"/>
            <w:bottom w:w="0" w:type="dxa"/>
          </w:tblCellMar>
        </w:tblPrEx>
        <w:tc>
          <w:tcPr>
            <w:tcW w:w="1424" w:type="pct"/>
            <w:tcBorders>
              <w:left w:val="single" w:sz="4" w:space="0" w:color="auto"/>
              <w:right w:val="single" w:sz="4" w:space="0" w:color="auto"/>
            </w:tcBorders>
          </w:tcPr>
          <w:p w:rsidR="00000000" w:rsidRDefault="00000000">
            <w:pPr>
              <w:pStyle w:val="10"/>
              <w:rPr>
                <w:b w:val="0"/>
              </w:rPr>
            </w:pPr>
            <w:r>
              <w:rPr>
                <w:b w:val="0"/>
              </w:rPr>
              <w:t>Университет</w:t>
            </w:r>
          </w:p>
        </w:tc>
        <w:tc>
          <w:tcPr>
            <w:tcW w:w="489" w:type="pct"/>
            <w:tcBorders>
              <w:left w:val="single" w:sz="4" w:space="0" w:color="auto"/>
              <w:right w:val="nil"/>
            </w:tcBorders>
          </w:tcPr>
          <w:p w:rsidR="00000000" w:rsidRDefault="00000000">
            <w:pPr>
              <w:pStyle w:val="10"/>
              <w:rPr>
                <w:b w:val="0"/>
              </w:rPr>
            </w:pPr>
            <w:r>
              <w:rPr>
                <w:b w:val="0"/>
              </w:rPr>
              <w:t>1994</w:t>
            </w:r>
          </w:p>
        </w:tc>
        <w:tc>
          <w:tcPr>
            <w:tcW w:w="489" w:type="pct"/>
            <w:tcBorders>
              <w:left w:val="nil"/>
              <w:right w:val="nil"/>
            </w:tcBorders>
          </w:tcPr>
          <w:p w:rsidR="00000000" w:rsidRDefault="00000000">
            <w:pPr>
              <w:pStyle w:val="10"/>
              <w:rPr>
                <w:b w:val="0"/>
              </w:rPr>
            </w:pPr>
            <w:r>
              <w:rPr>
                <w:b w:val="0"/>
              </w:rPr>
              <w:t>1999</w:t>
            </w:r>
          </w:p>
        </w:tc>
        <w:tc>
          <w:tcPr>
            <w:tcW w:w="566" w:type="pct"/>
            <w:tcBorders>
              <w:left w:val="nil"/>
            </w:tcBorders>
          </w:tcPr>
          <w:p w:rsidR="00000000" w:rsidRDefault="00000000">
            <w:pPr>
              <w:pStyle w:val="10"/>
              <w:rPr>
                <w:b w:val="0"/>
              </w:rPr>
            </w:pPr>
            <w:r>
              <w:rPr>
                <w:b w:val="0"/>
              </w:rPr>
              <w:t>Рост (%)</w:t>
            </w:r>
          </w:p>
        </w:tc>
        <w:tc>
          <w:tcPr>
            <w:tcW w:w="801" w:type="pct"/>
          </w:tcPr>
          <w:p w:rsidR="00000000" w:rsidRDefault="00000000">
            <w:pPr>
              <w:pStyle w:val="10"/>
              <w:rPr>
                <w:b w:val="0"/>
              </w:rPr>
            </w:pPr>
            <w:r>
              <w:rPr>
                <w:b w:val="0"/>
              </w:rPr>
              <w:t>Университет</w:t>
            </w:r>
          </w:p>
        </w:tc>
        <w:tc>
          <w:tcPr>
            <w:tcW w:w="391" w:type="pct"/>
            <w:tcBorders>
              <w:right w:val="nil"/>
            </w:tcBorders>
          </w:tcPr>
          <w:p w:rsidR="00000000" w:rsidRDefault="00000000">
            <w:pPr>
              <w:pStyle w:val="10"/>
              <w:rPr>
                <w:b w:val="0"/>
              </w:rPr>
            </w:pPr>
            <w:r>
              <w:rPr>
                <w:b w:val="0"/>
              </w:rPr>
              <w:t>1994</w:t>
            </w:r>
          </w:p>
        </w:tc>
        <w:tc>
          <w:tcPr>
            <w:tcW w:w="446" w:type="pct"/>
            <w:tcBorders>
              <w:left w:val="nil"/>
              <w:right w:val="nil"/>
            </w:tcBorders>
          </w:tcPr>
          <w:p w:rsidR="00000000" w:rsidRDefault="00000000">
            <w:pPr>
              <w:pStyle w:val="10"/>
              <w:rPr>
                <w:b w:val="0"/>
              </w:rPr>
            </w:pPr>
            <w:r>
              <w:rPr>
                <w:b w:val="0"/>
              </w:rPr>
              <w:t>1999</w:t>
            </w:r>
          </w:p>
        </w:tc>
        <w:tc>
          <w:tcPr>
            <w:tcW w:w="395" w:type="pct"/>
            <w:tcBorders>
              <w:left w:val="nil"/>
              <w:right w:val="single" w:sz="4" w:space="0" w:color="auto"/>
            </w:tcBorders>
          </w:tcPr>
          <w:p w:rsidR="00000000" w:rsidRDefault="00000000">
            <w:pPr>
              <w:pStyle w:val="10"/>
              <w:rPr>
                <w:b w:val="0"/>
              </w:rPr>
            </w:pPr>
            <w:r>
              <w:rPr>
                <w:b w:val="0"/>
              </w:rPr>
              <w:t>Рост (%)</w:t>
            </w:r>
          </w:p>
        </w:tc>
      </w:tr>
      <w:tr w:rsidR="00000000">
        <w:tblPrEx>
          <w:tblCellMar>
            <w:top w:w="0" w:type="dxa"/>
            <w:bottom w:w="0" w:type="dxa"/>
          </w:tblCellMar>
        </w:tblPrEx>
        <w:tc>
          <w:tcPr>
            <w:tcW w:w="1424" w:type="pct"/>
            <w:tcBorders>
              <w:left w:val="single" w:sz="4" w:space="0" w:color="auto"/>
              <w:bottom w:val="nil"/>
              <w:right w:val="single" w:sz="4" w:space="0" w:color="auto"/>
            </w:tcBorders>
          </w:tcPr>
          <w:p w:rsidR="00000000" w:rsidRDefault="00000000">
            <w:pPr>
              <w:pStyle w:val="10"/>
              <w:jc w:val="left"/>
              <w:rPr>
                <w:b w:val="0"/>
              </w:rPr>
            </w:pPr>
            <w:r>
              <w:rPr>
                <w:b w:val="0"/>
              </w:rPr>
              <w:t>Илам</w:t>
            </w:r>
          </w:p>
        </w:tc>
        <w:tc>
          <w:tcPr>
            <w:tcW w:w="489" w:type="pct"/>
            <w:tcBorders>
              <w:left w:val="single" w:sz="4" w:space="0" w:color="auto"/>
              <w:bottom w:val="nil"/>
              <w:right w:val="nil"/>
            </w:tcBorders>
          </w:tcPr>
          <w:p w:rsidR="00000000" w:rsidRDefault="00000000">
            <w:pPr>
              <w:pStyle w:val="10"/>
              <w:rPr>
                <w:b w:val="0"/>
              </w:rPr>
            </w:pPr>
            <w:r>
              <w:rPr>
                <w:b w:val="0"/>
              </w:rPr>
              <w:t xml:space="preserve">  29</w:t>
            </w:r>
          </w:p>
        </w:tc>
        <w:tc>
          <w:tcPr>
            <w:tcW w:w="489" w:type="pct"/>
            <w:tcBorders>
              <w:left w:val="nil"/>
              <w:bottom w:val="nil"/>
              <w:right w:val="nil"/>
            </w:tcBorders>
          </w:tcPr>
          <w:p w:rsidR="00000000" w:rsidRDefault="00000000">
            <w:pPr>
              <w:pStyle w:val="10"/>
              <w:rPr>
                <w:b w:val="0"/>
              </w:rPr>
            </w:pPr>
            <w:r>
              <w:rPr>
                <w:b w:val="0"/>
              </w:rPr>
              <w:t xml:space="preserve">  93</w:t>
            </w:r>
          </w:p>
        </w:tc>
        <w:tc>
          <w:tcPr>
            <w:tcW w:w="566" w:type="pct"/>
            <w:tcBorders>
              <w:left w:val="nil"/>
              <w:bottom w:val="nil"/>
            </w:tcBorders>
          </w:tcPr>
          <w:p w:rsidR="00000000" w:rsidRDefault="00000000">
            <w:pPr>
              <w:pStyle w:val="10"/>
              <w:rPr>
                <w:b w:val="0"/>
              </w:rPr>
            </w:pPr>
            <w:r>
              <w:rPr>
                <w:b w:val="0"/>
              </w:rPr>
              <w:t>220</w:t>
            </w:r>
          </w:p>
        </w:tc>
        <w:tc>
          <w:tcPr>
            <w:tcW w:w="801" w:type="pct"/>
            <w:tcBorders>
              <w:bottom w:val="nil"/>
            </w:tcBorders>
          </w:tcPr>
          <w:p w:rsidR="00000000" w:rsidRDefault="00000000">
            <w:pPr>
              <w:pStyle w:val="10"/>
              <w:jc w:val="left"/>
              <w:rPr>
                <w:b w:val="0"/>
              </w:rPr>
            </w:pPr>
            <w:r>
              <w:rPr>
                <w:b w:val="0"/>
              </w:rPr>
              <w:t>Курдистан</w:t>
            </w:r>
          </w:p>
        </w:tc>
        <w:tc>
          <w:tcPr>
            <w:tcW w:w="391" w:type="pct"/>
            <w:tcBorders>
              <w:bottom w:val="nil"/>
              <w:right w:val="nil"/>
            </w:tcBorders>
          </w:tcPr>
          <w:p w:rsidR="00000000" w:rsidRDefault="00000000">
            <w:pPr>
              <w:pStyle w:val="10"/>
              <w:rPr>
                <w:b w:val="0"/>
              </w:rPr>
            </w:pPr>
            <w:r>
              <w:rPr>
                <w:b w:val="0"/>
              </w:rPr>
              <w:t>47</w:t>
            </w:r>
          </w:p>
        </w:tc>
        <w:tc>
          <w:tcPr>
            <w:tcW w:w="446" w:type="pct"/>
            <w:tcBorders>
              <w:left w:val="nil"/>
              <w:bottom w:val="nil"/>
              <w:right w:val="nil"/>
            </w:tcBorders>
          </w:tcPr>
          <w:p w:rsidR="00000000" w:rsidRDefault="00000000">
            <w:pPr>
              <w:pStyle w:val="10"/>
              <w:rPr>
                <w:b w:val="0"/>
              </w:rPr>
            </w:pPr>
            <w:r>
              <w:rPr>
                <w:b w:val="0"/>
              </w:rPr>
              <w:t>111</w:t>
            </w:r>
          </w:p>
        </w:tc>
        <w:tc>
          <w:tcPr>
            <w:tcW w:w="395" w:type="pct"/>
            <w:tcBorders>
              <w:left w:val="nil"/>
              <w:bottom w:val="nil"/>
              <w:right w:val="single" w:sz="4" w:space="0" w:color="auto"/>
            </w:tcBorders>
          </w:tcPr>
          <w:p w:rsidR="00000000" w:rsidRDefault="00000000">
            <w:pPr>
              <w:pStyle w:val="10"/>
              <w:jc w:val="left"/>
              <w:rPr>
                <w:b w:val="0"/>
              </w:rPr>
            </w:pPr>
            <w:r>
              <w:rPr>
                <w:b w:val="0"/>
              </w:rPr>
              <w:t>136</w:t>
            </w:r>
          </w:p>
        </w:tc>
      </w:tr>
      <w:tr w:rsidR="00000000">
        <w:tblPrEx>
          <w:tblCellMar>
            <w:top w:w="0" w:type="dxa"/>
            <w:bottom w:w="0" w:type="dxa"/>
          </w:tblCellMar>
        </w:tblPrEx>
        <w:tc>
          <w:tcPr>
            <w:tcW w:w="1424" w:type="pct"/>
            <w:tcBorders>
              <w:top w:val="nil"/>
              <w:left w:val="single" w:sz="4" w:space="0" w:color="auto"/>
              <w:bottom w:val="nil"/>
              <w:right w:val="single" w:sz="4" w:space="0" w:color="auto"/>
            </w:tcBorders>
          </w:tcPr>
          <w:p w:rsidR="00000000" w:rsidRDefault="00000000">
            <w:pPr>
              <w:pStyle w:val="10"/>
              <w:jc w:val="left"/>
              <w:rPr>
                <w:b w:val="0"/>
              </w:rPr>
            </w:pPr>
            <w:r>
              <w:rPr>
                <w:b w:val="0"/>
              </w:rPr>
              <w:t>Рази (Керманшах)</w:t>
            </w:r>
          </w:p>
        </w:tc>
        <w:tc>
          <w:tcPr>
            <w:tcW w:w="489" w:type="pct"/>
            <w:tcBorders>
              <w:top w:val="nil"/>
              <w:left w:val="single" w:sz="4" w:space="0" w:color="auto"/>
              <w:bottom w:val="nil"/>
              <w:right w:val="nil"/>
            </w:tcBorders>
          </w:tcPr>
          <w:p w:rsidR="00000000" w:rsidRDefault="00000000">
            <w:pPr>
              <w:pStyle w:val="10"/>
              <w:rPr>
                <w:b w:val="0"/>
              </w:rPr>
            </w:pPr>
            <w:r>
              <w:rPr>
                <w:b w:val="0"/>
              </w:rPr>
              <w:t>147</w:t>
            </w:r>
          </w:p>
        </w:tc>
        <w:tc>
          <w:tcPr>
            <w:tcW w:w="489" w:type="pct"/>
            <w:tcBorders>
              <w:top w:val="nil"/>
              <w:left w:val="nil"/>
              <w:bottom w:val="nil"/>
              <w:right w:val="nil"/>
            </w:tcBorders>
          </w:tcPr>
          <w:p w:rsidR="00000000" w:rsidRDefault="00000000">
            <w:pPr>
              <w:pStyle w:val="10"/>
              <w:rPr>
                <w:b w:val="0"/>
              </w:rPr>
            </w:pPr>
            <w:r>
              <w:rPr>
                <w:b w:val="0"/>
              </w:rPr>
              <w:t>223</w:t>
            </w:r>
          </w:p>
        </w:tc>
        <w:tc>
          <w:tcPr>
            <w:tcW w:w="566" w:type="pct"/>
            <w:tcBorders>
              <w:top w:val="nil"/>
              <w:left w:val="nil"/>
              <w:bottom w:val="nil"/>
            </w:tcBorders>
          </w:tcPr>
          <w:p w:rsidR="00000000" w:rsidRDefault="00000000">
            <w:pPr>
              <w:pStyle w:val="10"/>
              <w:rPr>
                <w:b w:val="0"/>
              </w:rPr>
            </w:pPr>
            <w:r>
              <w:rPr>
                <w:b w:val="0"/>
              </w:rPr>
              <w:t xml:space="preserve">  51,7</w:t>
            </w:r>
          </w:p>
        </w:tc>
        <w:tc>
          <w:tcPr>
            <w:tcW w:w="801" w:type="pct"/>
            <w:tcBorders>
              <w:top w:val="nil"/>
              <w:bottom w:val="nil"/>
            </w:tcBorders>
          </w:tcPr>
          <w:p w:rsidR="00000000" w:rsidRDefault="00000000">
            <w:pPr>
              <w:pStyle w:val="10"/>
              <w:jc w:val="left"/>
              <w:rPr>
                <w:b w:val="0"/>
              </w:rPr>
            </w:pPr>
            <w:r>
              <w:rPr>
                <w:b w:val="0"/>
              </w:rPr>
              <w:t>Луристан</w:t>
            </w:r>
          </w:p>
        </w:tc>
        <w:tc>
          <w:tcPr>
            <w:tcW w:w="391" w:type="pct"/>
            <w:tcBorders>
              <w:top w:val="nil"/>
              <w:bottom w:val="nil"/>
              <w:right w:val="nil"/>
            </w:tcBorders>
          </w:tcPr>
          <w:p w:rsidR="00000000" w:rsidRDefault="00000000">
            <w:pPr>
              <w:pStyle w:val="10"/>
              <w:rPr>
                <w:b w:val="0"/>
              </w:rPr>
            </w:pPr>
            <w:r>
              <w:rPr>
                <w:b w:val="0"/>
              </w:rPr>
              <w:t>63</w:t>
            </w:r>
          </w:p>
        </w:tc>
        <w:tc>
          <w:tcPr>
            <w:tcW w:w="446" w:type="pct"/>
            <w:tcBorders>
              <w:top w:val="nil"/>
              <w:left w:val="nil"/>
              <w:bottom w:val="nil"/>
              <w:right w:val="nil"/>
            </w:tcBorders>
          </w:tcPr>
          <w:p w:rsidR="00000000" w:rsidRDefault="00000000">
            <w:pPr>
              <w:pStyle w:val="10"/>
              <w:rPr>
                <w:b w:val="0"/>
              </w:rPr>
            </w:pPr>
            <w:r>
              <w:rPr>
                <w:b w:val="0"/>
              </w:rPr>
              <w:t>132</w:t>
            </w:r>
          </w:p>
        </w:tc>
        <w:tc>
          <w:tcPr>
            <w:tcW w:w="395" w:type="pct"/>
            <w:tcBorders>
              <w:top w:val="nil"/>
              <w:left w:val="nil"/>
              <w:bottom w:val="nil"/>
              <w:right w:val="single" w:sz="4" w:space="0" w:color="auto"/>
            </w:tcBorders>
          </w:tcPr>
          <w:p w:rsidR="00000000" w:rsidRDefault="00000000">
            <w:pPr>
              <w:pStyle w:val="10"/>
              <w:jc w:val="left"/>
              <w:rPr>
                <w:b w:val="0"/>
              </w:rPr>
            </w:pPr>
            <w:r>
              <w:rPr>
                <w:b w:val="0"/>
              </w:rPr>
              <w:t>109,5</w:t>
            </w:r>
          </w:p>
        </w:tc>
      </w:tr>
      <w:tr w:rsidR="00000000">
        <w:tblPrEx>
          <w:tblCellMar>
            <w:top w:w="0" w:type="dxa"/>
            <w:bottom w:w="0" w:type="dxa"/>
          </w:tblCellMar>
        </w:tblPrEx>
        <w:tc>
          <w:tcPr>
            <w:tcW w:w="1424" w:type="pct"/>
            <w:tcBorders>
              <w:top w:val="nil"/>
              <w:left w:val="single" w:sz="4" w:space="0" w:color="auto"/>
              <w:bottom w:val="nil"/>
              <w:right w:val="single" w:sz="4" w:space="0" w:color="auto"/>
            </w:tcBorders>
          </w:tcPr>
          <w:p w:rsidR="00000000" w:rsidRDefault="00000000">
            <w:pPr>
              <w:pStyle w:val="10"/>
              <w:jc w:val="left"/>
              <w:rPr>
                <w:b w:val="0"/>
              </w:rPr>
            </w:pPr>
            <w:r>
              <w:rPr>
                <w:b w:val="0"/>
              </w:rPr>
              <w:t>Зенджан</w:t>
            </w:r>
          </w:p>
        </w:tc>
        <w:tc>
          <w:tcPr>
            <w:tcW w:w="489" w:type="pct"/>
            <w:tcBorders>
              <w:top w:val="nil"/>
              <w:left w:val="single" w:sz="4" w:space="0" w:color="auto"/>
              <w:bottom w:val="nil"/>
              <w:right w:val="nil"/>
            </w:tcBorders>
          </w:tcPr>
          <w:p w:rsidR="00000000" w:rsidRDefault="00000000">
            <w:pPr>
              <w:pStyle w:val="10"/>
              <w:rPr>
                <w:b w:val="0"/>
              </w:rPr>
            </w:pPr>
            <w:r>
              <w:rPr>
                <w:b w:val="0"/>
              </w:rPr>
              <w:t xml:space="preserve">  79</w:t>
            </w:r>
          </w:p>
        </w:tc>
        <w:tc>
          <w:tcPr>
            <w:tcW w:w="489" w:type="pct"/>
            <w:tcBorders>
              <w:top w:val="nil"/>
              <w:left w:val="nil"/>
              <w:bottom w:val="nil"/>
              <w:right w:val="nil"/>
            </w:tcBorders>
          </w:tcPr>
          <w:p w:rsidR="00000000" w:rsidRDefault="00000000">
            <w:pPr>
              <w:pStyle w:val="10"/>
              <w:rPr>
                <w:b w:val="0"/>
              </w:rPr>
            </w:pPr>
            <w:r>
              <w:rPr>
                <w:b w:val="0"/>
              </w:rPr>
              <w:t>130</w:t>
            </w:r>
          </w:p>
        </w:tc>
        <w:tc>
          <w:tcPr>
            <w:tcW w:w="566" w:type="pct"/>
            <w:tcBorders>
              <w:top w:val="nil"/>
              <w:left w:val="nil"/>
              <w:bottom w:val="nil"/>
            </w:tcBorders>
          </w:tcPr>
          <w:p w:rsidR="00000000" w:rsidRDefault="00000000">
            <w:pPr>
              <w:pStyle w:val="10"/>
              <w:rPr>
                <w:b w:val="0"/>
              </w:rPr>
            </w:pPr>
            <w:r>
              <w:rPr>
                <w:b w:val="0"/>
              </w:rPr>
              <w:t xml:space="preserve">  64,5</w:t>
            </w:r>
          </w:p>
        </w:tc>
        <w:tc>
          <w:tcPr>
            <w:tcW w:w="801" w:type="pct"/>
            <w:tcBorders>
              <w:top w:val="nil"/>
              <w:bottom w:val="nil"/>
            </w:tcBorders>
          </w:tcPr>
          <w:p w:rsidR="00000000" w:rsidRDefault="00000000">
            <w:pPr>
              <w:pStyle w:val="10"/>
              <w:jc w:val="left"/>
              <w:rPr>
                <w:b w:val="0"/>
              </w:rPr>
            </w:pPr>
            <w:r>
              <w:rPr>
                <w:b w:val="0"/>
              </w:rPr>
              <w:t>Ардебиль</w:t>
            </w:r>
          </w:p>
        </w:tc>
        <w:tc>
          <w:tcPr>
            <w:tcW w:w="391" w:type="pct"/>
            <w:tcBorders>
              <w:top w:val="nil"/>
              <w:bottom w:val="nil"/>
              <w:right w:val="nil"/>
            </w:tcBorders>
          </w:tcPr>
          <w:p w:rsidR="00000000" w:rsidRDefault="00000000">
            <w:pPr>
              <w:pStyle w:val="10"/>
              <w:rPr>
                <w:b w:val="0"/>
              </w:rPr>
            </w:pPr>
            <w:r>
              <w:rPr>
                <w:b w:val="0"/>
              </w:rPr>
              <w:t>34</w:t>
            </w:r>
          </w:p>
        </w:tc>
        <w:tc>
          <w:tcPr>
            <w:tcW w:w="446" w:type="pct"/>
            <w:tcBorders>
              <w:top w:val="nil"/>
              <w:left w:val="nil"/>
              <w:bottom w:val="nil"/>
              <w:right w:val="nil"/>
            </w:tcBorders>
          </w:tcPr>
          <w:p w:rsidR="00000000" w:rsidRDefault="00000000">
            <w:pPr>
              <w:pStyle w:val="10"/>
              <w:rPr>
                <w:b w:val="0"/>
              </w:rPr>
            </w:pPr>
            <w:r>
              <w:rPr>
                <w:b w:val="0"/>
              </w:rPr>
              <w:t xml:space="preserve">  87</w:t>
            </w:r>
          </w:p>
        </w:tc>
        <w:tc>
          <w:tcPr>
            <w:tcW w:w="395" w:type="pct"/>
            <w:tcBorders>
              <w:top w:val="nil"/>
              <w:left w:val="nil"/>
              <w:bottom w:val="nil"/>
              <w:right w:val="single" w:sz="4" w:space="0" w:color="auto"/>
            </w:tcBorders>
          </w:tcPr>
          <w:p w:rsidR="00000000" w:rsidRDefault="00000000">
            <w:pPr>
              <w:pStyle w:val="10"/>
              <w:jc w:val="left"/>
              <w:rPr>
                <w:b w:val="0"/>
              </w:rPr>
            </w:pPr>
            <w:r>
              <w:rPr>
                <w:b w:val="0"/>
              </w:rPr>
              <w:t>155</w:t>
            </w:r>
          </w:p>
        </w:tc>
      </w:tr>
      <w:tr w:rsidR="00000000">
        <w:tblPrEx>
          <w:tblCellMar>
            <w:top w:w="0" w:type="dxa"/>
            <w:bottom w:w="0" w:type="dxa"/>
          </w:tblCellMar>
        </w:tblPrEx>
        <w:tc>
          <w:tcPr>
            <w:tcW w:w="1424" w:type="pct"/>
            <w:tcBorders>
              <w:top w:val="nil"/>
              <w:left w:val="single" w:sz="4" w:space="0" w:color="auto"/>
              <w:bottom w:val="nil"/>
              <w:right w:val="single" w:sz="4" w:space="0" w:color="auto"/>
            </w:tcBorders>
          </w:tcPr>
          <w:p w:rsidR="00000000" w:rsidRDefault="00000000">
            <w:pPr>
              <w:pStyle w:val="10"/>
              <w:jc w:val="left"/>
              <w:rPr>
                <w:b w:val="0"/>
              </w:rPr>
            </w:pPr>
            <w:r>
              <w:rPr>
                <w:b w:val="0"/>
              </w:rPr>
              <w:t>Систан и Белуджистан</w:t>
            </w:r>
          </w:p>
        </w:tc>
        <w:tc>
          <w:tcPr>
            <w:tcW w:w="489" w:type="pct"/>
            <w:tcBorders>
              <w:top w:val="nil"/>
              <w:left w:val="single" w:sz="4" w:space="0" w:color="auto"/>
              <w:bottom w:val="nil"/>
              <w:right w:val="nil"/>
            </w:tcBorders>
          </w:tcPr>
          <w:p w:rsidR="00000000" w:rsidRDefault="00000000">
            <w:pPr>
              <w:pStyle w:val="10"/>
              <w:rPr>
                <w:b w:val="0"/>
              </w:rPr>
            </w:pPr>
            <w:r>
              <w:rPr>
                <w:b w:val="0"/>
              </w:rPr>
              <w:t>388</w:t>
            </w:r>
          </w:p>
        </w:tc>
        <w:tc>
          <w:tcPr>
            <w:tcW w:w="489" w:type="pct"/>
            <w:tcBorders>
              <w:top w:val="nil"/>
              <w:left w:val="nil"/>
              <w:bottom w:val="nil"/>
              <w:right w:val="nil"/>
            </w:tcBorders>
          </w:tcPr>
          <w:p w:rsidR="00000000" w:rsidRDefault="00000000">
            <w:pPr>
              <w:pStyle w:val="10"/>
              <w:rPr>
                <w:b w:val="0"/>
              </w:rPr>
            </w:pPr>
            <w:r>
              <w:rPr>
                <w:b w:val="0"/>
              </w:rPr>
              <w:t>396</w:t>
            </w:r>
          </w:p>
        </w:tc>
        <w:tc>
          <w:tcPr>
            <w:tcW w:w="566" w:type="pct"/>
            <w:tcBorders>
              <w:top w:val="nil"/>
              <w:left w:val="nil"/>
              <w:bottom w:val="nil"/>
            </w:tcBorders>
          </w:tcPr>
          <w:p w:rsidR="00000000" w:rsidRDefault="00000000">
            <w:pPr>
              <w:pStyle w:val="10"/>
              <w:rPr>
                <w:b w:val="0"/>
              </w:rPr>
            </w:pPr>
            <w:r>
              <w:rPr>
                <w:b w:val="0"/>
              </w:rPr>
              <w:t xml:space="preserve">    2,1</w:t>
            </w:r>
          </w:p>
        </w:tc>
        <w:tc>
          <w:tcPr>
            <w:tcW w:w="801" w:type="pct"/>
            <w:tcBorders>
              <w:top w:val="nil"/>
              <w:bottom w:val="nil"/>
            </w:tcBorders>
          </w:tcPr>
          <w:p w:rsidR="00000000" w:rsidRDefault="00000000">
            <w:pPr>
              <w:pStyle w:val="10"/>
              <w:jc w:val="left"/>
              <w:rPr>
                <w:b w:val="0"/>
              </w:rPr>
            </w:pPr>
            <w:r>
              <w:rPr>
                <w:b w:val="0"/>
              </w:rPr>
              <w:t>Ясудж</w:t>
            </w:r>
          </w:p>
        </w:tc>
        <w:tc>
          <w:tcPr>
            <w:tcW w:w="391" w:type="pct"/>
            <w:tcBorders>
              <w:top w:val="nil"/>
              <w:bottom w:val="nil"/>
              <w:right w:val="nil"/>
            </w:tcBorders>
          </w:tcPr>
          <w:p w:rsidR="00000000" w:rsidRDefault="00000000">
            <w:pPr>
              <w:pStyle w:val="10"/>
              <w:rPr>
                <w:b w:val="0"/>
              </w:rPr>
            </w:pPr>
            <w:r>
              <w:rPr>
                <w:b w:val="0"/>
              </w:rPr>
              <w:t>-</w:t>
            </w:r>
          </w:p>
        </w:tc>
        <w:tc>
          <w:tcPr>
            <w:tcW w:w="446" w:type="pct"/>
            <w:tcBorders>
              <w:top w:val="nil"/>
              <w:left w:val="nil"/>
              <w:bottom w:val="nil"/>
              <w:right w:val="nil"/>
            </w:tcBorders>
          </w:tcPr>
          <w:p w:rsidR="00000000" w:rsidRDefault="00000000">
            <w:pPr>
              <w:pStyle w:val="10"/>
              <w:rPr>
                <w:b w:val="0"/>
              </w:rPr>
            </w:pPr>
            <w:r>
              <w:rPr>
                <w:b w:val="0"/>
              </w:rPr>
              <w:t xml:space="preserve">  45</w:t>
            </w:r>
          </w:p>
        </w:tc>
        <w:tc>
          <w:tcPr>
            <w:tcW w:w="395" w:type="pct"/>
            <w:tcBorders>
              <w:top w:val="nil"/>
              <w:left w:val="nil"/>
              <w:bottom w:val="nil"/>
              <w:right w:val="single" w:sz="4" w:space="0" w:color="auto"/>
            </w:tcBorders>
          </w:tcPr>
          <w:p w:rsidR="00000000" w:rsidRDefault="00000000">
            <w:pPr>
              <w:pStyle w:val="10"/>
              <w:rPr>
                <w:b w:val="0"/>
              </w:rPr>
            </w:pPr>
            <w:r>
              <w:rPr>
                <w:b w:val="0"/>
              </w:rPr>
              <w:t>-</w:t>
            </w:r>
          </w:p>
        </w:tc>
      </w:tr>
      <w:tr w:rsidR="00000000">
        <w:tblPrEx>
          <w:tblCellMar>
            <w:top w:w="0" w:type="dxa"/>
            <w:bottom w:w="0" w:type="dxa"/>
          </w:tblCellMar>
        </w:tblPrEx>
        <w:tc>
          <w:tcPr>
            <w:tcW w:w="1424" w:type="pct"/>
            <w:tcBorders>
              <w:top w:val="nil"/>
              <w:left w:val="single" w:sz="4" w:space="0" w:color="auto"/>
              <w:right w:val="single" w:sz="4" w:space="0" w:color="auto"/>
            </w:tcBorders>
          </w:tcPr>
          <w:p w:rsidR="00000000" w:rsidRDefault="00000000">
            <w:pPr>
              <w:pStyle w:val="10"/>
              <w:jc w:val="left"/>
              <w:rPr>
                <w:b w:val="0"/>
              </w:rPr>
            </w:pPr>
            <w:proofErr w:type="spellStart"/>
            <w:r>
              <w:rPr>
                <w:b w:val="0"/>
              </w:rPr>
              <w:t>Шахре-Корд</w:t>
            </w:r>
            <w:proofErr w:type="spellEnd"/>
          </w:p>
        </w:tc>
        <w:tc>
          <w:tcPr>
            <w:tcW w:w="489" w:type="pct"/>
            <w:tcBorders>
              <w:top w:val="nil"/>
              <w:left w:val="single" w:sz="4" w:space="0" w:color="auto"/>
              <w:right w:val="nil"/>
            </w:tcBorders>
          </w:tcPr>
          <w:p w:rsidR="00000000" w:rsidRDefault="00000000">
            <w:pPr>
              <w:pStyle w:val="10"/>
              <w:rPr>
                <w:b w:val="0"/>
              </w:rPr>
            </w:pPr>
            <w:r>
              <w:rPr>
                <w:b w:val="0"/>
              </w:rPr>
              <w:t xml:space="preserve">  58</w:t>
            </w:r>
          </w:p>
        </w:tc>
        <w:tc>
          <w:tcPr>
            <w:tcW w:w="489" w:type="pct"/>
            <w:tcBorders>
              <w:top w:val="nil"/>
              <w:left w:val="nil"/>
              <w:right w:val="nil"/>
            </w:tcBorders>
          </w:tcPr>
          <w:p w:rsidR="00000000" w:rsidRDefault="00000000">
            <w:pPr>
              <w:pStyle w:val="10"/>
              <w:rPr>
                <w:b w:val="0"/>
              </w:rPr>
            </w:pPr>
            <w:r>
              <w:rPr>
                <w:b w:val="0"/>
              </w:rPr>
              <w:t>149</w:t>
            </w:r>
          </w:p>
        </w:tc>
        <w:tc>
          <w:tcPr>
            <w:tcW w:w="566" w:type="pct"/>
            <w:tcBorders>
              <w:top w:val="nil"/>
              <w:left w:val="nil"/>
            </w:tcBorders>
          </w:tcPr>
          <w:p w:rsidR="00000000" w:rsidRDefault="00000000">
            <w:pPr>
              <w:pStyle w:val="10"/>
              <w:rPr>
                <w:b w:val="0"/>
              </w:rPr>
            </w:pPr>
            <w:r>
              <w:rPr>
                <w:b w:val="0"/>
              </w:rPr>
              <w:t>156</w:t>
            </w:r>
          </w:p>
        </w:tc>
        <w:tc>
          <w:tcPr>
            <w:tcW w:w="801" w:type="pct"/>
            <w:tcBorders>
              <w:top w:val="nil"/>
            </w:tcBorders>
          </w:tcPr>
          <w:p w:rsidR="00000000" w:rsidRDefault="00000000">
            <w:pPr>
              <w:pStyle w:val="10"/>
              <w:jc w:val="left"/>
              <w:rPr>
                <w:b w:val="0"/>
              </w:rPr>
            </w:pPr>
          </w:p>
        </w:tc>
        <w:tc>
          <w:tcPr>
            <w:tcW w:w="391" w:type="pct"/>
            <w:tcBorders>
              <w:top w:val="nil"/>
              <w:right w:val="nil"/>
            </w:tcBorders>
          </w:tcPr>
          <w:p w:rsidR="00000000" w:rsidRDefault="00000000">
            <w:pPr>
              <w:pStyle w:val="10"/>
              <w:rPr>
                <w:b w:val="0"/>
              </w:rPr>
            </w:pPr>
          </w:p>
        </w:tc>
        <w:tc>
          <w:tcPr>
            <w:tcW w:w="446" w:type="pct"/>
            <w:tcBorders>
              <w:top w:val="nil"/>
              <w:left w:val="nil"/>
              <w:right w:val="nil"/>
            </w:tcBorders>
          </w:tcPr>
          <w:p w:rsidR="00000000" w:rsidRDefault="00000000">
            <w:pPr>
              <w:pStyle w:val="10"/>
              <w:rPr>
                <w:b w:val="0"/>
              </w:rPr>
            </w:pPr>
          </w:p>
        </w:tc>
        <w:tc>
          <w:tcPr>
            <w:tcW w:w="395" w:type="pct"/>
            <w:tcBorders>
              <w:top w:val="nil"/>
              <w:left w:val="nil"/>
              <w:right w:val="single" w:sz="4" w:space="0" w:color="auto"/>
            </w:tcBorders>
          </w:tcPr>
          <w:p w:rsidR="00000000" w:rsidRDefault="00000000">
            <w:pPr>
              <w:pStyle w:val="10"/>
              <w:rPr>
                <w:b w:val="0"/>
              </w:rPr>
            </w:pPr>
          </w:p>
        </w:tc>
      </w:tr>
    </w:tbl>
    <w:p w:rsidR="00000000" w:rsidRDefault="00000000"/>
    <w:p w:rsidR="00000000" w:rsidRDefault="00000000"/>
    <w:p w:rsidR="00000000" w:rsidRDefault="00000000">
      <w:r>
        <w:t>137.</w:t>
      </w:r>
      <w:r>
        <w:tab/>
        <w:t>По данным обследования, проведенного специально для настоящего доклада, в университете Курдистана представители местной общины занимают 33,3% административных должностей.  Остальные 66,7% должностей заполнены представителями некоренного населения, но 50% - лицами аналогичных культурно-этнических традиций или лицами, хорошо знакомыми с укладом жизни коренного населения Курдистана.  Таким образом, лишь 16,6% должностей занято лицами, не принадлежащими к коренной общине и не имеющими глубоких знаний о культуре и традициях этой провинции.</w:t>
      </w:r>
    </w:p>
    <w:p w:rsidR="00000000" w:rsidRDefault="00000000"/>
    <w:p w:rsidR="00000000" w:rsidRDefault="00000000">
      <w:r>
        <w:t>138.</w:t>
      </w:r>
      <w:r>
        <w:tab/>
        <w:t>В провинции Систан и Белуджистан 60% университетских административных должностей заполнены представителями коренного населения.  Это достижение явилось результатом долгого пути к решению проблем, существовавших в этой провинции.</w:t>
      </w:r>
    </w:p>
    <w:p w:rsidR="00000000" w:rsidRDefault="00000000"/>
    <w:p w:rsidR="00000000" w:rsidRDefault="00000000">
      <w:r>
        <w:t>139.</w:t>
      </w:r>
      <w:r>
        <w:tab/>
        <w:t>Свободный исламский университет (СИУ) как частное высшее учебное заведение с самого своего основания активно боролся за культурное развитие слаборазвитых регионов и провинций, населенных этническими группами, главным образом посредством создания в них новых молодежных городков.</w:t>
      </w:r>
    </w:p>
    <w:p w:rsidR="00000000" w:rsidRDefault="00000000"/>
    <w:p w:rsidR="00000000" w:rsidRDefault="00000000">
      <w:r>
        <w:t>140.</w:t>
      </w:r>
      <w:r>
        <w:tab/>
        <w:t>Всего СИУ имеет 13 таких городков в провинциях Ардебиль, Восточный и Западный Азербайджан, три - в провинциях Алам, Бехшехр и Чехармехаль и Бахтиария, 10 </w:t>
      </w:r>
      <w:r>
        <w:noBreakHyphen/>
        <w:t> в провинции Хузистан, восемь - в провинциях Зенджан, Семнан, Систан и Белуджистан, три - в провинциях Керманшах и Кохгилуйе и Бойерахмед и восемь - в провинциях Гилян, Гулистан и Лурестан.</w:t>
      </w:r>
    </w:p>
    <w:p w:rsidR="00000000" w:rsidRDefault="00000000"/>
    <w:p w:rsidR="00000000" w:rsidRDefault="00000000">
      <w:r>
        <w:t>141.</w:t>
      </w:r>
      <w:r>
        <w:tab/>
        <w:t>Количество и распределение студентов СИУ по населенным этническими группами провинциям по состоянию на конец 2000/01 учебного года показаны в таблице 13.</w:t>
      </w:r>
    </w:p>
    <w:p w:rsidR="00000000" w:rsidRDefault="00000000"/>
    <w:p w:rsidR="00000000" w:rsidRDefault="00000000">
      <w:pPr>
        <w:pStyle w:val="10"/>
        <w:rPr>
          <w:bCs/>
        </w:rPr>
      </w:pPr>
      <w:r>
        <w:rPr>
          <w:bCs/>
        </w:rPr>
        <w:t>Таблица 13</w:t>
      </w:r>
    </w:p>
    <w:p w:rsidR="00000000" w:rsidRDefault="00000000">
      <w:pPr>
        <w:pStyle w:val="10"/>
        <w:rPr>
          <w:bCs/>
        </w:rPr>
      </w:pPr>
    </w:p>
    <w:p w:rsidR="00000000" w:rsidRDefault="00000000">
      <w:pPr>
        <w:pStyle w:val="10"/>
        <w:rPr>
          <w:bCs/>
        </w:rPr>
      </w:pPr>
      <w:r>
        <w:rPr>
          <w:bCs/>
        </w:rPr>
        <w:t>Студенты Свободного исламского университета (2000/01 учебный год)</w:t>
      </w:r>
    </w:p>
    <w:p w:rsidR="00000000" w:rsidRDefault="00000000">
      <w:pPr>
        <w:pStyle w:val="10"/>
        <w:rPr>
          <w:bCs/>
        </w:rPr>
      </w:pPr>
    </w:p>
    <w:tbl>
      <w:tblPr>
        <w:tblW w:w="0" w:type="auto"/>
        <w:tblLayout w:type="fixed"/>
        <w:tblLook w:val="0000"/>
      </w:tblPr>
      <w:tblGrid>
        <w:gridCol w:w="2446"/>
        <w:gridCol w:w="1506"/>
        <w:gridCol w:w="1336"/>
        <w:gridCol w:w="1371"/>
        <w:gridCol w:w="1330"/>
        <w:gridCol w:w="1582"/>
      </w:tblGrid>
      <w:tr w:rsidR="00000000">
        <w:tblPrEx>
          <w:tblCellMar>
            <w:top w:w="0" w:type="dxa"/>
            <w:bottom w:w="0" w:type="dxa"/>
          </w:tblCellMar>
        </w:tblPrEx>
        <w:trPr>
          <w:tblHeader/>
        </w:trPr>
        <w:tc>
          <w:tcPr>
            <w:tcW w:w="2446" w:type="dxa"/>
            <w:tcBorders>
              <w:top w:val="single" w:sz="12" w:space="0" w:color="auto"/>
              <w:left w:val="single" w:sz="4" w:space="0" w:color="auto"/>
              <w:bottom w:val="single" w:sz="4" w:space="0" w:color="auto"/>
            </w:tcBorders>
          </w:tcPr>
          <w:p w:rsidR="00000000" w:rsidRDefault="00000000">
            <w:pPr>
              <w:pStyle w:val="Heading1"/>
              <w:jc w:val="center"/>
              <w:rPr>
                <w:bCs/>
              </w:rPr>
            </w:pPr>
            <w:r>
              <w:rPr>
                <w:bCs/>
              </w:rPr>
              <w:t>Провинция</w:t>
            </w:r>
          </w:p>
        </w:tc>
        <w:tc>
          <w:tcPr>
            <w:tcW w:w="1506" w:type="dxa"/>
            <w:tcBorders>
              <w:top w:val="single" w:sz="12" w:space="0" w:color="auto"/>
              <w:bottom w:val="single" w:sz="4" w:space="0" w:color="auto"/>
            </w:tcBorders>
          </w:tcPr>
          <w:p w:rsidR="00000000" w:rsidRDefault="00000000">
            <w:pPr>
              <w:jc w:val="center"/>
              <w:rPr>
                <w:b/>
                <w:bCs/>
              </w:rPr>
            </w:pPr>
            <w:r>
              <w:rPr>
                <w:b/>
                <w:bCs/>
              </w:rPr>
              <w:t>Количество</w:t>
            </w:r>
          </w:p>
        </w:tc>
        <w:tc>
          <w:tcPr>
            <w:tcW w:w="1336" w:type="dxa"/>
            <w:tcBorders>
              <w:top w:val="single" w:sz="12" w:space="0" w:color="auto"/>
              <w:bottom w:val="single" w:sz="4" w:space="0" w:color="auto"/>
            </w:tcBorders>
          </w:tcPr>
          <w:p w:rsidR="00000000" w:rsidRDefault="00000000">
            <w:pPr>
              <w:jc w:val="center"/>
              <w:rPr>
                <w:b/>
                <w:bCs/>
              </w:rPr>
            </w:pPr>
            <w:r>
              <w:rPr>
                <w:b/>
                <w:bCs/>
              </w:rPr>
              <w:t>Мужчины</w:t>
            </w:r>
          </w:p>
        </w:tc>
        <w:tc>
          <w:tcPr>
            <w:tcW w:w="1371" w:type="dxa"/>
            <w:tcBorders>
              <w:top w:val="single" w:sz="12" w:space="0" w:color="auto"/>
              <w:bottom w:val="single" w:sz="4" w:space="0" w:color="auto"/>
            </w:tcBorders>
          </w:tcPr>
          <w:p w:rsidR="00000000" w:rsidRDefault="00000000">
            <w:pPr>
              <w:pStyle w:val="10"/>
              <w:rPr>
                <w:bCs/>
              </w:rPr>
            </w:pPr>
            <w:r>
              <w:rPr>
                <w:bCs/>
              </w:rPr>
              <w:t>Женщины</w:t>
            </w:r>
          </w:p>
        </w:tc>
        <w:tc>
          <w:tcPr>
            <w:tcW w:w="1330" w:type="dxa"/>
            <w:tcBorders>
              <w:top w:val="single" w:sz="12" w:space="0" w:color="auto"/>
              <w:bottom w:val="single" w:sz="4" w:space="0" w:color="auto"/>
            </w:tcBorders>
          </w:tcPr>
          <w:p w:rsidR="00000000" w:rsidRDefault="00000000">
            <w:pPr>
              <w:jc w:val="center"/>
              <w:rPr>
                <w:b/>
                <w:bCs/>
              </w:rPr>
            </w:pPr>
            <w:r>
              <w:rPr>
                <w:b/>
                <w:bCs/>
              </w:rPr>
              <w:t>Коренные жители</w:t>
            </w:r>
          </w:p>
        </w:tc>
        <w:tc>
          <w:tcPr>
            <w:tcW w:w="1582" w:type="dxa"/>
            <w:tcBorders>
              <w:top w:val="single" w:sz="12" w:space="0" w:color="auto"/>
              <w:bottom w:val="single" w:sz="4" w:space="0" w:color="auto"/>
              <w:right w:val="single" w:sz="4" w:space="0" w:color="auto"/>
            </w:tcBorders>
          </w:tcPr>
          <w:p w:rsidR="00000000" w:rsidRDefault="00000000">
            <w:pPr>
              <w:jc w:val="center"/>
              <w:rPr>
                <w:b/>
                <w:bCs/>
              </w:rPr>
            </w:pPr>
            <w:r>
              <w:rPr>
                <w:b/>
                <w:bCs/>
              </w:rPr>
              <w:t>Некоренные жители</w:t>
            </w:r>
          </w:p>
        </w:tc>
      </w:tr>
      <w:tr w:rsidR="00000000">
        <w:tblPrEx>
          <w:tblCellMar>
            <w:top w:w="0" w:type="dxa"/>
            <w:bottom w:w="0" w:type="dxa"/>
          </w:tblCellMar>
        </w:tblPrEx>
        <w:tc>
          <w:tcPr>
            <w:tcW w:w="2446" w:type="dxa"/>
            <w:tcBorders>
              <w:top w:val="single" w:sz="4" w:space="0" w:color="auto"/>
              <w:left w:val="single" w:sz="4" w:space="0" w:color="auto"/>
            </w:tcBorders>
          </w:tcPr>
          <w:p w:rsidR="00000000" w:rsidRDefault="00000000">
            <w:r>
              <w:t>Ардебиль</w:t>
            </w:r>
          </w:p>
        </w:tc>
        <w:tc>
          <w:tcPr>
            <w:tcW w:w="1506" w:type="dxa"/>
            <w:tcBorders>
              <w:top w:val="single" w:sz="4" w:space="0" w:color="auto"/>
            </w:tcBorders>
          </w:tcPr>
          <w:p w:rsidR="00000000" w:rsidRDefault="00000000">
            <w:pPr>
              <w:jc w:val="right"/>
              <w:rPr>
                <w:lang w:val="en-US"/>
              </w:rPr>
            </w:pPr>
            <w:r>
              <w:rPr>
                <w:lang w:val="en-US"/>
              </w:rPr>
              <w:t>10 274</w:t>
            </w:r>
          </w:p>
        </w:tc>
        <w:tc>
          <w:tcPr>
            <w:tcW w:w="1336" w:type="dxa"/>
            <w:tcBorders>
              <w:top w:val="single" w:sz="4" w:space="0" w:color="auto"/>
            </w:tcBorders>
          </w:tcPr>
          <w:p w:rsidR="00000000" w:rsidRDefault="00000000">
            <w:pPr>
              <w:jc w:val="right"/>
              <w:rPr>
                <w:lang w:val="en-US"/>
              </w:rPr>
            </w:pPr>
            <w:r>
              <w:rPr>
                <w:lang w:val="en-US"/>
              </w:rPr>
              <w:t>5 670</w:t>
            </w:r>
          </w:p>
        </w:tc>
        <w:tc>
          <w:tcPr>
            <w:tcW w:w="1371" w:type="dxa"/>
            <w:tcBorders>
              <w:top w:val="single" w:sz="4" w:space="0" w:color="auto"/>
            </w:tcBorders>
          </w:tcPr>
          <w:p w:rsidR="00000000" w:rsidRDefault="00000000">
            <w:pPr>
              <w:jc w:val="right"/>
              <w:rPr>
                <w:lang w:val="en-US"/>
              </w:rPr>
            </w:pPr>
            <w:r>
              <w:rPr>
                <w:lang w:val="en-US"/>
              </w:rPr>
              <w:t>464</w:t>
            </w:r>
          </w:p>
        </w:tc>
        <w:tc>
          <w:tcPr>
            <w:tcW w:w="1330" w:type="dxa"/>
            <w:tcBorders>
              <w:top w:val="single" w:sz="4" w:space="0" w:color="auto"/>
            </w:tcBorders>
          </w:tcPr>
          <w:p w:rsidR="00000000" w:rsidRDefault="00000000">
            <w:pPr>
              <w:jc w:val="right"/>
              <w:rPr>
                <w:lang w:val="en-US"/>
              </w:rPr>
            </w:pPr>
            <w:r>
              <w:rPr>
                <w:lang w:val="en-US"/>
              </w:rPr>
              <w:t>5 939</w:t>
            </w:r>
          </w:p>
        </w:tc>
        <w:tc>
          <w:tcPr>
            <w:tcW w:w="1582" w:type="dxa"/>
            <w:tcBorders>
              <w:top w:val="single" w:sz="4" w:space="0" w:color="auto"/>
              <w:right w:val="single" w:sz="4" w:space="0" w:color="auto"/>
            </w:tcBorders>
          </w:tcPr>
          <w:p w:rsidR="00000000" w:rsidRDefault="00000000">
            <w:pPr>
              <w:jc w:val="right"/>
              <w:rPr>
                <w:lang w:val="en-US"/>
              </w:rPr>
            </w:pPr>
            <w:r>
              <w:rPr>
                <w:lang w:val="en-US"/>
              </w:rPr>
              <w:t>4 335</w:t>
            </w:r>
          </w:p>
        </w:tc>
      </w:tr>
      <w:tr w:rsidR="00000000">
        <w:tblPrEx>
          <w:tblCellMar>
            <w:top w:w="0" w:type="dxa"/>
            <w:bottom w:w="0" w:type="dxa"/>
          </w:tblCellMar>
        </w:tblPrEx>
        <w:tc>
          <w:tcPr>
            <w:tcW w:w="2446" w:type="dxa"/>
            <w:tcBorders>
              <w:left w:val="single" w:sz="4" w:space="0" w:color="auto"/>
            </w:tcBorders>
          </w:tcPr>
          <w:p w:rsidR="00000000" w:rsidRDefault="00000000">
            <w:r>
              <w:t>Чехармехаль и Бахтиария</w:t>
            </w:r>
          </w:p>
        </w:tc>
        <w:tc>
          <w:tcPr>
            <w:tcW w:w="1506" w:type="dxa"/>
          </w:tcPr>
          <w:p w:rsidR="00000000" w:rsidRDefault="00000000">
            <w:pPr>
              <w:jc w:val="right"/>
              <w:rPr>
                <w:lang w:val="en-US"/>
              </w:rPr>
            </w:pPr>
            <w:r>
              <w:rPr>
                <w:lang w:val="en-US"/>
              </w:rPr>
              <w:t>6 309</w:t>
            </w:r>
          </w:p>
        </w:tc>
        <w:tc>
          <w:tcPr>
            <w:tcW w:w="1336" w:type="dxa"/>
          </w:tcPr>
          <w:p w:rsidR="00000000" w:rsidRDefault="00000000">
            <w:pPr>
              <w:jc w:val="right"/>
              <w:rPr>
                <w:lang w:val="en-US"/>
              </w:rPr>
            </w:pPr>
            <w:r>
              <w:rPr>
                <w:lang w:val="en-US"/>
              </w:rPr>
              <w:t>3 713</w:t>
            </w:r>
          </w:p>
        </w:tc>
        <w:tc>
          <w:tcPr>
            <w:tcW w:w="1371" w:type="dxa"/>
          </w:tcPr>
          <w:p w:rsidR="00000000" w:rsidRDefault="00000000">
            <w:pPr>
              <w:jc w:val="right"/>
              <w:rPr>
                <w:lang w:val="en-US"/>
              </w:rPr>
            </w:pPr>
            <w:r>
              <w:rPr>
                <w:lang w:val="en-US"/>
              </w:rPr>
              <w:t>2 596</w:t>
            </w:r>
          </w:p>
        </w:tc>
        <w:tc>
          <w:tcPr>
            <w:tcW w:w="1330" w:type="dxa"/>
          </w:tcPr>
          <w:p w:rsidR="00000000" w:rsidRDefault="00000000">
            <w:pPr>
              <w:jc w:val="right"/>
              <w:rPr>
                <w:lang w:val="en-US"/>
              </w:rPr>
            </w:pPr>
            <w:r>
              <w:rPr>
                <w:lang w:val="en-US"/>
              </w:rPr>
              <w:t>4 921</w:t>
            </w:r>
          </w:p>
        </w:tc>
        <w:tc>
          <w:tcPr>
            <w:tcW w:w="1582" w:type="dxa"/>
            <w:tcBorders>
              <w:right w:val="single" w:sz="4" w:space="0" w:color="auto"/>
            </w:tcBorders>
          </w:tcPr>
          <w:p w:rsidR="00000000" w:rsidRDefault="00000000">
            <w:pPr>
              <w:jc w:val="right"/>
              <w:rPr>
                <w:lang w:val="en-US"/>
              </w:rPr>
            </w:pPr>
            <w:r>
              <w:rPr>
                <w:lang w:val="en-US"/>
              </w:rPr>
              <w:t>1 388</w:t>
            </w:r>
          </w:p>
        </w:tc>
      </w:tr>
      <w:tr w:rsidR="00000000">
        <w:tblPrEx>
          <w:tblCellMar>
            <w:top w:w="0" w:type="dxa"/>
            <w:bottom w:w="0" w:type="dxa"/>
          </w:tblCellMar>
        </w:tblPrEx>
        <w:tc>
          <w:tcPr>
            <w:tcW w:w="2446" w:type="dxa"/>
            <w:tcBorders>
              <w:left w:val="single" w:sz="4" w:space="0" w:color="auto"/>
            </w:tcBorders>
          </w:tcPr>
          <w:p w:rsidR="00000000" w:rsidRDefault="00000000">
            <w:r>
              <w:t>Восточный Азербайджан</w:t>
            </w:r>
          </w:p>
        </w:tc>
        <w:tc>
          <w:tcPr>
            <w:tcW w:w="1506" w:type="dxa"/>
          </w:tcPr>
          <w:p w:rsidR="00000000" w:rsidRDefault="00000000">
            <w:pPr>
              <w:jc w:val="right"/>
              <w:rPr>
                <w:lang w:val="en-US"/>
              </w:rPr>
            </w:pPr>
            <w:r>
              <w:rPr>
                <w:lang w:val="en-US"/>
              </w:rPr>
              <w:t>855</w:t>
            </w:r>
          </w:p>
        </w:tc>
        <w:tc>
          <w:tcPr>
            <w:tcW w:w="1336" w:type="dxa"/>
          </w:tcPr>
          <w:p w:rsidR="00000000" w:rsidRDefault="00000000">
            <w:pPr>
              <w:jc w:val="right"/>
              <w:rPr>
                <w:lang w:val="en-US"/>
              </w:rPr>
            </w:pPr>
            <w:r>
              <w:rPr>
                <w:lang w:val="en-US"/>
              </w:rPr>
              <w:t>582</w:t>
            </w:r>
          </w:p>
        </w:tc>
        <w:tc>
          <w:tcPr>
            <w:tcW w:w="1371" w:type="dxa"/>
          </w:tcPr>
          <w:p w:rsidR="00000000" w:rsidRDefault="00000000">
            <w:pPr>
              <w:jc w:val="right"/>
              <w:rPr>
                <w:lang w:val="en-US"/>
              </w:rPr>
            </w:pPr>
            <w:r>
              <w:rPr>
                <w:lang w:val="en-US"/>
              </w:rPr>
              <w:t>303</w:t>
            </w:r>
          </w:p>
        </w:tc>
        <w:tc>
          <w:tcPr>
            <w:tcW w:w="1330" w:type="dxa"/>
          </w:tcPr>
          <w:p w:rsidR="00000000" w:rsidRDefault="00000000">
            <w:pPr>
              <w:jc w:val="right"/>
              <w:rPr>
                <w:lang w:val="en-US"/>
              </w:rPr>
            </w:pPr>
            <w:r>
              <w:rPr>
                <w:lang w:val="en-US"/>
              </w:rPr>
              <w:t>722</w:t>
            </w:r>
          </w:p>
        </w:tc>
        <w:tc>
          <w:tcPr>
            <w:tcW w:w="1582" w:type="dxa"/>
            <w:tcBorders>
              <w:right w:val="single" w:sz="4" w:space="0" w:color="auto"/>
            </w:tcBorders>
          </w:tcPr>
          <w:p w:rsidR="00000000" w:rsidRDefault="00000000">
            <w:pPr>
              <w:jc w:val="right"/>
              <w:rPr>
                <w:lang w:val="en-US"/>
              </w:rPr>
            </w:pPr>
            <w:r>
              <w:rPr>
                <w:lang w:val="en-US"/>
              </w:rPr>
              <w:t>163</w:t>
            </w:r>
          </w:p>
        </w:tc>
      </w:tr>
      <w:tr w:rsidR="00000000">
        <w:tblPrEx>
          <w:tblCellMar>
            <w:top w:w="0" w:type="dxa"/>
            <w:bottom w:w="0" w:type="dxa"/>
          </w:tblCellMar>
        </w:tblPrEx>
        <w:tc>
          <w:tcPr>
            <w:tcW w:w="2446" w:type="dxa"/>
            <w:tcBorders>
              <w:left w:val="single" w:sz="4" w:space="0" w:color="auto"/>
            </w:tcBorders>
          </w:tcPr>
          <w:p w:rsidR="00000000" w:rsidRDefault="00000000">
            <w:r>
              <w:t>Гулистан</w:t>
            </w:r>
          </w:p>
        </w:tc>
        <w:tc>
          <w:tcPr>
            <w:tcW w:w="1506" w:type="dxa"/>
          </w:tcPr>
          <w:p w:rsidR="00000000" w:rsidRDefault="00000000">
            <w:pPr>
              <w:jc w:val="right"/>
              <w:rPr>
                <w:lang w:val="en-US"/>
              </w:rPr>
            </w:pPr>
            <w:r>
              <w:rPr>
                <w:lang w:val="en-US"/>
              </w:rPr>
              <w:t>9 666</w:t>
            </w:r>
          </w:p>
        </w:tc>
        <w:tc>
          <w:tcPr>
            <w:tcW w:w="1336" w:type="dxa"/>
          </w:tcPr>
          <w:p w:rsidR="00000000" w:rsidRDefault="00000000">
            <w:pPr>
              <w:jc w:val="right"/>
              <w:rPr>
                <w:lang w:val="en-US"/>
              </w:rPr>
            </w:pPr>
            <w:r>
              <w:rPr>
                <w:lang w:val="en-US"/>
              </w:rPr>
              <w:t>5 098</w:t>
            </w:r>
          </w:p>
        </w:tc>
        <w:tc>
          <w:tcPr>
            <w:tcW w:w="1371" w:type="dxa"/>
          </w:tcPr>
          <w:p w:rsidR="00000000" w:rsidRDefault="00000000">
            <w:pPr>
              <w:jc w:val="right"/>
              <w:rPr>
                <w:lang w:val="en-US"/>
              </w:rPr>
            </w:pPr>
            <w:r>
              <w:rPr>
                <w:lang w:val="en-US"/>
              </w:rPr>
              <w:t>4 568</w:t>
            </w:r>
          </w:p>
        </w:tc>
        <w:tc>
          <w:tcPr>
            <w:tcW w:w="1330" w:type="dxa"/>
          </w:tcPr>
          <w:p w:rsidR="00000000" w:rsidRDefault="00000000">
            <w:pPr>
              <w:jc w:val="right"/>
              <w:rPr>
                <w:lang w:val="en-US"/>
              </w:rPr>
            </w:pPr>
            <w:r>
              <w:rPr>
                <w:lang w:val="en-US"/>
              </w:rPr>
              <w:t>7 702</w:t>
            </w:r>
          </w:p>
        </w:tc>
        <w:tc>
          <w:tcPr>
            <w:tcW w:w="1582" w:type="dxa"/>
            <w:tcBorders>
              <w:right w:val="single" w:sz="4" w:space="0" w:color="auto"/>
            </w:tcBorders>
          </w:tcPr>
          <w:p w:rsidR="00000000" w:rsidRDefault="00000000">
            <w:pPr>
              <w:jc w:val="right"/>
              <w:rPr>
                <w:lang w:val="en-US"/>
              </w:rPr>
            </w:pPr>
            <w:r>
              <w:rPr>
                <w:lang w:val="en-US"/>
              </w:rPr>
              <w:t>1 964</w:t>
            </w:r>
          </w:p>
        </w:tc>
      </w:tr>
      <w:tr w:rsidR="00000000">
        <w:tblPrEx>
          <w:tblCellMar>
            <w:top w:w="0" w:type="dxa"/>
            <w:bottom w:w="0" w:type="dxa"/>
          </w:tblCellMar>
        </w:tblPrEx>
        <w:tc>
          <w:tcPr>
            <w:tcW w:w="2446" w:type="dxa"/>
            <w:tcBorders>
              <w:left w:val="single" w:sz="4" w:space="0" w:color="auto"/>
            </w:tcBorders>
          </w:tcPr>
          <w:p w:rsidR="00000000" w:rsidRDefault="00000000">
            <w:r>
              <w:t>Илам</w:t>
            </w:r>
          </w:p>
        </w:tc>
        <w:tc>
          <w:tcPr>
            <w:tcW w:w="1506" w:type="dxa"/>
          </w:tcPr>
          <w:p w:rsidR="00000000" w:rsidRDefault="00000000">
            <w:pPr>
              <w:jc w:val="right"/>
              <w:rPr>
                <w:lang w:val="en-US"/>
              </w:rPr>
            </w:pPr>
            <w:r>
              <w:rPr>
                <w:lang w:val="en-US"/>
              </w:rPr>
              <w:t>218</w:t>
            </w:r>
          </w:p>
        </w:tc>
        <w:tc>
          <w:tcPr>
            <w:tcW w:w="1336" w:type="dxa"/>
          </w:tcPr>
          <w:p w:rsidR="00000000" w:rsidRDefault="00000000">
            <w:pPr>
              <w:jc w:val="right"/>
              <w:rPr>
                <w:lang w:val="en-US"/>
              </w:rPr>
            </w:pPr>
            <w:r>
              <w:rPr>
                <w:lang w:val="en-US"/>
              </w:rPr>
              <w:t>115</w:t>
            </w:r>
          </w:p>
        </w:tc>
        <w:tc>
          <w:tcPr>
            <w:tcW w:w="1371" w:type="dxa"/>
          </w:tcPr>
          <w:p w:rsidR="00000000" w:rsidRDefault="00000000">
            <w:pPr>
              <w:jc w:val="right"/>
              <w:rPr>
                <w:lang w:val="en-US"/>
              </w:rPr>
            </w:pPr>
            <w:r>
              <w:rPr>
                <w:lang w:val="en-US"/>
              </w:rPr>
              <w:t>103</w:t>
            </w:r>
          </w:p>
        </w:tc>
        <w:tc>
          <w:tcPr>
            <w:tcW w:w="1330" w:type="dxa"/>
          </w:tcPr>
          <w:p w:rsidR="00000000" w:rsidRDefault="00000000">
            <w:pPr>
              <w:jc w:val="right"/>
              <w:rPr>
                <w:lang w:val="en-US"/>
              </w:rPr>
            </w:pPr>
            <w:r>
              <w:rPr>
                <w:lang w:val="en-US"/>
              </w:rPr>
              <w:t>141</w:t>
            </w:r>
          </w:p>
        </w:tc>
        <w:tc>
          <w:tcPr>
            <w:tcW w:w="1582" w:type="dxa"/>
            <w:tcBorders>
              <w:right w:val="single" w:sz="4" w:space="0" w:color="auto"/>
            </w:tcBorders>
          </w:tcPr>
          <w:p w:rsidR="00000000" w:rsidRDefault="00000000">
            <w:pPr>
              <w:jc w:val="right"/>
              <w:rPr>
                <w:lang w:val="en-US"/>
              </w:rPr>
            </w:pPr>
            <w:r>
              <w:rPr>
                <w:lang w:val="en-US"/>
              </w:rPr>
              <w:t>77</w:t>
            </w:r>
          </w:p>
        </w:tc>
      </w:tr>
      <w:tr w:rsidR="00000000">
        <w:tblPrEx>
          <w:tblCellMar>
            <w:top w:w="0" w:type="dxa"/>
            <w:bottom w:w="0" w:type="dxa"/>
          </w:tblCellMar>
        </w:tblPrEx>
        <w:tc>
          <w:tcPr>
            <w:tcW w:w="2446" w:type="dxa"/>
            <w:tcBorders>
              <w:left w:val="single" w:sz="4" w:space="0" w:color="auto"/>
            </w:tcBorders>
          </w:tcPr>
          <w:p w:rsidR="00000000" w:rsidRDefault="00000000">
            <w:r>
              <w:t>Керманшах</w:t>
            </w:r>
          </w:p>
        </w:tc>
        <w:tc>
          <w:tcPr>
            <w:tcW w:w="1506" w:type="dxa"/>
          </w:tcPr>
          <w:p w:rsidR="00000000" w:rsidRDefault="00000000">
            <w:pPr>
              <w:jc w:val="right"/>
              <w:rPr>
                <w:lang w:val="en-US"/>
              </w:rPr>
            </w:pPr>
            <w:r>
              <w:rPr>
                <w:lang w:val="en-US"/>
              </w:rPr>
              <w:t>5 064</w:t>
            </w:r>
          </w:p>
        </w:tc>
        <w:tc>
          <w:tcPr>
            <w:tcW w:w="1336" w:type="dxa"/>
          </w:tcPr>
          <w:p w:rsidR="00000000" w:rsidRDefault="00000000">
            <w:pPr>
              <w:jc w:val="right"/>
              <w:rPr>
                <w:lang w:val="en-US"/>
              </w:rPr>
            </w:pPr>
            <w:r>
              <w:rPr>
                <w:lang w:val="en-US"/>
              </w:rPr>
              <w:t>2 758</w:t>
            </w:r>
          </w:p>
        </w:tc>
        <w:tc>
          <w:tcPr>
            <w:tcW w:w="1371" w:type="dxa"/>
          </w:tcPr>
          <w:p w:rsidR="00000000" w:rsidRDefault="00000000">
            <w:pPr>
              <w:jc w:val="right"/>
              <w:rPr>
                <w:lang w:val="en-US"/>
              </w:rPr>
            </w:pPr>
            <w:r>
              <w:rPr>
                <w:lang w:val="en-US"/>
              </w:rPr>
              <w:t>3 306</w:t>
            </w:r>
          </w:p>
        </w:tc>
        <w:tc>
          <w:tcPr>
            <w:tcW w:w="1330" w:type="dxa"/>
          </w:tcPr>
          <w:p w:rsidR="00000000" w:rsidRDefault="00000000">
            <w:pPr>
              <w:jc w:val="right"/>
              <w:rPr>
                <w:lang w:val="en-US"/>
              </w:rPr>
            </w:pPr>
            <w:r>
              <w:rPr>
                <w:lang w:val="en-US"/>
              </w:rPr>
              <w:t>4 147</w:t>
            </w:r>
          </w:p>
        </w:tc>
        <w:tc>
          <w:tcPr>
            <w:tcW w:w="1582" w:type="dxa"/>
            <w:tcBorders>
              <w:right w:val="single" w:sz="4" w:space="0" w:color="auto"/>
            </w:tcBorders>
          </w:tcPr>
          <w:p w:rsidR="00000000" w:rsidRDefault="00000000">
            <w:pPr>
              <w:jc w:val="right"/>
              <w:rPr>
                <w:lang w:val="en-US"/>
              </w:rPr>
            </w:pPr>
            <w:r>
              <w:rPr>
                <w:lang w:val="en-US"/>
              </w:rPr>
              <w:t>917</w:t>
            </w:r>
          </w:p>
        </w:tc>
      </w:tr>
      <w:tr w:rsidR="00000000">
        <w:tblPrEx>
          <w:tblCellMar>
            <w:top w:w="0" w:type="dxa"/>
            <w:bottom w:w="0" w:type="dxa"/>
          </w:tblCellMar>
        </w:tblPrEx>
        <w:tc>
          <w:tcPr>
            <w:tcW w:w="2446" w:type="dxa"/>
            <w:tcBorders>
              <w:left w:val="single" w:sz="4" w:space="0" w:color="auto"/>
            </w:tcBorders>
          </w:tcPr>
          <w:p w:rsidR="00000000" w:rsidRDefault="00000000">
            <w:r>
              <w:t>Хузистан</w:t>
            </w:r>
          </w:p>
        </w:tc>
        <w:tc>
          <w:tcPr>
            <w:tcW w:w="1506" w:type="dxa"/>
          </w:tcPr>
          <w:p w:rsidR="00000000" w:rsidRDefault="00000000">
            <w:pPr>
              <w:jc w:val="right"/>
            </w:pPr>
            <w:r>
              <w:t>37 094</w:t>
            </w:r>
          </w:p>
        </w:tc>
        <w:tc>
          <w:tcPr>
            <w:tcW w:w="1336" w:type="dxa"/>
          </w:tcPr>
          <w:p w:rsidR="00000000" w:rsidRDefault="00000000">
            <w:pPr>
              <w:jc w:val="right"/>
            </w:pPr>
            <w:r>
              <w:t>31 189</w:t>
            </w:r>
          </w:p>
        </w:tc>
        <w:tc>
          <w:tcPr>
            <w:tcW w:w="1371" w:type="dxa"/>
          </w:tcPr>
          <w:p w:rsidR="00000000" w:rsidRDefault="00000000">
            <w:pPr>
              <w:jc w:val="right"/>
            </w:pPr>
            <w:r>
              <w:t>15 875</w:t>
            </w:r>
          </w:p>
        </w:tc>
        <w:tc>
          <w:tcPr>
            <w:tcW w:w="1330" w:type="dxa"/>
          </w:tcPr>
          <w:p w:rsidR="00000000" w:rsidRDefault="00000000">
            <w:pPr>
              <w:jc w:val="right"/>
            </w:pPr>
            <w:r>
              <w:t>23 090</w:t>
            </w:r>
          </w:p>
        </w:tc>
        <w:tc>
          <w:tcPr>
            <w:tcW w:w="1582" w:type="dxa"/>
            <w:tcBorders>
              <w:right w:val="single" w:sz="4" w:space="0" w:color="auto"/>
            </w:tcBorders>
          </w:tcPr>
          <w:p w:rsidR="00000000" w:rsidRDefault="00000000">
            <w:pPr>
              <w:jc w:val="right"/>
            </w:pPr>
            <w:r>
              <w:t>13 974</w:t>
            </w:r>
          </w:p>
        </w:tc>
      </w:tr>
      <w:tr w:rsidR="00000000">
        <w:tblPrEx>
          <w:tblCellMar>
            <w:top w:w="0" w:type="dxa"/>
            <w:bottom w:w="0" w:type="dxa"/>
          </w:tblCellMar>
        </w:tblPrEx>
        <w:tc>
          <w:tcPr>
            <w:tcW w:w="2446" w:type="dxa"/>
            <w:tcBorders>
              <w:left w:val="single" w:sz="4" w:space="0" w:color="auto"/>
            </w:tcBorders>
          </w:tcPr>
          <w:p w:rsidR="00000000" w:rsidRDefault="00000000">
            <w:r>
              <w:t>Кохгилуйе и Бойерахмед</w:t>
            </w:r>
          </w:p>
        </w:tc>
        <w:tc>
          <w:tcPr>
            <w:tcW w:w="1506" w:type="dxa"/>
          </w:tcPr>
          <w:p w:rsidR="00000000" w:rsidRDefault="00000000">
            <w:pPr>
              <w:jc w:val="right"/>
            </w:pPr>
            <w:r>
              <w:t>9 282</w:t>
            </w:r>
          </w:p>
        </w:tc>
        <w:tc>
          <w:tcPr>
            <w:tcW w:w="1336" w:type="dxa"/>
          </w:tcPr>
          <w:p w:rsidR="00000000" w:rsidRDefault="00000000">
            <w:pPr>
              <w:jc w:val="right"/>
            </w:pPr>
            <w:r>
              <w:t>5 961</w:t>
            </w:r>
          </w:p>
        </w:tc>
        <w:tc>
          <w:tcPr>
            <w:tcW w:w="1371" w:type="dxa"/>
          </w:tcPr>
          <w:p w:rsidR="00000000" w:rsidRDefault="00000000">
            <w:pPr>
              <w:jc w:val="right"/>
            </w:pPr>
            <w:r>
              <w:t>3 321</w:t>
            </w:r>
          </w:p>
        </w:tc>
        <w:tc>
          <w:tcPr>
            <w:tcW w:w="1330" w:type="dxa"/>
          </w:tcPr>
          <w:p w:rsidR="00000000" w:rsidRDefault="00000000">
            <w:pPr>
              <w:jc w:val="right"/>
            </w:pPr>
            <w:r>
              <w:t>4 714</w:t>
            </w:r>
          </w:p>
        </w:tc>
        <w:tc>
          <w:tcPr>
            <w:tcW w:w="1582" w:type="dxa"/>
            <w:tcBorders>
              <w:right w:val="single" w:sz="4" w:space="0" w:color="auto"/>
            </w:tcBorders>
          </w:tcPr>
          <w:p w:rsidR="00000000" w:rsidRDefault="00000000">
            <w:pPr>
              <w:jc w:val="right"/>
            </w:pPr>
            <w:r>
              <w:t>4 568</w:t>
            </w:r>
          </w:p>
        </w:tc>
      </w:tr>
      <w:tr w:rsidR="00000000">
        <w:tblPrEx>
          <w:tblCellMar>
            <w:top w:w="0" w:type="dxa"/>
            <w:bottom w:w="0" w:type="dxa"/>
          </w:tblCellMar>
        </w:tblPrEx>
        <w:tc>
          <w:tcPr>
            <w:tcW w:w="2446" w:type="dxa"/>
            <w:tcBorders>
              <w:left w:val="single" w:sz="4" w:space="0" w:color="auto"/>
            </w:tcBorders>
          </w:tcPr>
          <w:p w:rsidR="00000000" w:rsidRDefault="00000000">
            <w:r>
              <w:t>Лурестан</w:t>
            </w:r>
          </w:p>
        </w:tc>
        <w:tc>
          <w:tcPr>
            <w:tcW w:w="1506" w:type="dxa"/>
          </w:tcPr>
          <w:p w:rsidR="00000000" w:rsidRDefault="00000000">
            <w:pPr>
              <w:jc w:val="right"/>
              <w:rPr>
                <w:lang w:val="en-US"/>
              </w:rPr>
            </w:pPr>
            <w:r>
              <w:rPr>
                <w:lang w:val="en-US"/>
              </w:rPr>
              <w:t>17 448</w:t>
            </w:r>
          </w:p>
        </w:tc>
        <w:tc>
          <w:tcPr>
            <w:tcW w:w="1336" w:type="dxa"/>
          </w:tcPr>
          <w:p w:rsidR="00000000" w:rsidRDefault="00000000">
            <w:pPr>
              <w:jc w:val="right"/>
              <w:rPr>
                <w:lang w:val="en-US"/>
              </w:rPr>
            </w:pPr>
            <w:r>
              <w:rPr>
                <w:lang w:val="en-US"/>
              </w:rPr>
              <w:t>8 881</w:t>
            </w:r>
          </w:p>
        </w:tc>
        <w:tc>
          <w:tcPr>
            <w:tcW w:w="1371" w:type="dxa"/>
          </w:tcPr>
          <w:p w:rsidR="00000000" w:rsidRDefault="00000000">
            <w:pPr>
              <w:jc w:val="right"/>
              <w:rPr>
                <w:lang w:val="en-US"/>
              </w:rPr>
            </w:pPr>
            <w:r>
              <w:rPr>
                <w:lang w:val="en-US"/>
              </w:rPr>
              <w:t>8 567</w:t>
            </w:r>
          </w:p>
        </w:tc>
        <w:tc>
          <w:tcPr>
            <w:tcW w:w="1330" w:type="dxa"/>
          </w:tcPr>
          <w:p w:rsidR="00000000" w:rsidRDefault="00000000">
            <w:pPr>
              <w:jc w:val="right"/>
              <w:rPr>
                <w:lang w:val="en-US"/>
              </w:rPr>
            </w:pPr>
            <w:r>
              <w:rPr>
                <w:lang w:val="en-US"/>
              </w:rPr>
              <w:t>15 769</w:t>
            </w:r>
          </w:p>
        </w:tc>
        <w:tc>
          <w:tcPr>
            <w:tcW w:w="1582" w:type="dxa"/>
            <w:tcBorders>
              <w:right w:val="single" w:sz="4" w:space="0" w:color="auto"/>
            </w:tcBorders>
          </w:tcPr>
          <w:p w:rsidR="00000000" w:rsidRDefault="00000000">
            <w:pPr>
              <w:jc w:val="right"/>
              <w:rPr>
                <w:lang w:val="en-US"/>
              </w:rPr>
            </w:pPr>
            <w:r>
              <w:rPr>
                <w:lang w:val="en-US"/>
              </w:rPr>
              <w:t>1 679</w:t>
            </w:r>
          </w:p>
        </w:tc>
      </w:tr>
      <w:tr w:rsidR="00000000">
        <w:tblPrEx>
          <w:tblCellMar>
            <w:top w:w="0" w:type="dxa"/>
            <w:bottom w:w="0" w:type="dxa"/>
          </w:tblCellMar>
        </w:tblPrEx>
        <w:tc>
          <w:tcPr>
            <w:tcW w:w="2446" w:type="dxa"/>
            <w:tcBorders>
              <w:left w:val="single" w:sz="4" w:space="0" w:color="auto"/>
            </w:tcBorders>
          </w:tcPr>
          <w:p w:rsidR="00000000" w:rsidRDefault="00000000">
            <w:r>
              <w:t>Западный Азербайджан</w:t>
            </w:r>
          </w:p>
        </w:tc>
        <w:tc>
          <w:tcPr>
            <w:tcW w:w="1506" w:type="dxa"/>
          </w:tcPr>
          <w:p w:rsidR="00000000" w:rsidRDefault="00000000">
            <w:pPr>
              <w:jc w:val="right"/>
              <w:rPr>
                <w:lang w:val="en-US"/>
              </w:rPr>
            </w:pPr>
            <w:r>
              <w:rPr>
                <w:lang w:val="en-US"/>
              </w:rPr>
              <w:t>2 455</w:t>
            </w:r>
          </w:p>
        </w:tc>
        <w:tc>
          <w:tcPr>
            <w:tcW w:w="1336" w:type="dxa"/>
          </w:tcPr>
          <w:p w:rsidR="00000000" w:rsidRDefault="00000000">
            <w:pPr>
              <w:jc w:val="right"/>
              <w:rPr>
                <w:lang w:val="en-US"/>
              </w:rPr>
            </w:pPr>
            <w:r>
              <w:rPr>
                <w:lang w:val="en-US"/>
              </w:rPr>
              <w:t>1 501</w:t>
            </w:r>
          </w:p>
        </w:tc>
        <w:tc>
          <w:tcPr>
            <w:tcW w:w="1371" w:type="dxa"/>
          </w:tcPr>
          <w:p w:rsidR="00000000" w:rsidRDefault="00000000">
            <w:pPr>
              <w:jc w:val="right"/>
              <w:rPr>
                <w:lang w:val="en-US"/>
              </w:rPr>
            </w:pPr>
            <w:r>
              <w:rPr>
                <w:lang w:val="en-US"/>
              </w:rPr>
              <w:t>954</w:t>
            </w:r>
          </w:p>
        </w:tc>
        <w:tc>
          <w:tcPr>
            <w:tcW w:w="1330" w:type="dxa"/>
          </w:tcPr>
          <w:p w:rsidR="00000000" w:rsidRDefault="00000000">
            <w:pPr>
              <w:jc w:val="right"/>
              <w:rPr>
                <w:lang w:val="en-US"/>
              </w:rPr>
            </w:pPr>
            <w:r>
              <w:rPr>
                <w:lang w:val="en-US"/>
              </w:rPr>
              <w:t>409</w:t>
            </w:r>
          </w:p>
        </w:tc>
        <w:tc>
          <w:tcPr>
            <w:tcW w:w="1582" w:type="dxa"/>
            <w:tcBorders>
              <w:right w:val="single" w:sz="4" w:space="0" w:color="auto"/>
            </w:tcBorders>
          </w:tcPr>
          <w:p w:rsidR="00000000" w:rsidRDefault="00000000">
            <w:pPr>
              <w:jc w:val="right"/>
              <w:rPr>
                <w:lang w:val="en-US"/>
              </w:rPr>
            </w:pPr>
            <w:r>
              <w:rPr>
                <w:lang w:val="en-US"/>
              </w:rPr>
              <w:t>2 046</w:t>
            </w:r>
          </w:p>
        </w:tc>
      </w:tr>
      <w:tr w:rsidR="00000000">
        <w:tblPrEx>
          <w:tblCellMar>
            <w:top w:w="0" w:type="dxa"/>
            <w:bottom w:w="0" w:type="dxa"/>
          </w:tblCellMar>
        </w:tblPrEx>
        <w:tc>
          <w:tcPr>
            <w:tcW w:w="2446" w:type="dxa"/>
            <w:tcBorders>
              <w:left w:val="single" w:sz="4" w:space="0" w:color="auto"/>
              <w:bottom w:val="single" w:sz="12" w:space="0" w:color="auto"/>
            </w:tcBorders>
          </w:tcPr>
          <w:p w:rsidR="00000000" w:rsidRDefault="00000000">
            <w:r>
              <w:t>Зенджан</w:t>
            </w:r>
          </w:p>
        </w:tc>
        <w:tc>
          <w:tcPr>
            <w:tcW w:w="1506" w:type="dxa"/>
            <w:tcBorders>
              <w:bottom w:val="single" w:sz="12" w:space="0" w:color="auto"/>
            </w:tcBorders>
          </w:tcPr>
          <w:p w:rsidR="00000000" w:rsidRDefault="00000000">
            <w:pPr>
              <w:jc w:val="right"/>
              <w:rPr>
                <w:lang w:val="en-US"/>
              </w:rPr>
            </w:pPr>
            <w:r>
              <w:rPr>
                <w:lang w:val="en-US"/>
              </w:rPr>
              <w:t>16 078</w:t>
            </w:r>
          </w:p>
        </w:tc>
        <w:tc>
          <w:tcPr>
            <w:tcW w:w="1336" w:type="dxa"/>
            <w:tcBorders>
              <w:bottom w:val="single" w:sz="12" w:space="0" w:color="auto"/>
            </w:tcBorders>
          </w:tcPr>
          <w:p w:rsidR="00000000" w:rsidRDefault="00000000">
            <w:pPr>
              <w:jc w:val="right"/>
              <w:rPr>
                <w:lang w:val="en-US"/>
              </w:rPr>
            </w:pPr>
            <w:r>
              <w:rPr>
                <w:lang w:val="en-US"/>
              </w:rPr>
              <w:t>8 998</w:t>
            </w:r>
          </w:p>
        </w:tc>
        <w:tc>
          <w:tcPr>
            <w:tcW w:w="1371" w:type="dxa"/>
            <w:tcBorders>
              <w:bottom w:val="single" w:sz="12" w:space="0" w:color="auto"/>
            </w:tcBorders>
          </w:tcPr>
          <w:p w:rsidR="00000000" w:rsidRDefault="00000000">
            <w:pPr>
              <w:jc w:val="right"/>
              <w:rPr>
                <w:lang w:val="en-US"/>
              </w:rPr>
            </w:pPr>
            <w:r>
              <w:rPr>
                <w:lang w:val="en-US"/>
              </w:rPr>
              <w:t>7 080</w:t>
            </w:r>
          </w:p>
        </w:tc>
        <w:tc>
          <w:tcPr>
            <w:tcW w:w="1330" w:type="dxa"/>
            <w:tcBorders>
              <w:bottom w:val="single" w:sz="12" w:space="0" w:color="auto"/>
            </w:tcBorders>
          </w:tcPr>
          <w:p w:rsidR="00000000" w:rsidRDefault="00000000">
            <w:pPr>
              <w:jc w:val="right"/>
              <w:rPr>
                <w:lang w:val="en-US"/>
              </w:rPr>
            </w:pPr>
            <w:r>
              <w:rPr>
                <w:lang w:val="en-US"/>
              </w:rPr>
              <w:t>10 157</w:t>
            </w:r>
          </w:p>
        </w:tc>
        <w:tc>
          <w:tcPr>
            <w:tcW w:w="1582" w:type="dxa"/>
            <w:tcBorders>
              <w:bottom w:val="single" w:sz="12" w:space="0" w:color="auto"/>
              <w:right w:val="single" w:sz="4" w:space="0" w:color="auto"/>
            </w:tcBorders>
          </w:tcPr>
          <w:p w:rsidR="00000000" w:rsidRDefault="00000000">
            <w:pPr>
              <w:jc w:val="right"/>
              <w:rPr>
                <w:lang w:val="en-US"/>
              </w:rPr>
            </w:pPr>
            <w:r>
              <w:rPr>
                <w:lang w:val="en-US"/>
              </w:rPr>
              <w:t>5 921</w:t>
            </w:r>
          </w:p>
        </w:tc>
      </w:tr>
    </w:tbl>
    <w:p w:rsidR="00000000" w:rsidRDefault="00000000"/>
    <w:p w:rsidR="00000000" w:rsidRDefault="00000000">
      <w:r>
        <w:t>142.</w:t>
      </w:r>
      <w:r>
        <w:tab/>
        <w:t>Для привлечения преподавательского состава в слаборазвитые регионы СИУ обеспечивает ряд преимуществ, включая особые премиальные выплаты, жилищные ссуды, ссуды на приобретение автомобиля и другие социальные льготы, а также приоритетное предоставление учебных стипендий для обучения в докторантуре.</w:t>
      </w:r>
    </w:p>
    <w:p w:rsidR="00000000" w:rsidRDefault="00000000"/>
    <w:p w:rsidR="00000000" w:rsidRDefault="00000000">
      <w:pPr>
        <w:pStyle w:val="16"/>
        <w:rPr>
          <w:b/>
          <w:bCs/>
        </w:rPr>
      </w:pPr>
      <w:r>
        <w:rPr>
          <w:b/>
          <w:bCs/>
        </w:rPr>
        <w:t>Участие в культурных мероприятиях</w:t>
      </w:r>
    </w:p>
    <w:p w:rsidR="00000000" w:rsidRDefault="00000000">
      <w:pPr>
        <w:pStyle w:val="16"/>
        <w:rPr>
          <w:b/>
          <w:bCs/>
        </w:rPr>
      </w:pPr>
    </w:p>
    <w:p w:rsidR="00000000" w:rsidRDefault="00000000">
      <w:pPr>
        <w:pStyle w:val="16"/>
        <w:jc w:val="left"/>
      </w:pPr>
      <w:r>
        <w:t>143.</w:t>
      </w:r>
      <w:r>
        <w:tab/>
        <w:t>Учитывая богатое культурное наследие и количество этнических групп в Иране, крайне важно удовлетворять культурно-художественные потребности этих общин и активизировать среди них культурную деятельность.</w:t>
      </w:r>
    </w:p>
    <w:p w:rsidR="00000000" w:rsidRDefault="00000000">
      <w:pPr>
        <w:pStyle w:val="16"/>
        <w:jc w:val="left"/>
      </w:pPr>
    </w:p>
    <w:p w:rsidR="00000000" w:rsidRDefault="00000000">
      <w:pPr>
        <w:pStyle w:val="16"/>
        <w:jc w:val="left"/>
      </w:pPr>
      <w:r>
        <w:t>144.</w:t>
      </w:r>
      <w:r>
        <w:tab/>
        <w:t>Глава 21 ПЭСКР-3, посвященная искусству и культуре, предусматривает ряд соответствующих мероприятий.  В подпункте 2 пункта а) статьи 155 плана говорится о том, что правительству поручено создавать в слаборазвитых регионах культурную и спортивную инфраструктуру.</w:t>
      </w:r>
    </w:p>
    <w:p w:rsidR="00000000" w:rsidRDefault="00000000">
      <w:pPr>
        <w:pStyle w:val="16"/>
        <w:jc w:val="left"/>
      </w:pPr>
    </w:p>
    <w:p w:rsidR="00000000" w:rsidRDefault="00000000">
      <w:pPr>
        <w:pStyle w:val="16"/>
        <w:jc w:val="left"/>
      </w:pPr>
      <w:r>
        <w:t>145.</w:t>
      </w:r>
      <w:r>
        <w:tab/>
        <w:t>Кроме того, правительство активно занимается организацией фестивалей культуры.  За последние два года в провинциях, населенных этническими группами, состоялось шесть тематических кинофестивалей с проведением в рамках этих фестивалей отдельных конкурсов, посвященных фильмам местного производства, и награждением местных кинематографистов.  В качестве примера можно упомянуть два фестиваля социального кино в Хузистане, два фестиваля семейного кино в Западном Азербайджане и два фестиваля комедийных фильмов в Чехармехаль и Бахтиария.</w:t>
      </w:r>
    </w:p>
    <w:p w:rsidR="00000000" w:rsidRDefault="00000000">
      <w:pPr>
        <w:pStyle w:val="16"/>
        <w:jc w:val="left"/>
      </w:pPr>
    </w:p>
    <w:p w:rsidR="00000000" w:rsidRDefault="00000000">
      <w:pPr>
        <w:pStyle w:val="16"/>
        <w:jc w:val="left"/>
      </w:pPr>
      <w:r>
        <w:t>146.</w:t>
      </w:r>
      <w:r>
        <w:tab/>
        <w:t>Также ежегодно проводятся провинциальные и студенческие театральные фестивали, которые характеризуются активным участием всех этнических групп.</w:t>
      </w:r>
    </w:p>
    <w:p w:rsidR="00000000" w:rsidRDefault="00000000">
      <w:pPr>
        <w:pStyle w:val="16"/>
        <w:jc w:val="left"/>
      </w:pPr>
    </w:p>
    <w:p w:rsidR="00000000" w:rsidRDefault="00000000">
      <w:pPr>
        <w:pStyle w:val="16"/>
      </w:pPr>
      <w:r>
        <w:rPr>
          <w:b/>
          <w:bCs/>
        </w:rPr>
        <w:t>Статья 6</w:t>
      </w:r>
    </w:p>
    <w:p w:rsidR="00000000" w:rsidRDefault="00000000">
      <w:pPr>
        <w:pStyle w:val="16"/>
      </w:pPr>
    </w:p>
    <w:p w:rsidR="00000000" w:rsidRDefault="00000000">
      <w:pPr>
        <w:pStyle w:val="16"/>
        <w:jc w:val="left"/>
      </w:pPr>
      <w:r>
        <w:t>147.</w:t>
      </w:r>
      <w:r>
        <w:tab/>
        <w:t>Статья 20 Конституции гарантирует мужчинам и женщинам равную защиту закона.  Статья 34 Конституции гласит, что "каждый гражданин может обращаться в компетентный суд за правосудием.  Все граждане имеют право доступа в суды, и никто не может воспрепятствовать гражданам добиваться справедливости в суде, обращаться в который они имеют законное право".</w:t>
      </w:r>
    </w:p>
    <w:p w:rsidR="00000000" w:rsidRDefault="00000000">
      <w:pPr>
        <w:pStyle w:val="16"/>
        <w:jc w:val="left"/>
      </w:pPr>
    </w:p>
    <w:p w:rsidR="00000000" w:rsidRDefault="00000000">
      <w:pPr>
        <w:pStyle w:val="16"/>
        <w:jc w:val="left"/>
      </w:pPr>
      <w:r>
        <w:t>148.</w:t>
      </w:r>
      <w:r>
        <w:tab/>
        <w:t>В пятнадцатом периодическом докладе ИРИ был дан подробный обзор правовых принципов, на которых основаны право на судебное разбирательство и обязанность судов рассматривать иски граждан, права которых были тем или иным образом ущемлены.</w:t>
      </w:r>
    </w:p>
    <w:p w:rsidR="00000000" w:rsidRDefault="00000000">
      <w:pPr>
        <w:pStyle w:val="16"/>
        <w:jc w:val="left"/>
      </w:pPr>
    </w:p>
    <w:p w:rsidR="00000000" w:rsidRDefault="00000000">
      <w:pPr>
        <w:pStyle w:val="16"/>
        <w:jc w:val="left"/>
      </w:pPr>
      <w:r>
        <w:t>149.</w:t>
      </w:r>
      <w:r>
        <w:tab/>
        <w:t>Помимо судов, надлежащее функционирование которых обеспечивает защиту прав граждан, три других юридических органа играют активную роль в рассмотрении жалоб и петиций граждан и в обеспечении адекватного законоприменения, а следовательно - и в устранении любого нарушения прав личности.  Этими тремя органами являются Комиссия Исламской консультативной ассамблеи, созданная на основании статьи 90 Конституции, Административный трибунал и Государственная генеральная инспекция.</w:t>
      </w:r>
    </w:p>
    <w:p w:rsidR="00000000" w:rsidRDefault="00000000">
      <w:pPr>
        <w:pStyle w:val="16"/>
        <w:jc w:val="left"/>
      </w:pPr>
    </w:p>
    <w:p w:rsidR="00000000" w:rsidRDefault="00000000">
      <w:pPr>
        <w:pStyle w:val="16"/>
        <w:jc w:val="left"/>
      </w:pPr>
      <w:r>
        <w:t>150.</w:t>
      </w:r>
      <w:r>
        <w:tab/>
        <w:t>Статья 90 Конституции, в соответствии с которой была создана Комиссия Исламской консультативной ассамблеи, гласит:  "Любое лицо, желающее подать жалобу на действия Исламской консультативной ассамблеи, исполнительной или судебной власти, может направить такую жалобу в письменном виде в Исламскую консультативную ассамблею.  Ассамблея должна рассмотреть жалобу и представить удовлетворительный ответ, а если жалоба и касается исполнительной или судебной власти - получить удовлетворительный ответ от соответствующей стороны, действуя в приемлемые сроки, и довести свои выводы до сведения общественности, когда это целесообразно".</w:t>
      </w:r>
    </w:p>
    <w:p w:rsidR="00000000" w:rsidRDefault="00000000">
      <w:pPr>
        <w:pStyle w:val="16"/>
        <w:jc w:val="left"/>
      </w:pPr>
    </w:p>
    <w:p w:rsidR="00000000" w:rsidRDefault="00000000">
      <w:pPr>
        <w:pStyle w:val="16"/>
        <w:jc w:val="left"/>
      </w:pPr>
      <w:r>
        <w:t>151.</w:t>
      </w:r>
      <w:r>
        <w:tab/>
        <w:t>В статье 44 Правил процедуры Исламской консультативной ассамблеи говорится, что "в соответствии со статьей 90 Конституции создается комиссия для рассмотрения жалоб на деятельность Ассамблеи, исполнительной или судебной власти, и для достижения целей, предусмотренных в статье 90".</w:t>
      </w:r>
    </w:p>
    <w:p w:rsidR="00000000" w:rsidRDefault="00000000">
      <w:pPr>
        <w:pStyle w:val="16"/>
        <w:jc w:val="left"/>
      </w:pPr>
    </w:p>
    <w:p w:rsidR="00000000" w:rsidRDefault="00000000">
      <w:pPr>
        <w:pStyle w:val="16"/>
        <w:jc w:val="left"/>
      </w:pPr>
      <w:r>
        <w:t>152.</w:t>
      </w:r>
      <w:r>
        <w:tab/>
        <w:t>Комиссия может вести переписку или непосредственно контактировать с любой из трех ветвей власти Исламской Республики, а также с любым учреждением, которое как</w:t>
      </w:r>
      <w:r>
        <w:noBreakHyphen/>
        <w:t>либо связано с любой из этих трех ветвей, и запрашивать пояснения в случаях, когда непосредственно затронутые органы не дали (удовлетворительного) пояснения.  Все вышеупомянутые органы обязаны дать в кратчайшие сроки удовлетворительный ответ на любой запрос комиссии.  Доклады комиссии рассматриваются на открытом заседании после их первоначального представления должностным лицам Ассамблеи.</w:t>
      </w:r>
    </w:p>
    <w:p w:rsidR="00000000" w:rsidRDefault="00000000">
      <w:pPr>
        <w:pStyle w:val="16"/>
        <w:jc w:val="left"/>
      </w:pPr>
    </w:p>
    <w:p w:rsidR="00000000" w:rsidRDefault="00000000">
      <w:pPr>
        <w:pStyle w:val="16"/>
        <w:jc w:val="left"/>
      </w:pPr>
      <w:r>
        <w:t>153.</w:t>
      </w:r>
      <w:r>
        <w:tab/>
        <w:t>В Законе о статье 90 (ратифицирован в 1986 году) определены организационная структура, юрисдикция и полномочия комиссии.  Статья 3 гласит:  "Если жалоба требует дальнейшего расследования, комиссия может направлять одного или нескольких инспекторов, назначенных спикером Ассамблеи из числа действующих депутатов.  В этом случае соответствующие органы обязаны всесторонне сотрудничать с этими инспекторами".</w:t>
      </w:r>
    </w:p>
    <w:p w:rsidR="00000000" w:rsidRDefault="00000000">
      <w:pPr>
        <w:pStyle w:val="16"/>
        <w:jc w:val="left"/>
      </w:pPr>
    </w:p>
    <w:p w:rsidR="00000000" w:rsidRDefault="00000000">
      <w:pPr>
        <w:pStyle w:val="16"/>
        <w:jc w:val="left"/>
      </w:pPr>
      <w:r>
        <w:t>154.</w:t>
      </w:r>
      <w:r>
        <w:tab/>
        <w:t>Статья 5 этого же Закона предусматривает, что "после надлежащего расследования и подтверждения факта заявленного правонарушения комиссия может обратиться в компетентный суд с просьбой о рассмотрении этого дела в приоритетном порядке.  Суд, в свою очередь, должен официально проинформировать комиссию о своих выводах и решении".</w:t>
      </w:r>
    </w:p>
    <w:p w:rsidR="00000000" w:rsidRDefault="00000000">
      <w:pPr>
        <w:pStyle w:val="16"/>
        <w:jc w:val="left"/>
      </w:pPr>
    </w:p>
    <w:p w:rsidR="00000000" w:rsidRDefault="00000000">
      <w:pPr>
        <w:pStyle w:val="16"/>
        <w:jc w:val="left"/>
      </w:pPr>
      <w:r>
        <w:t>155.</w:t>
      </w:r>
      <w:r>
        <w:tab/>
        <w:t>Что касается Административного трибунала (АТ), то, в соответствии со статьей 173 Конституции, "создается трибунал, называемый Административным трибуналом, подотчетный председателю судебной власти, в целях рассмотрения жалоб на должностных лиц, учреждения или законодательные акты, и вынесения решений по таким жалобам".</w:t>
      </w:r>
    </w:p>
    <w:p w:rsidR="00000000" w:rsidRDefault="00000000">
      <w:pPr>
        <w:pStyle w:val="16"/>
        <w:jc w:val="left"/>
      </w:pPr>
    </w:p>
    <w:p w:rsidR="00000000" w:rsidRDefault="00000000">
      <w:pPr>
        <w:pStyle w:val="16"/>
        <w:jc w:val="left"/>
      </w:pPr>
      <w:r>
        <w:t>156.</w:t>
      </w:r>
      <w:r>
        <w:tab/>
        <w:t>Согласно статье 11 Закона об Административном трибунале (1981 год), одной из сфер его деятельности является рассмотрение жалоб, петиций или апелляций физических или юридических лиц в связи с:</w:t>
      </w:r>
    </w:p>
    <w:p w:rsidR="00000000" w:rsidRDefault="00000000">
      <w:pPr>
        <w:pStyle w:val="16"/>
        <w:jc w:val="left"/>
      </w:pPr>
    </w:p>
    <w:p w:rsidR="00000000" w:rsidRDefault="00000000">
      <w:pPr>
        <w:pStyle w:val="16"/>
        <w:ind w:left="1134" w:hanging="1134"/>
        <w:jc w:val="left"/>
      </w:pPr>
      <w:r>
        <w:tab/>
        <w:t>-</w:t>
      </w:r>
      <w:r>
        <w:tab/>
        <w:t>решениями или действиями должностных лиц, включая министерства, государственные организации, учреждения или компании, муниципалитеты, революционные органы и любые связанные с ними институты;  и</w:t>
      </w:r>
    </w:p>
    <w:p w:rsidR="00000000" w:rsidRDefault="00000000">
      <w:pPr>
        <w:pStyle w:val="16"/>
        <w:ind w:left="1134" w:hanging="1134"/>
        <w:jc w:val="left"/>
      </w:pPr>
    </w:p>
    <w:p w:rsidR="00000000" w:rsidRDefault="00000000">
      <w:pPr>
        <w:pStyle w:val="16"/>
        <w:ind w:left="1134" w:hanging="1134"/>
        <w:jc w:val="left"/>
      </w:pPr>
      <w:r>
        <w:tab/>
        <w:t>-</w:t>
      </w:r>
      <w:r>
        <w:tab/>
        <w:t>процедурами или иными нормами и положениями правительства и муниципальных органов власти при наличии разумных оснований полагать, что они противоречат либо законодательству и правам личности в случаях, когда права личности были нарушены из-за этих противозаконных процедур или положений, либо в связи с тем, что вынесший решение орган не имел на то полномочий или же он превысил свои полномочия или же не выполнил своих обязанностей.</w:t>
      </w:r>
    </w:p>
    <w:p w:rsidR="00000000" w:rsidRDefault="00000000">
      <w:pPr>
        <w:pStyle w:val="16"/>
        <w:ind w:left="1134" w:hanging="1134"/>
        <w:jc w:val="left"/>
      </w:pPr>
    </w:p>
    <w:p w:rsidR="00000000" w:rsidRDefault="00000000">
      <w:r>
        <w:t>157.</w:t>
      </w:r>
      <w:r>
        <w:tab/>
        <w:t>В статье 21 Закона об Административном трибунале говорится:  "Государственные органы, включая министерства, ведомства, институты или компании, муниципалитеты, революционные органы и любые связанные с ними учреждения, обязаны выполнять затрагивающие их решения Трибунала.  Сотрудники, нарушившие это правило, увольняются с государственной службы и из органов юстиции".</w:t>
      </w:r>
    </w:p>
    <w:p w:rsidR="00000000" w:rsidRDefault="00000000"/>
    <w:p w:rsidR="00000000" w:rsidRDefault="00000000">
      <w:r>
        <w:t>158.</w:t>
      </w:r>
      <w:r>
        <w:tab/>
        <w:t>В отношении Государственной генеральной инспекции статья 174 Конституции гласит:  "На основании права судебной власти осуществлять надзор за оптимальным осуществлением деятельности и обеспечивать надлежащее законоприменение со стороны административного аппарата, образуется организация под названием Государственная генеральная инспекция, подотчетная председателю судебной власти".  Закон об организационной структуре, полномочиях и юрисдикции Инспекции был принят в октябре 1981 года, а подзаконные акты о его осуществлении - в декабре того же года.</w:t>
      </w:r>
    </w:p>
    <w:p w:rsidR="00000000" w:rsidRDefault="00000000"/>
    <w:p w:rsidR="00000000" w:rsidRDefault="00000000">
      <w:r>
        <w:t>159.</w:t>
      </w:r>
      <w:r>
        <w:tab/>
        <w:t>В соответствии с этим законом ГГИ осуществляет надзор по двум направлениям:  во</w:t>
      </w:r>
      <w:r>
        <w:noBreakHyphen/>
        <w:t>первых, постоянное наблюдение за деятельностью всех министерств и ведомств, вооруженных сил и органов полиции, государственных учреждений и компаний, муниципалитетов и революционных органов (пункт а) статьи 2 Закона).  Во</w:t>
      </w:r>
      <w:r>
        <w:noBreakHyphen/>
        <w:t xml:space="preserve">вторых, она проводит чрезвычайные проверки, которые, на основании пункта </w:t>
      </w:r>
      <w:r>
        <w:rPr>
          <w:lang w:val="en-US"/>
        </w:rPr>
        <w:t>b</w:t>
      </w:r>
      <w:r>
        <w:t>) статьи 2 Закона, "производятся по распоряжению председателя судебной власти или по запросу комиссии по статье 90 Исламской консультативной ассамблеи, либо министра или должностного лица соответствующего подразделения, либо в любом ином случае по инициативе Генерального инспектора или главы судебной власти".</w:t>
      </w:r>
    </w:p>
    <w:p w:rsidR="00000000" w:rsidRDefault="00000000"/>
    <w:p w:rsidR="00000000" w:rsidRDefault="00000000">
      <w:r>
        <w:t>160.</w:t>
      </w:r>
      <w:r>
        <w:tab/>
        <w:t>Кроме того, ГГИ рассматривает жалобы от населения.  При наличии соответствующих оснований Генеральный инспектор назначает инспектора или группу инспекторов для проверки обстоятельств дела (статьи 9 и 10 правил процедуры Государственной генеральной инспекции).</w:t>
      </w:r>
    </w:p>
    <w:p w:rsidR="00000000" w:rsidRDefault="00000000"/>
    <w:p w:rsidR="00000000" w:rsidRDefault="00000000">
      <w:r>
        <w:t>161.</w:t>
      </w:r>
      <w:r>
        <w:tab/>
        <w:t>В примечании к статье 2 Закона о Государственной генеральной инспекции говорится, что "в ходе проверок, проводимых по факту получения жалобы, копия отчета группы инспекторов, подтверждающего факт правонарушения, направляется в Административный трибунал для принятия соответствующих мер".</w:t>
      </w:r>
    </w:p>
    <w:p w:rsidR="00000000" w:rsidRDefault="00000000"/>
    <w:p w:rsidR="00000000" w:rsidRDefault="00000000">
      <w:r>
        <w:t>162.</w:t>
      </w:r>
      <w:r>
        <w:tab/>
        <w:t>В статье 6 предусматривается, что "в случае необходимости проведения судебного расследования инспектор или руководитель группы инспекторов через ГГИ препровождает материалы дела в местные органы прокуратуры для принятия мер.  Если дело возбуждается против самого прокурора или судьи, то оно направляется председателю судебной власти".</w:t>
      </w:r>
    </w:p>
    <w:p w:rsidR="00000000" w:rsidRDefault="00000000"/>
    <w:p w:rsidR="00000000" w:rsidRDefault="00000000">
      <w:r>
        <w:t>163.</w:t>
      </w:r>
      <w:r>
        <w:tab/>
        <w:t>Помимо вышеупомянутых органов, активную деятельность также ведет Исламская комиссия по правам человека в качестве национального учреждения по поощрению и защите прав человека внутри страны.  ИКПЧ была создана в 1994 году и с тех пор реализовала ряд проектов в области поощрения прав человека.  Помимо осуществляемых ею образовательных программ, которые будут подробно рассмотрены в разделе об образовании, ИКПЧ в настоящее время претворяет в жизнь план, непосредственно направленный на борьбу с этнической и религиозной дискриминацией.  Цель этого плана - защищать все аспекты прав человека этнических групп или религиозных меньшинств и сохранять и укреплять национальную солидарность.</w:t>
      </w:r>
    </w:p>
    <w:p w:rsidR="00000000" w:rsidRDefault="00000000"/>
    <w:p w:rsidR="00000000" w:rsidRDefault="00000000">
      <w:r>
        <w:t>164.</w:t>
      </w:r>
      <w:r>
        <w:tab/>
        <w:t>Для осуществления этого плана будут использованы следующие подходы:</w:t>
      </w:r>
    </w:p>
    <w:p w:rsidR="00000000" w:rsidRDefault="00000000"/>
    <w:p w:rsidR="00000000" w:rsidRDefault="00000000">
      <w:pPr>
        <w:ind w:left="1134" w:hanging="1134"/>
      </w:pPr>
      <w:r>
        <w:tab/>
        <w:t>-</w:t>
      </w:r>
      <w:r>
        <w:tab/>
        <w:t>компилирование программ совместного сотрудничества с лидерами меньшинств и главами организаций меньшинств для как можно более активного привлечения наиболее передовой части меньшинств к решению их проблем;</w:t>
      </w:r>
    </w:p>
    <w:p w:rsidR="00000000" w:rsidRDefault="00000000">
      <w:pPr>
        <w:ind w:left="1134" w:hanging="1134"/>
      </w:pPr>
    </w:p>
    <w:p w:rsidR="00000000" w:rsidRDefault="00000000">
      <w:pPr>
        <w:ind w:left="1134" w:hanging="1134"/>
      </w:pPr>
      <w:r>
        <w:tab/>
        <w:t>-</w:t>
      </w:r>
      <w:r>
        <w:tab/>
        <w:t>исследование исламских религиозных ссылок и литературы меньшинств для поиска эффективных решений существующих проблем и заложения основ более углубленного изучения прав меньшинств;</w:t>
      </w:r>
    </w:p>
    <w:p w:rsidR="00000000" w:rsidRDefault="00000000">
      <w:pPr>
        <w:ind w:left="1134" w:hanging="1134"/>
      </w:pPr>
    </w:p>
    <w:p w:rsidR="00000000" w:rsidRDefault="00000000">
      <w:pPr>
        <w:ind w:left="1134" w:hanging="1134"/>
      </w:pPr>
      <w:r>
        <w:tab/>
        <w:t>-</w:t>
      </w:r>
      <w:r>
        <w:tab/>
        <w:t>культурно-социологические исследования с учетом особенностей каждой провинции в качестве научной поддержки культурно-прикладных программ, осуществляемых в рамках этого плана;  и</w:t>
      </w:r>
    </w:p>
    <w:p w:rsidR="00000000" w:rsidRDefault="00000000">
      <w:pPr>
        <w:ind w:left="1134" w:hanging="1134"/>
      </w:pPr>
    </w:p>
    <w:p w:rsidR="00000000" w:rsidRDefault="00000000">
      <w:pPr>
        <w:ind w:left="1134" w:hanging="1134"/>
      </w:pPr>
      <w:r>
        <w:tab/>
        <w:t>-</w:t>
      </w:r>
      <w:r>
        <w:tab/>
        <w:t>проведение дискуссионных семинаров по проблемам групп меньшинств в Тегеране и провинциях в целях разработки совместных подходов к решению их проблем.</w:t>
      </w:r>
    </w:p>
    <w:p w:rsidR="00000000" w:rsidRDefault="00000000">
      <w:pPr>
        <w:ind w:left="1134" w:hanging="1134"/>
      </w:pPr>
    </w:p>
    <w:p w:rsidR="00000000" w:rsidRDefault="00000000">
      <w:r>
        <w:t>165.</w:t>
      </w:r>
      <w:r>
        <w:tab/>
        <w:t>Наряду с вышеупомянутыми организациями и процедурами в 1998 году президентом было учреждено Бюро по наблюдению и контролю за осуществлением Конституции, которое отслеживает порядок претворения в жизнь конституционных положений и изыскивает пути и средства для их более глубокой реализации.</w:t>
      </w:r>
    </w:p>
    <w:p w:rsidR="00000000" w:rsidRDefault="00000000"/>
    <w:p w:rsidR="00000000" w:rsidRDefault="00000000">
      <w:r>
        <w:t>166.</w:t>
      </w:r>
      <w:r>
        <w:tab/>
        <w:t>По данным обследований, проведенных для целей настоящего доклада, ни одного дела о нарушении положений КЛРД на рассмотрение судов общей юрисдикции, АТ или ГГИ не передавалось.</w:t>
      </w:r>
    </w:p>
    <w:p w:rsidR="00000000" w:rsidRDefault="00000000"/>
    <w:p w:rsidR="00000000" w:rsidRDefault="00000000">
      <w:pPr>
        <w:pStyle w:val="10"/>
        <w:keepNext/>
        <w:rPr>
          <w:bCs/>
        </w:rPr>
      </w:pPr>
      <w:r>
        <w:rPr>
          <w:bCs/>
        </w:rPr>
        <w:t>Статья 7</w:t>
      </w:r>
    </w:p>
    <w:p w:rsidR="00000000" w:rsidRDefault="00000000">
      <w:pPr>
        <w:pStyle w:val="10"/>
        <w:keepNext/>
        <w:rPr>
          <w:bCs/>
        </w:rPr>
      </w:pPr>
    </w:p>
    <w:p w:rsidR="00000000" w:rsidRDefault="00000000">
      <w:pPr>
        <w:keepNext/>
      </w:pPr>
      <w:r>
        <w:t>167.</w:t>
      </w:r>
      <w:r>
        <w:tab/>
        <w:t>Был принят целый ряд мер по развитию терпимости и дружбы между различными этническими группами Ирана и по распространению культуры прав человека, особенно культуры недискриминации.  Эта деятельность осуществлялась в трех областях:  культуры, образования и оказания помощи правозащитным организациям.</w:t>
      </w:r>
    </w:p>
    <w:p w:rsidR="00000000" w:rsidRDefault="00000000"/>
    <w:p w:rsidR="00000000" w:rsidRDefault="00000000">
      <w:pPr>
        <w:pStyle w:val="10"/>
        <w:jc w:val="left"/>
        <w:rPr>
          <w:bCs/>
        </w:rPr>
      </w:pPr>
      <w:r>
        <w:rPr>
          <w:bCs/>
        </w:rPr>
        <w:t>Культурные мероприятия</w:t>
      </w:r>
    </w:p>
    <w:p w:rsidR="00000000" w:rsidRDefault="00000000">
      <w:pPr>
        <w:pStyle w:val="10"/>
        <w:jc w:val="left"/>
        <w:rPr>
          <w:bCs/>
        </w:rPr>
      </w:pPr>
    </w:p>
    <w:p w:rsidR="00000000" w:rsidRDefault="00000000">
      <w:r>
        <w:t>168.</w:t>
      </w:r>
      <w:r>
        <w:tab/>
        <w:t>Чтобы заложить прочные основы для распространения культурно-исторического наследия различных этнических групп, проживающих в Иране, и расширить взаимодействие и общение между ними, по всей стране был проведен ряд выставок и фестивалей.  Такой подход был одобрен правительством как один из эффективных инструментов для достижения целей, указанных выше.</w:t>
      </w:r>
    </w:p>
    <w:p w:rsidR="00000000" w:rsidRDefault="00000000"/>
    <w:p w:rsidR="00000000" w:rsidRDefault="00000000">
      <w:r>
        <w:t>169.</w:t>
      </w:r>
      <w:r>
        <w:tab/>
        <w:t>Поскольку 2001 год был объявлен Годом посещения Ирана, в населенных этническими группами провинциях был проведен ряд крупных туристских фестивалей, в том числе по следующим темам:</w:t>
      </w:r>
    </w:p>
    <w:p w:rsidR="00000000" w:rsidRDefault="00000000"/>
    <w:p w:rsidR="00000000" w:rsidRDefault="00000000">
      <w:pPr>
        <w:ind w:left="1134" w:hanging="1134"/>
      </w:pPr>
      <w:r>
        <w:tab/>
        <w:t>-</w:t>
      </w:r>
      <w:r>
        <w:tab/>
        <w:t>Туризм, религии, племена и диалог между цивилизациями, Орумийя, август 2001 года;</w:t>
      </w:r>
    </w:p>
    <w:p w:rsidR="00000000" w:rsidRDefault="00000000">
      <w:pPr>
        <w:ind w:left="1134" w:hanging="1134"/>
      </w:pPr>
    </w:p>
    <w:p w:rsidR="00000000" w:rsidRDefault="00000000">
      <w:r>
        <w:tab/>
        <w:t>-</w:t>
      </w:r>
      <w:r>
        <w:tab/>
        <w:t>Туризм, ремесла и этническое искусство, Земджан, август 2001 года;</w:t>
      </w:r>
    </w:p>
    <w:p w:rsidR="00000000" w:rsidRDefault="00000000"/>
    <w:p w:rsidR="00000000" w:rsidRDefault="00000000">
      <w:r>
        <w:tab/>
        <w:t>-</w:t>
      </w:r>
      <w:r>
        <w:tab/>
        <w:t xml:space="preserve">Туризм, культура и обычаи кочевников, </w:t>
      </w:r>
      <w:proofErr w:type="spellStart"/>
      <w:r>
        <w:t>Шехре-Корд</w:t>
      </w:r>
      <w:proofErr w:type="spellEnd"/>
      <w:r>
        <w:t>, июль 2001 года;</w:t>
      </w:r>
    </w:p>
    <w:p w:rsidR="00000000" w:rsidRDefault="00000000"/>
    <w:p w:rsidR="00000000" w:rsidRDefault="00000000">
      <w:r>
        <w:tab/>
        <w:t>-</w:t>
      </w:r>
      <w:r>
        <w:tab/>
        <w:t>Туризм и флора Курдистана, Сенендедж, октябрь 2001 года;</w:t>
      </w:r>
    </w:p>
    <w:p w:rsidR="00000000" w:rsidRDefault="00000000"/>
    <w:p w:rsidR="00000000" w:rsidRDefault="00000000">
      <w:pPr>
        <w:ind w:left="1134" w:hanging="1134"/>
      </w:pPr>
      <w:r>
        <w:tab/>
        <w:t>-</w:t>
      </w:r>
      <w:r>
        <w:tab/>
        <w:t>Туризм и достопримечательности Систана и Белуджистана, Чабахар, январь 2002 года;  и</w:t>
      </w:r>
    </w:p>
    <w:p w:rsidR="00000000" w:rsidRDefault="00000000">
      <w:pPr>
        <w:ind w:left="1134" w:hanging="1134"/>
      </w:pPr>
    </w:p>
    <w:p w:rsidR="00000000" w:rsidRDefault="00000000">
      <w:r>
        <w:tab/>
        <w:t>-</w:t>
      </w:r>
      <w:r>
        <w:tab/>
        <w:t>Туризм и местное традиционное искусство, Бехшехр, ноябрь 2001 года.</w:t>
      </w:r>
    </w:p>
    <w:p w:rsidR="00000000" w:rsidRDefault="00000000"/>
    <w:p w:rsidR="00000000" w:rsidRDefault="00000000">
      <w:r>
        <w:t>170.</w:t>
      </w:r>
      <w:r>
        <w:tab/>
        <w:t xml:space="preserve">Организация по вопросам национального наследия планирует открыть этнографические музеи в каждой провинции, населенной этническими группами.  В качестве примера можно упомянуть этнографические музеи в </w:t>
      </w:r>
      <w:proofErr w:type="spellStart"/>
      <w:r>
        <w:t>Ардебиле</w:t>
      </w:r>
      <w:proofErr w:type="spellEnd"/>
      <w:r>
        <w:t xml:space="preserve">, </w:t>
      </w:r>
      <w:proofErr w:type="spellStart"/>
      <w:r>
        <w:t>Сенендедже</w:t>
      </w:r>
      <w:proofErr w:type="spellEnd"/>
      <w:r>
        <w:t xml:space="preserve"> и Бехшехре, открытые соответственно в 1999 и 2000 годах (два последних).</w:t>
      </w:r>
    </w:p>
    <w:p w:rsidR="00000000" w:rsidRDefault="00000000"/>
    <w:p w:rsidR="00000000" w:rsidRDefault="00000000">
      <w:r>
        <w:t>171.</w:t>
      </w:r>
      <w:r>
        <w:tab/>
        <w:t>НОН также провела ряд ярмарок и фестивалей для ознакомления широкой общественности с культурой и обычаями различных этнических групп Ирана.  Ниже приводится перечень тематики некоторых из этих мероприятий:</w:t>
      </w:r>
    </w:p>
    <w:p w:rsidR="00000000" w:rsidRDefault="00000000"/>
    <w:p w:rsidR="00000000" w:rsidRDefault="00000000">
      <w:r>
        <w:tab/>
        <w:t>-</w:t>
      </w:r>
      <w:r>
        <w:tab/>
        <w:t>Социология и культура народа Систана и Белуджистана, Тегеран, 2000 год;</w:t>
      </w:r>
    </w:p>
    <w:p w:rsidR="00000000" w:rsidRDefault="00000000"/>
    <w:p w:rsidR="00000000" w:rsidRDefault="00000000">
      <w:r>
        <w:tab/>
        <w:t>-</w:t>
      </w:r>
      <w:r>
        <w:tab/>
        <w:t>Ритуальные трапезы иранских племен, январь 2001 года;</w:t>
      </w:r>
    </w:p>
    <w:p w:rsidR="00000000" w:rsidRDefault="00000000"/>
    <w:p w:rsidR="00000000" w:rsidRDefault="00000000">
      <w:pPr>
        <w:ind w:left="1134" w:hanging="1134"/>
      </w:pPr>
      <w:r>
        <w:tab/>
        <w:t>-</w:t>
      </w:r>
      <w:r>
        <w:tab/>
      </w:r>
      <w:proofErr w:type="spellStart"/>
      <w:r>
        <w:t>Навруз</w:t>
      </w:r>
      <w:proofErr w:type="spellEnd"/>
      <w:r>
        <w:t xml:space="preserve"> и диалог между цивилизациями применительно к различным этническим группам Ирана, Арге-Бам, март 2001 года;</w:t>
      </w:r>
    </w:p>
    <w:p w:rsidR="00000000" w:rsidRDefault="00000000"/>
    <w:p w:rsidR="00000000" w:rsidRDefault="00000000">
      <w:r>
        <w:tab/>
        <w:t>-</w:t>
      </w:r>
      <w:r>
        <w:tab/>
        <w:t>Туризм и культура островов и моря, Хормозган, март 2001 года;</w:t>
      </w:r>
    </w:p>
    <w:p w:rsidR="00000000" w:rsidRDefault="00000000"/>
    <w:p w:rsidR="00000000" w:rsidRDefault="00000000">
      <w:r>
        <w:tab/>
        <w:t>-</w:t>
      </w:r>
      <w:r>
        <w:tab/>
        <w:t>Археология Ирана:  юго-восточный регион, Систан, май 2001 года;</w:t>
      </w:r>
    </w:p>
    <w:p w:rsidR="00000000" w:rsidRDefault="00000000"/>
    <w:p w:rsidR="00000000" w:rsidRDefault="00000000">
      <w:r>
        <w:tab/>
        <w:t>-</w:t>
      </w:r>
      <w:r>
        <w:tab/>
        <w:t>Археология юго-восточного Ирана, Захедан, Тегеран, май 2001 года;</w:t>
      </w:r>
    </w:p>
    <w:p w:rsidR="00000000" w:rsidRDefault="00000000"/>
    <w:p w:rsidR="00000000" w:rsidRDefault="00000000">
      <w:pPr>
        <w:ind w:left="1134" w:hanging="1134"/>
      </w:pPr>
      <w:r>
        <w:tab/>
        <w:t>-</w:t>
      </w:r>
      <w:r>
        <w:tab/>
        <w:t>Туризм, цивилизация и исторические и природные достопримечательности Загроса, Луристан, июль 2001 года;</w:t>
      </w:r>
    </w:p>
    <w:p w:rsidR="00000000" w:rsidRDefault="00000000">
      <w:pPr>
        <w:ind w:left="1134" w:hanging="1134"/>
      </w:pPr>
    </w:p>
    <w:p w:rsidR="00000000" w:rsidRDefault="00000000">
      <w:r>
        <w:tab/>
        <w:t>-</w:t>
      </w:r>
      <w:r>
        <w:tab/>
        <w:t>Туристские достопримечательности и цивилизация Илама, сентябрь 2001 года;</w:t>
      </w:r>
    </w:p>
    <w:p w:rsidR="00000000" w:rsidRDefault="00000000"/>
    <w:p w:rsidR="00000000" w:rsidRDefault="00000000">
      <w:r>
        <w:tab/>
        <w:t>-</w:t>
      </w:r>
      <w:r>
        <w:tab/>
        <w:t xml:space="preserve">Традиционное искусство </w:t>
      </w:r>
      <w:proofErr w:type="spellStart"/>
      <w:r>
        <w:t>Систана</w:t>
      </w:r>
      <w:proofErr w:type="spellEnd"/>
      <w:r>
        <w:t xml:space="preserve"> и Белуджистана, Тегеран, 2000 год;</w:t>
      </w:r>
    </w:p>
    <w:p w:rsidR="00000000" w:rsidRDefault="00000000"/>
    <w:p w:rsidR="00000000" w:rsidRDefault="00000000">
      <w:r>
        <w:tab/>
        <w:t>-</w:t>
      </w:r>
      <w:r>
        <w:tab/>
        <w:t xml:space="preserve">Ярмарка </w:t>
      </w:r>
      <w:proofErr w:type="spellStart"/>
      <w:r>
        <w:t>Систана</w:t>
      </w:r>
      <w:proofErr w:type="spellEnd"/>
      <w:r>
        <w:t xml:space="preserve"> и Белуджистана, Лалех-парк (Тегеран), 2001 год;</w:t>
      </w:r>
    </w:p>
    <w:p w:rsidR="00000000" w:rsidRDefault="00000000"/>
    <w:p w:rsidR="00000000" w:rsidRDefault="00000000">
      <w:r>
        <w:tab/>
        <w:t>-</w:t>
      </w:r>
      <w:r>
        <w:tab/>
        <w:t>Этнография Илама, Илам, май 2001 года;</w:t>
      </w:r>
    </w:p>
    <w:p w:rsidR="00000000" w:rsidRDefault="00000000"/>
    <w:p w:rsidR="00000000" w:rsidRDefault="00000000">
      <w:r>
        <w:tab/>
        <w:t>-</w:t>
      </w:r>
      <w:r>
        <w:tab/>
        <w:t>Фотовыставка этнографии Хузистана, Ахваз, май 2001 года;</w:t>
      </w:r>
    </w:p>
    <w:p w:rsidR="00000000" w:rsidRDefault="00000000"/>
    <w:p w:rsidR="00000000" w:rsidRDefault="00000000">
      <w:r>
        <w:tab/>
        <w:t>-</w:t>
      </w:r>
      <w:r>
        <w:tab/>
        <w:t>Этнография Керманшаха, Керманшах, май 2001 года;</w:t>
      </w:r>
    </w:p>
    <w:p w:rsidR="00000000" w:rsidRDefault="00000000"/>
    <w:p w:rsidR="00000000" w:rsidRDefault="00000000">
      <w:r>
        <w:tab/>
        <w:t>-</w:t>
      </w:r>
      <w:r>
        <w:tab/>
        <w:t>Этнографические артефакты Керманшаха, западный Исламабад, май 2000 года;</w:t>
      </w:r>
    </w:p>
    <w:p w:rsidR="00000000" w:rsidRDefault="00000000"/>
    <w:p w:rsidR="00000000" w:rsidRDefault="00000000">
      <w:r>
        <w:tab/>
        <w:t>-</w:t>
      </w:r>
      <w:r>
        <w:tab/>
        <w:t>Этнография Хормозгана, Бендерканг, май 2000 года;</w:t>
      </w:r>
    </w:p>
    <w:p w:rsidR="00000000" w:rsidRDefault="00000000"/>
    <w:p w:rsidR="00000000" w:rsidRDefault="00000000">
      <w:r>
        <w:tab/>
        <w:t>-</w:t>
      </w:r>
      <w:r>
        <w:tab/>
        <w:t xml:space="preserve">Вышивка и костюмы </w:t>
      </w:r>
      <w:proofErr w:type="spellStart"/>
      <w:r>
        <w:t>белуджей</w:t>
      </w:r>
      <w:proofErr w:type="spellEnd"/>
      <w:r>
        <w:t xml:space="preserve">, </w:t>
      </w:r>
      <w:proofErr w:type="spellStart"/>
      <w:r>
        <w:t>Систан</w:t>
      </w:r>
      <w:proofErr w:type="spellEnd"/>
      <w:r>
        <w:t xml:space="preserve"> и Белуджистан, май 2000 года;</w:t>
      </w:r>
    </w:p>
    <w:p w:rsidR="00000000" w:rsidRDefault="00000000"/>
    <w:p w:rsidR="00000000" w:rsidRDefault="00000000">
      <w:pPr>
        <w:ind w:left="1134" w:hanging="1134"/>
      </w:pPr>
      <w:r>
        <w:tab/>
        <w:t>-</w:t>
      </w:r>
      <w:r>
        <w:tab/>
        <w:t>Этнография и ювелирные украшения курдских женщин, Курдистан, Мариван, 2000 года;</w:t>
      </w:r>
    </w:p>
    <w:p w:rsidR="00000000" w:rsidRDefault="00000000">
      <w:pPr>
        <w:ind w:left="1134" w:hanging="1134"/>
      </w:pPr>
    </w:p>
    <w:p w:rsidR="00000000" w:rsidRDefault="00000000">
      <w:pPr>
        <w:ind w:left="1134" w:hanging="1134"/>
      </w:pPr>
      <w:r>
        <w:tab/>
        <w:t>-</w:t>
      </w:r>
      <w:r>
        <w:tab/>
        <w:t>Традиционные туркменские костюмы, Тегеранский университет, январь 2001 года;</w:t>
      </w:r>
    </w:p>
    <w:p w:rsidR="00000000" w:rsidRDefault="00000000">
      <w:pPr>
        <w:ind w:left="1134" w:hanging="1134"/>
      </w:pPr>
    </w:p>
    <w:p w:rsidR="00000000" w:rsidRDefault="00000000">
      <w:pPr>
        <w:ind w:left="1134" w:hanging="1134"/>
      </w:pPr>
      <w:r>
        <w:tab/>
        <w:t>-</w:t>
      </w:r>
      <w:r>
        <w:tab/>
        <w:t>Обнаруженные при раскопках азербайджанские письмена, НОН, февраль 1999 года;  и</w:t>
      </w:r>
    </w:p>
    <w:p w:rsidR="00000000" w:rsidRDefault="00000000">
      <w:pPr>
        <w:ind w:left="1134" w:hanging="1134"/>
      </w:pPr>
    </w:p>
    <w:p w:rsidR="00000000" w:rsidRDefault="00000000">
      <w:r>
        <w:tab/>
        <w:t>-</w:t>
      </w:r>
      <w:r>
        <w:tab/>
        <w:t>Кожевенное производство в Азербайджане, НОН, май 2000 года.</w:t>
      </w:r>
    </w:p>
    <w:p w:rsidR="00000000" w:rsidRDefault="00000000"/>
    <w:p w:rsidR="00000000" w:rsidRDefault="00000000">
      <w:pPr>
        <w:pStyle w:val="Heading1"/>
        <w:rPr>
          <w:bCs/>
        </w:rPr>
      </w:pPr>
      <w:r>
        <w:rPr>
          <w:bCs/>
        </w:rPr>
        <w:t>Образование и информация</w:t>
      </w:r>
    </w:p>
    <w:p w:rsidR="00000000" w:rsidRDefault="00000000">
      <w:pPr>
        <w:pStyle w:val="Heading1"/>
        <w:rPr>
          <w:bCs/>
        </w:rPr>
      </w:pPr>
    </w:p>
    <w:p w:rsidR="00000000" w:rsidRDefault="00000000">
      <w:r>
        <w:t>172.</w:t>
      </w:r>
      <w:r>
        <w:tab/>
        <w:t>После рассмотрения в августе 1999 года пятнадцатого периодического доклада Исламской Республики Иран Комитетом по ликвидации расовой дискриминации замечания Комитета по докладу были опубликованы 1 сентября 1999 года в нескольких ежедневных печатных органах в целях повышения осведомленности о Конвенции и обязательствах Ирана по этой Конвенции.</w:t>
      </w:r>
    </w:p>
    <w:p w:rsidR="00000000" w:rsidRDefault="00000000"/>
    <w:p w:rsidR="00000000" w:rsidRDefault="00000000">
      <w:r>
        <w:t>173.</w:t>
      </w:r>
      <w:r>
        <w:tab/>
        <w:t>Массовая ежедневная газета "Этелят" в своих выпусках от 20 и 21 сентября 1999 года широко освещала аспекты пятнадцатого доклада Ирана Комитету и рекомендации, сделанные Комитетом.</w:t>
      </w:r>
    </w:p>
    <w:p w:rsidR="00000000" w:rsidRDefault="00000000"/>
    <w:p w:rsidR="00000000" w:rsidRDefault="00000000">
      <w:r>
        <w:t>174.</w:t>
      </w:r>
      <w:r>
        <w:tab/>
        <w:t xml:space="preserve">В ходе проведения Всемирной конференции по борьбе против расизма, расовой дискриминации, ксенофобии и связанной с ними нетерпимости в национальных органах печати был опубликован целый ряд статей, посвященных проблеме расизма и </w:t>
      </w:r>
      <w:proofErr w:type="spellStart"/>
      <w:r>
        <w:t>МКЛРД</w:t>
      </w:r>
      <w:proofErr w:type="spellEnd"/>
      <w:r>
        <w:t>.</w:t>
      </w:r>
    </w:p>
    <w:p w:rsidR="00000000" w:rsidRDefault="00000000"/>
    <w:p w:rsidR="00000000" w:rsidRDefault="00000000">
      <w:r>
        <w:t>175.</w:t>
      </w:r>
      <w:r>
        <w:tab/>
        <w:t>Выводы и рекомендации Комитета по ликвидации расовой дискриминации по пятнадцатому докладу Исламской Республики Иран были переданы министерством иностранных дел высшему руководству страны, а также правительственным и неправительственным организациям.</w:t>
      </w:r>
    </w:p>
    <w:p w:rsidR="00000000" w:rsidRDefault="00000000"/>
    <w:p w:rsidR="00000000" w:rsidRDefault="00000000">
      <w:r>
        <w:t>176.</w:t>
      </w:r>
      <w:r>
        <w:tab/>
        <w:t xml:space="preserve">Образование в области прав человека, в особенности применительно к положениям </w:t>
      </w:r>
      <w:proofErr w:type="spellStart"/>
      <w:r>
        <w:t>МКЛРД</w:t>
      </w:r>
      <w:proofErr w:type="spellEnd"/>
      <w:r>
        <w:t xml:space="preserve">, явились предметом целого ряда мероприятий, проводившихся в последние два года.  За этот период </w:t>
      </w:r>
      <w:proofErr w:type="spellStart"/>
      <w:r>
        <w:t>ИКПЧ</w:t>
      </w:r>
      <w:proofErr w:type="spellEnd"/>
      <w:r>
        <w:t xml:space="preserve"> реализовал программы четырех уровней, посвященные международным обязательствам Ирана в области прав человека, в частности применительно к положениям </w:t>
      </w:r>
      <w:proofErr w:type="spellStart"/>
      <w:r>
        <w:t>МКЛРД</w:t>
      </w:r>
      <w:proofErr w:type="spellEnd"/>
      <w:r>
        <w:t>, которые явились основными темами для обсуждения на всех четырех уровнях, включавших:</w:t>
      </w:r>
    </w:p>
    <w:p w:rsidR="00000000" w:rsidRDefault="00000000"/>
    <w:p w:rsidR="00000000" w:rsidRDefault="00000000">
      <w:pPr>
        <w:ind w:left="1134" w:hanging="567"/>
      </w:pPr>
      <w:r>
        <w:t>-</w:t>
      </w:r>
      <w:r>
        <w:tab/>
        <w:t>Отдельные социальные группы, которые в силу возложенных на них полномочий оказывают существенное влияние на осуществление прав человека - например, судьи, администрация пенитенциарных учреждений, силы безопасности и органы полиции;</w:t>
      </w:r>
    </w:p>
    <w:p w:rsidR="00000000" w:rsidRDefault="00000000">
      <w:pPr>
        <w:ind w:left="1134" w:hanging="567"/>
      </w:pPr>
    </w:p>
    <w:p w:rsidR="00000000" w:rsidRDefault="00000000">
      <w:pPr>
        <w:pStyle w:val="BodyTextIndent"/>
        <w:spacing w:line="288" w:lineRule="auto"/>
      </w:pPr>
      <w:r>
        <w:t>-</w:t>
      </w:r>
      <w:r>
        <w:tab/>
        <w:t xml:space="preserve">Правозащитные организации страны, которые примкнули к системе </w:t>
      </w:r>
      <w:proofErr w:type="spellStart"/>
      <w:r>
        <w:t>ИКПЧ</w:t>
      </w:r>
      <w:proofErr w:type="spellEnd"/>
      <w:r>
        <w:t xml:space="preserve"> и регулярно распространяют информационно-просветительский бюллетень.  Эта сеть постоянно расширяется;</w:t>
      </w:r>
    </w:p>
    <w:p w:rsidR="00000000" w:rsidRDefault="00000000">
      <w:pPr>
        <w:pStyle w:val="BodyTextIndent"/>
        <w:spacing w:line="288" w:lineRule="auto"/>
      </w:pPr>
    </w:p>
    <w:p w:rsidR="00000000" w:rsidRDefault="00000000">
      <w:pPr>
        <w:ind w:left="1134" w:hanging="573"/>
      </w:pPr>
      <w:r>
        <w:t>-</w:t>
      </w:r>
      <w:r>
        <w:tab/>
        <w:t>Учебные курсы по подготовке инструкторов в области прав человека для работы в провинциях;</w:t>
      </w:r>
    </w:p>
    <w:p w:rsidR="00000000" w:rsidRDefault="00000000">
      <w:pPr>
        <w:ind w:left="1134" w:hanging="573"/>
      </w:pPr>
    </w:p>
    <w:p w:rsidR="00000000" w:rsidRDefault="00000000">
      <w:pPr>
        <w:ind w:left="1134" w:hanging="573"/>
      </w:pPr>
      <w:r>
        <w:t>-</w:t>
      </w:r>
      <w:r>
        <w:tab/>
        <w:t>Широкомасштабную просветительскую работу среди общественности через печатные и вещательные средства массовой информации.</w:t>
      </w:r>
    </w:p>
    <w:p w:rsidR="00000000" w:rsidRDefault="00000000">
      <w:pPr>
        <w:ind w:left="1134" w:hanging="573"/>
      </w:pPr>
    </w:p>
    <w:p w:rsidR="00000000" w:rsidRDefault="00000000">
      <w:r>
        <w:t>177.</w:t>
      </w:r>
      <w:r>
        <w:tab/>
        <w:t xml:space="preserve">В соответствии с соглашением, недавно заключенным между </w:t>
      </w:r>
      <w:proofErr w:type="spellStart"/>
      <w:r>
        <w:t>ИКПЧ</w:t>
      </w:r>
      <w:proofErr w:type="spellEnd"/>
      <w:r>
        <w:t xml:space="preserve"> и </w:t>
      </w:r>
      <w:proofErr w:type="spellStart"/>
      <w:r>
        <w:t>ПРООН</w:t>
      </w:r>
      <w:proofErr w:type="spellEnd"/>
      <w:r>
        <w:t xml:space="preserve">, для двух первых упомянутых групп в каждой провинции будут организованы учебные курсы.  </w:t>
      </w:r>
      <w:proofErr w:type="spellStart"/>
      <w:r>
        <w:t>МКЛРД</w:t>
      </w:r>
      <w:proofErr w:type="spellEnd"/>
      <w:r>
        <w:t xml:space="preserve"> является одним из международных договоров, которые, бесспорно, будут обсуждаться в ходе этих курсов.</w:t>
      </w:r>
    </w:p>
    <w:p w:rsidR="00000000" w:rsidRDefault="00000000"/>
    <w:p w:rsidR="00000000" w:rsidRDefault="00000000">
      <w:r>
        <w:t>178.</w:t>
      </w:r>
      <w:r>
        <w:tab/>
        <w:t xml:space="preserve">Ниже приводится список ряда образовательных программ, реализованных </w:t>
      </w:r>
      <w:proofErr w:type="spellStart"/>
      <w:r>
        <w:t>ИКПЧ</w:t>
      </w:r>
      <w:proofErr w:type="spellEnd"/>
      <w:r>
        <w:t xml:space="preserve"> за последние годы:</w:t>
      </w:r>
    </w:p>
    <w:p w:rsidR="00000000" w:rsidRDefault="00000000"/>
    <w:p w:rsidR="00000000" w:rsidRDefault="00000000">
      <w:pPr>
        <w:pStyle w:val="BodyTextIndent2"/>
        <w:spacing w:line="288" w:lineRule="auto"/>
      </w:pPr>
      <w:r>
        <w:t>-</w:t>
      </w:r>
      <w:r>
        <w:tab/>
        <w:t>Семь учебных курсов на тему "Права человека и обязанности судей";  широкая аудитория, 3 300 видных судей и других представителей судебной власти;</w:t>
      </w:r>
    </w:p>
    <w:p w:rsidR="00000000" w:rsidRDefault="00000000">
      <w:pPr>
        <w:pStyle w:val="BodyTextIndent2"/>
        <w:spacing w:line="288" w:lineRule="auto"/>
      </w:pPr>
    </w:p>
    <w:p w:rsidR="00000000" w:rsidRDefault="00000000">
      <w:pPr>
        <w:ind w:left="1134" w:hanging="567"/>
      </w:pPr>
      <w:r>
        <w:t>-</w:t>
      </w:r>
      <w:r>
        <w:tab/>
        <w:t>Три учебных курса на тему "Права человека и обязанности работников пенитенциарных учреждений в Исламской Республике Иран";  широкая аудитория, 300 руководителей тюремной администрации из разных регионов страны;</w:t>
      </w:r>
    </w:p>
    <w:p w:rsidR="00000000" w:rsidRDefault="00000000">
      <w:pPr>
        <w:ind w:left="1134" w:hanging="567"/>
      </w:pPr>
    </w:p>
    <w:p w:rsidR="00000000" w:rsidRDefault="00000000">
      <w:pPr>
        <w:ind w:left="1134" w:hanging="567"/>
      </w:pPr>
      <w:r>
        <w:t>-</w:t>
      </w:r>
      <w:r>
        <w:tab/>
        <w:t>Три учебных курса на тему "Права человека и обязанности сотрудников правоохранительных органов";  широкая аудитория, 300 сотрудников полиции и сил безопасности;  и</w:t>
      </w:r>
    </w:p>
    <w:p w:rsidR="00000000" w:rsidRDefault="00000000">
      <w:pPr>
        <w:ind w:left="1134" w:hanging="567"/>
      </w:pPr>
    </w:p>
    <w:p w:rsidR="00000000" w:rsidRDefault="00000000">
      <w:pPr>
        <w:ind w:left="1134" w:hanging="567"/>
      </w:pPr>
      <w:r>
        <w:t>-</w:t>
      </w:r>
      <w:r>
        <w:tab/>
        <w:t>Курс по подготовке инструкторов в области прав человека:  занятия с 15 слушателями, которые в июле 2001 года успешно сдали экзамен на присвоение квалификации инструктора в области прав человека.</w:t>
      </w:r>
    </w:p>
    <w:p w:rsidR="00000000" w:rsidRDefault="00000000">
      <w:pPr>
        <w:ind w:left="1134" w:hanging="567"/>
      </w:pPr>
    </w:p>
    <w:p w:rsidR="00000000" w:rsidRDefault="00000000">
      <w:r>
        <w:t>179.</w:t>
      </w:r>
      <w:r>
        <w:tab/>
        <w:t>Тематика, изучавшаяся в ходе этих курсов, включала международные положения по правам человека и ознакомление с международными обязательствами Ирана в области прав человека.</w:t>
      </w:r>
    </w:p>
    <w:p w:rsidR="00000000" w:rsidRDefault="00000000"/>
    <w:p w:rsidR="00000000" w:rsidRDefault="00000000">
      <w:r>
        <w:t>180.</w:t>
      </w:r>
      <w:r>
        <w:tab/>
        <w:t xml:space="preserve">В феврале 2001 года управлением генерал-губернатора Тегерана было инициировано 80 образовательных проектов по гражданской этике и документам в области прав человека при содействии кафедры прав человека </w:t>
      </w:r>
      <w:proofErr w:type="spellStart"/>
      <w:r>
        <w:t>Шехид-Бехестийского</w:t>
      </w:r>
      <w:proofErr w:type="spellEnd"/>
      <w:r>
        <w:t xml:space="preserve"> университета.  Эти курсы были предназначены для губернаторов и генеральных директоров провинции Тегеран и охватывали такую тематику, как гражданские права и Конституция, права религиозных меньшинств, иностранных граждан, женщин и детей, а также целый ряд международных договоров в этой области, включая Международный пакт о гражданских и политических правах, Международный пакт об экономических, социальных и культурных правах и Международную конвенцию о ликвидации всех форм расовой дискриминации.</w:t>
      </w:r>
    </w:p>
    <w:p w:rsidR="00000000" w:rsidRDefault="00000000"/>
    <w:p w:rsidR="00000000" w:rsidRDefault="00000000">
      <w:r>
        <w:t>181.</w:t>
      </w:r>
      <w:r>
        <w:tab/>
        <w:t>В ближайшем будущем департамент иностранных дел судебной власти намерен провести подготовку судей в области международного права.  Кроме того, судебная власть совместно с Программой развития Организации Объединенных Наций готовит ряд проектов для подготовки персонала судебной системы.</w:t>
      </w:r>
    </w:p>
    <w:p w:rsidR="00000000" w:rsidRDefault="00000000"/>
    <w:p w:rsidR="00000000" w:rsidRDefault="00000000">
      <w:pPr>
        <w:pStyle w:val="13"/>
        <w:rPr>
          <w:bCs/>
          <w:i w:val="0"/>
        </w:rPr>
      </w:pPr>
      <w:r>
        <w:rPr>
          <w:bCs/>
          <w:i w:val="0"/>
        </w:rPr>
        <w:t>Ассоциации и учреждения, занимающиеся поощрением терпимости и единства</w:t>
      </w:r>
    </w:p>
    <w:p w:rsidR="00000000" w:rsidRDefault="00000000">
      <w:pPr>
        <w:pStyle w:val="13"/>
        <w:rPr>
          <w:bCs/>
          <w:iCs/>
        </w:rPr>
      </w:pPr>
    </w:p>
    <w:p w:rsidR="00000000" w:rsidRDefault="00000000">
      <w:r>
        <w:t>182.</w:t>
      </w:r>
      <w:r>
        <w:tab/>
        <w:t>Правительство поощряет деятельность объединений и ассоциаций, занимающихся распространением национальной культуры, борьбой против этнического и племенного фанатизма, укреплением национального единства и взаимопонимания.  За последнее время такие организации значительно разрослись.</w:t>
      </w:r>
    </w:p>
    <w:p w:rsidR="00000000" w:rsidRDefault="00000000"/>
    <w:p w:rsidR="00000000" w:rsidRDefault="00000000">
      <w:r>
        <w:t>183.</w:t>
      </w:r>
      <w:r>
        <w:tab/>
        <w:t xml:space="preserve">В 2001 году муниципалитетом Тегерана был создан Культурный центр этнических групп.  Центр провел ряд фестивалей и программ в целях ознакомления с культурой и традициями различных этнических групп и распространения культуры терпимости, взаимопонимания и дружбы. В число мероприятий, проведенных этим Центром, входят:  взаимодействие с племенем </w:t>
      </w:r>
      <w:proofErr w:type="spellStart"/>
      <w:r>
        <w:t>бахтиари</w:t>
      </w:r>
      <w:proofErr w:type="spellEnd"/>
      <w:r>
        <w:t>, июль 2001 года;  Большой фестиваль иранских этнических групп, январь 2002 года;  Неделя культуры провинций, февраль 2002 года, Фестиваль местного кино и театра, июль 2002 года;  Фестиваль музыки коренных народов, август 2002 года;  и игры и виды спорта местных общин, август 2002 года.</w:t>
      </w:r>
    </w:p>
    <w:p w:rsidR="00000000" w:rsidRDefault="00000000"/>
    <w:p w:rsidR="00000000" w:rsidRDefault="00000000">
      <w:r>
        <w:t>184.</w:t>
      </w:r>
      <w:r>
        <w:tab/>
        <w:t>В стране действуют и другие объединения, созданные непосредственно в целях укрепления гармонии, социальной справедливости, национального единства и правозащитной деятельности, как это явствует из их названий.  К числу политических организаций относятся крупные и мелкие политические партии, которые в качестве цели своей деятельности указывает осуществление конституционных положений и защиту прав человека всех граждан (особенно их гражданских и политических прав).  Ниже приводятся названия некоторых из этих политических партий и организаций:  Исламская партия иранской солидарности, Общество иранских юристов в защиту прав человека, Исламский фронт участия иранцев в общественной жизни, Партия независимости, Общество дружбы, Исламская партия единства Ирана, Общество защиты прав человека женщин, Партия справедливости, Партия национального единства, Иранская партия согласия, Партия борьбы за правосудие и Ассоциация защиты прав граждан.</w:t>
      </w:r>
    </w:p>
    <w:p w:rsidR="00000000" w:rsidRDefault="00000000"/>
    <w:p w:rsidR="00000000" w:rsidRDefault="00000000">
      <w:r>
        <w:t>185.</w:t>
      </w:r>
      <w:r>
        <w:tab/>
        <w:t>Кроме того, в стране действует ряд неполитических организаций и учреждений, которые активно занимаются укреплением национального единства и согласия, международным сотрудничеством или защитой прав беженцев.  В их число входят:  Ассоциация защиты семей афганских беженцев с одним родителем, Иранская партия женской солидарности, Ассоциация в защиту перемещенных и обездоленных женщин и детей мира;  Иранская партия женской правовой солидарности, Иранская ассоциация прав человека, Общество прав человека женщин, Партия солидарности (занимается защитой прав женщин и детей, решением проблем подростков и юридических проблем), Иранский центр мира, Ассоциация в защиту жертв насилия и 24 двусторонних общества дружбы (между Ираном и другими странами), созданных под эгидой министерств внутренних дел и иностранных дел.</w:t>
      </w:r>
    </w:p>
    <w:p w:rsidR="00000000" w:rsidRDefault="00000000"/>
    <w:p w:rsidR="00000000" w:rsidRDefault="00000000"/>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tabs>
        <w:tab w:val="left" w:pos="623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 xml:space="preserve"> </w:t>
      </w:r>
      <w:r>
        <w:tab/>
        <w:t xml:space="preserve">В настоящем документе содержатся шестнадцатый и семнадцатый периодические доклады Исламской Республики Иран, подлежавшие представлению соответственно 4 января 2000 года и 2002 года и изложенные в одном документе.  Пятнадцатый периодический доклад Исламской Республики Иран и краткие отчеты о заседаниях Комитета, на которых он рассматривался, см. в документах </w:t>
      </w:r>
      <w:r>
        <w:rPr>
          <w:lang w:val="en-US"/>
        </w:rPr>
        <w:t>CERD</w:t>
      </w:r>
      <w:r>
        <w:t>/</w:t>
      </w:r>
      <w:r>
        <w:rPr>
          <w:lang w:val="en-US"/>
        </w:rPr>
        <w:t>C</w:t>
      </w:r>
      <w:r>
        <w:t>/338/</w:t>
      </w:r>
      <w:r>
        <w:rPr>
          <w:lang w:val="en-US"/>
        </w:rPr>
        <w:t>Add</w:t>
      </w:r>
      <w:r>
        <w:t xml:space="preserve">.8 и </w:t>
      </w:r>
      <w:r>
        <w:rPr>
          <w:lang w:val="en-US"/>
        </w:rPr>
        <w:t>CERD</w:t>
      </w:r>
      <w:r>
        <w:t>/</w:t>
      </w:r>
      <w:r>
        <w:rPr>
          <w:lang w:val="en-US"/>
        </w:rPr>
        <w:t>C</w:t>
      </w:r>
      <w:r>
        <w:t>/</w:t>
      </w:r>
      <w:r>
        <w:rPr>
          <w:lang w:val="en-US"/>
        </w:rPr>
        <w:t>SR</w:t>
      </w:r>
      <w:r>
        <w:t>.1338, 1339, 1357.</w:t>
      </w:r>
    </w:p>
    <w:p w:rsidR="00000000" w:rsidRDefault="00000000">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rPr>
        <w:lang w:val="en-US"/>
      </w:rPr>
    </w:pPr>
    <w:r>
      <w:rPr>
        <w:lang w:val="en-US"/>
      </w:rPr>
      <w:t>CERD/C/431/Add.6</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left" w:pos="6237"/>
      </w:tabs>
      <w:ind w:left="7088"/>
      <w:rPr>
        <w:lang w:val="en-US"/>
      </w:rPr>
    </w:pPr>
    <w:r>
      <w:rPr>
        <w:lang w:val="en-US"/>
      </w:rPr>
      <w:t>CERD/C/431/Add.6</w:t>
    </w:r>
  </w:p>
  <w:p w:rsidR="00000000" w:rsidRDefault="00000000">
    <w:pPr>
      <w:pStyle w:val="Header"/>
      <w:tabs>
        <w:tab w:val="left" w:pos="6237"/>
      </w:tabs>
      <w:ind w:left="7088"/>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basedOn w:val="DefaultParagraphFont"/>
    <w:semiHidden/>
    <w:rPr>
      <w:rFonts w:ascii="Times New Roman" w:hAnsi="Times New Roman"/>
      <w:b/>
      <w:dstrike w:val="0"/>
      <w:color w:val="auto"/>
      <w:sz w:val="24"/>
      <w:vertAlign w:val="superscript"/>
    </w:rPr>
  </w:style>
  <w:style w:type="character" w:styleId="FootnoteReference">
    <w:name w:val="footnote reference"/>
    <w:basedOn w:val="DefaultParagraphFont"/>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HTMLPreformatted">
    <w:name w:val="HTML Preformatted"/>
    <w:basedOn w:val="Normal"/>
    <w:semiHidden/>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Courier New" w:hAnsi="Courier New" w:cs="Courier New"/>
      <w:sz w:val="20"/>
      <w:lang w:eastAsia="ru-RU"/>
    </w:rPr>
  </w:style>
  <w:style w:type="paragraph" w:styleId="BodyTextIndent">
    <w:name w:val="Body Text Indent"/>
    <w:basedOn w:val="Normal"/>
    <w:semiHidden/>
    <w:pPr>
      <w:spacing w:line="720" w:lineRule="auto"/>
      <w:ind w:left="1134" w:hanging="573"/>
    </w:pPr>
  </w:style>
  <w:style w:type="paragraph" w:styleId="BodyTextIndent2">
    <w:name w:val="Body Text Indent 2"/>
    <w:basedOn w:val="Normal"/>
    <w:semiHidden/>
    <w:pPr>
      <w:spacing w:line="720" w:lineRule="auto"/>
      <w:ind w:left="1134" w:hanging="567"/>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12899</Words>
  <Characters>73525</Characters>
  <Application>Microsoft Office Outlook</Application>
  <DocSecurity>4</DocSecurity>
  <Lines>612</Lines>
  <Paragraphs>147</Paragraphs>
  <ScaleCrop>false</ScaleCrop>
  <HeadingPairs>
    <vt:vector size="2" baseType="variant">
      <vt:variant>
        <vt:lpstr>Название</vt:lpstr>
      </vt:variant>
      <vt:variant>
        <vt:i4>1</vt:i4>
      </vt:variant>
    </vt:vector>
  </HeadingPairs>
  <TitlesOfParts>
    <vt:vector size="1" baseType="lpstr">
      <vt:lpstr>40415</vt:lpstr>
    </vt:vector>
  </TitlesOfParts>
  <Company> </Company>
  <LinksUpToDate>false</LinksUpToDate>
  <CharactersWithSpaces>90293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40415</dc:title>
  <dc:subject>Журавлев</dc:subject>
  <dc:creator>Tcherniaeva</dc:creator>
  <cp:keywords/>
  <dc:description/>
  <cp:lastModifiedBy>Kataeva</cp:lastModifiedBy>
  <cp:revision>3</cp:revision>
  <cp:lastPrinted>2003-05-13T11:48:00Z</cp:lastPrinted>
  <dcterms:created xsi:type="dcterms:W3CDTF">2003-05-13T11:48:00Z</dcterms:created>
  <dcterms:modified xsi:type="dcterms:W3CDTF">2003-05-13T13:52:00Z</dcterms:modified>
</cp:coreProperties>
</file>