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865" w:rsidRDefault="008E1865" w:rsidP="008E1865">
      <w:pPr>
        <w:spacing w:line="60" w:lineRule="exact"/>
        <w:rPr>
          <w:rFonts w:hint="eastAsia"/>
          <w:sz w:val="6"/>
        </w:rPr>
        <w:sectPr w:rsidR="008E1865" w:rsidSect="008E186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8E1865" w:rsidRDefault="008E1865" w:rsidP="008E1865">
      <w:pPr>
        <w:spacing w:line="60" w:lineRule="exact"/>
        <w:rPr>
          <w:sz w:val="6"/>
        </w:rPr>
      </w:pPr>
    </w:p>
    <w:p w:rsidR="009E49E4" w:rsidRDefault="009E49E4" w:rsidP="009E49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9E49E4" w:rsidRDefault="009E49E4" w:rsidP="009E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第三十九届会议</w:t>
      </w:r>
    </w:p>
    <w:p w:rsidR="00EA31C3" w:rsidRDefault="009E49E4" w:rsidP="009E49E4">
      <w:pPr>
        <w:pStyle w:val="SingleTxt"/>
        <w:spacing w:after="60"/>
        <w:ind w:left="0" w:right="0"/>
        <w:rPr>
          <w:rFonts w:hint="eastAsia"/>
        </w:rPr>
      </w:pPr>
      <w:r>
        <w:rPr>
          <w:rFonts w:hint="eastAsia"/>
        </w:rPr>
        <w:t>2007年7月23日至8月10日</w:t>
      </w:r>
    </w:p>
    <w:p w:rsidR="00F86CCE" w:rsidRPr="00F86CCE" w:rsidRDefault="00F86CCE" w:rsidP="00F86CCE">
      <w:pPr>
        <w:pStyle w:val="SingleTxt"/>
        <w:spacing w:after="0" w:line="120" w:lineRule="exact"/>
        <w:ind w:left="0" w:right="0"/>
        <w:rPr>
          <w:rFonts w:hint="eastAsia"/>
          <w:sz w:val="10"/>
        </w:rPr>
      </w:pPr>
    </w:p>
    <w:p w:rsidR="00F86CCE" w:rsidRPr="00F86CCE" w:rsidRDefault="00F86CCE" w:rsidP="00F86CCE">
      <w:pPr>
        <w:pStyle w:val="SingleTxt"/>
        <w:spacing w:after="0" w:line="120" w:lineRule="exact"/>
        <w:ind w:left="0" w:right="0"/>
        <w:rPr>
          <w:rFonts w:hint="eastAsia"/>
          <w:sz w:val="10"/>
        </w:rPr>
      </w:pPr>
    </w:p>
    <w:p w:rsidR="009E49E4" w:rsidRPr="009E49E4" w:rsidRDefault="009E49E4" w:rsidP="009E49E4">
      <w:pPr>
        <w:pStyle w:val="SingleTxt"/>
        <w:spacing w:after="0" w:line="120" w:lineRule="exact"/>
        <w:ind w:left="0" w:right="0"/>
        <w:rPr>
          <w:rFonts w:hint="eastAsia"/>
          <w:sz w:val="10"/>
        </w:rPr>
      </w:pPr>
    </w:p>
    <w:p w:rsidR="009E49E4" w:rsidRDefault="009E49E4" w:rsidP="009E49E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消除对妇女歧视委员会结论意见：新加坡</w:t>
      </w:r>
    </w:p>
    <w:p w:rsidR="009E49E4" w:rsidRPr="007F0118" w:rsidRDefault="009E49E4" w:rsidP="009E49E4">
      <w:pPr>
        <w:pStyle w:val="SingleTxt"/>
        <w:spacing w:after="0" w:line="120" w:lineRule="exact"/>
        <w:ind w:right="0"/>
        <w:rPr>
          <w:rFonts w:hint="eastAsia"/>
          <w:sz w:val="10"/>
        </w:rPr>
      </w:pPr>
    </w:p>
    <w:p w:rsidR="009E49E4" w:rsidRPr="007F0118" w:rsidRDefault="009E49E4" w:rsidP="009E49E4">
      <w:pPr>
        <w:pStyle w:val="SingleTxt"/>
        <w:spacing w:after="0" w:line="120" w:lineRule="exact"/>
        <w:ind w:right="0"/>
        <w:rPr>
          <w:rFonts w:hint="eastAsia"/>
          <w:sz w:val="10"/>
        </w:rPr>
      </w:pPr>
    </w:p>
    <w:p w:rsidR="009E49E4" w:rsidRDefault="009E49E4" w:rsidP="009E49E4">
      <w:pPr>
        <w:pStyle w:val="SingleTxt"/>
        <w:rPr>
          <w:rFonts w:hint="eastAsia"/>
        </w:rPr>
      </w:pPr>
      <w:r>
        <w:rPr>
          <w:rFonts w:hint="eastAsia"/>
        </w:rPr>
        <w:t>1.</w:t>
      </w:r>
      <w:r>
        <w:rPr>
          <w:rFonts w:hint="eastAsia"/>
        </w:rPr>
        <w:tab/>
        <w:t>2007年8月1日，委员会第803次和804次会议审议了新加坡的第三次定期报告（CEDAW/C/SGP/3）（见CEDAW/C/SR.803和804）。委员会的议题和问题清单载于CEDAW/C/SGP/Q/3，新加坡的答复载于CEDAW/C/SGP/Q/3/Add.1。</w:t>
      </w:r>
    </w:p>
    <w:p w:rsidR="009E49E4" w:rsidRPr="00620F49" w:rsidRDefault="009E49E4" w:rsidP="009E49E4">
      <w:pPr>
        <w:pStyle w:val="SingleTxt"/>
        <w:rPr>
          <w:rFonts w:ascii="SimHei" w:eastAsia="SimHei" w:hint="eastAsia"/>
          <w:color w:val="FF0000"/>
        </w:rPr>
      </w:pPr>
      <w:r w:rsidRPr="00620F49">
        <w:rPr>
          <w:rFonts w:ascii="SimHei" w:eastAsia="SimHei" w:hint="eastAsia"/>
          <w:color w:val="FF0000"/>
        </w:rPr>
        <w:t>导言</w:t>
      </w:r>
    </w:p>
    <w:p w:rsidR="009E49E4" w:rsidRDefault="009E49E4" w:rsidP="009E49E4">
      <w:pPr>
        <w:pStyle w:val="SingleTxt"/>
        <w:rPr>
          <w:rFonts w:hint="eastAsia"/>
        </w:rPr>
      </w:pPr>
      <w:r>
        <w:rPr>
          <w:rFonts w:hint="eastAsia"/>
        </w:rPr>
        <w:t>2.</w:t>
      </w:r>
      <w:r>
        <w:rPr>
          <w:rFonts w:hint="eastAsia"/>
        </w:rPr>
        <w:tab/>
        <w:t>委员会对缔约国的第三次定期报告表示赞赏，报告遵循了委员会关于报告编写导则并考虑到委员会此前作出的部分结论意见。但委员会注意到，报告未充分提供《公约》所涉领域按性别分列的统计资料。</w:t>
      </w:r>
    </w:p>
    <w:p w:rsidR="009E49E4" w:rsidRDefault="009E49E4" w:rsidP="009E49E4">
      <w:pPr>
        <w:pStyle w:val="SingleTxt"/>
        <w:rPr>
          <w:rFonts w:hint="eastAsia"/>
        </w:rPr>
      </w:pPr>
      <w:r>
        <w:rPr>
          <w:rFonts w:hint="eastAsia"/>
        </w:rPr>
        <w:t>3.</w:t>
      </w:r>
      <w:r>
        <w:rPr>
          <w:rFonts w:hint="eastAsia"/>
        </w:rPr>
        <w:tab/>
        <w:t>委员会赞赏缔约国对会前工作组提出的议题和问题清单做出了详尽的书面答复并对委员会成员口头提出的问题做出口头说明及进一步澄清。代表团与委员会成员进行了坦诚、建设性的对话，使委员会进一步了解了新加坡妇女的状况，委员会对此表示赞赏。</w:t>
      </w:r>
    </w:p>
    <w:p w:rsidR="009E49E4" w:rsidRDefault="009E49E4" w:rsidP="009E49E4">
      <w:pPr>
        <w:pStyle w:val="SingleTxt"/>
        <w:rPr>
          <w:rFonts w:hint="eastAsia"/>
        </w:rPr>
      </w:pPr>
      <w:r>
        <w:rPr>
          <w:rFonts w:hint="eastAsia"/>
        </w:rPr>
        <w:t>4.</w:t>
      </w:r>
      <w:r>
        <w:rPr>
          <w:rFonts w:hint="eastAsia"/>
        </w:rPr>
        <w:tab/>
        <w:t>委员会赞赏缔约国派遣由社会发展、青年及体育部部长率领的高级别代表团，成员包括《消除对妇女一切形式歧视公约》部际委员会主席、若干部委和政府部门以及伊斯兰宗教法院、全国工会大会和参与《公约》执行工作的非政府组织的代表。</w:t>
      </w:r>
    </w:p>
    <w:p w:rsidR="009E49E4" w:rsidRDefault="009E49E4" w:rsidP="009E49E4">
      <w:pPr>
        <w:pStyle w:val="SingleTxt"/>
        <w:rPr>
          <w:rFonts w:hint="eastAsia"/>
        </w:rPr>
      </w:pPr>
      <w:r>
        <w:rPr>
          <w:rFonts w:hint="eastAsia"/>
        </w:rPr>
        <w:t>5.</w:t>
      </w:r>
      <w:r>
        <w:rPr>
          <w:rFonts w:hint="eastAsia"/>
        </w:rPr>
        <w:tab/>
        <w:t>缔约国撤回了在批准《公约》时对第九条所作的保留，委员会对此表示赞赏。委员会注意到缔约国对《公约》第二条、第十一条第１款和第十六条仍然维持其保留。</w:t>
      </w:r>
    </w:p>
    <w:p w:rsidR="009E49E4" w:rsidRPr="00620F49" w:rsidRDefault="009E49E4" w:rsidP="009E49E4">
      <w:pPr>
        <w:pStyle w:val="SingleTxt"/>
        <w:rPr>
          <w:rFonts w:ascii="SimHei" w:eastAsia="SimHei" w:hint="eastAsia"/>
          <w:color w:val="FF0000"/>
        </w:rPr>
      </w:pPr>
      <w:r>
        <w:br w:type="page"/>
      </w:r>
      <w:r w:rsidRPr="00620F49">
        <w:rPr>
          <w:rFonts w:ascii="SimHei" w:eastAsia="SimHei" w:hint="eastAsia"/>
          <w:color w:val="FF0000"/>
        </w:rPr>
        <w:t>积极方面</w:t>
      </w:r>
    </w:p>
    <w:p w:rsidR="009E49E4" w:rsidRDefault="009E49E4" w:rsidP="009E49E4">
      <w:pPr>
        <w:pStyle w:val="SingleTxt"/>
        <w:rPr>
          <w:rFonts w:hint="eastAsia"/>
        </w:rPr>
      </w:pPr>
      <w:r>
        <w:rPr>
          <w:rFonts w:hint="eastAsia"/>
        </w:rPr>
        <w:t>6.</w:t>
      </w:r>
      <w:r>
        <w:rPr>
          <w:rFonts w:hint="eastAsia"/>
        </w:rPr>
        <w:tab/>
        <w:t>缔约国在社会发展、青年及体育部设立妇女科以及《消除妇女一切形式歧视公约》部际委员会，与三方委员会和妇女组织开展合作，针对媒体中的性别定型观念和公平就业做法等问题制定多项准则，从而确保《公约》的执行，委员会对此表示赞赏。</w:t>
      </w:r>
    </w:p>
    <w:p w:rsidR="009E49E4" w:rsidRDefault="009E49E4" w:rsidP="009E49E4">
      <w:pPr>
        <w:pStyle w:val="SingleTxt"/>
        <w:rPr>
          <w:rFonts w:hint="eastAsia"/>
        </w:rPr>
      </w:pPr>
      <w:r>
        <w:rPr>
          <w:rFonts w:hint="eastAsia"/>
        </w:rPr>
        <w:t>7.</w:t>
      </w:r>
      <w:r>
        <w:rPr>
          <w:rFonts w:hint="eastAsia"/>
        </w:rPr>
        <w:tab/>
        <w:t>缔约国采取多种努力消除家庭暴力，包括通过建立家庭暴力对话小组，成员包括各部委、法院、监狱、社会服务部门和妇女组织的代表，委员会对此表示欢迎。缔约国实施咨询令，规定对施暴者和受害者实施强制咨询，委员会对此也表示赞赏。</w:t>
      </w:r>
    </w:p>
    <w:p w:rsidR="009E49E4" w:rsidRDefault="009E49E4" w:rsidP="009E49E4">
      <w:pPr>
        <w:pStyle w:val="SingleTxt"/>
        <w:rPr>
          <w:rFonts w:hint="eastAsia"/>
        </w:rPr>
      </w:pPr>
      <w:r>
        <w:rPr>
          <w:rFonts w:hint="eastAsia"/>
        </w:rPr>
        <w:t>8.</w:t>
      </w:r>
      <w:r>
        <w:rPr>
          <w:rFonts w:hint="eastAsia"/>
        </w:rPr>
        <w:tab/>
        <w:t>缔约国消除了医学院对女生入学的歧视性配额，并修订了公务员医疗制度，根据现在的规定，男女均可为其配偶和未满18岁的未婚子女申请医疗津贴，委员会对此也表示欢迎。</w:t>
      </w:r>
    </w:p>
    <w:p w:rsidR="009E49E4" w:rsidRDefault="009E49E4" w:rsidP="009E49E4">
      <w:pPr>
        <w:pStyle w:val="SingleTxt"/>
        <w:rPr>
          <w:rFonts w:hint="eastAsia"/>
        </w:rPr>
      </w:pPr>
      <w:r>
        <w:rPr>
          <w:rFonts w:hint="eastAsia"/>
        </w:rPr>
        <w:t>9.</w:t>
      </w:r>
      <w:r>
        <w:rPr>
          <w:rFonts w:hint="eastAsia"/>
        </w:rPr>
        <w:tab/>
        <w:t>委员会赞赏缔约国在其他领域取得的进展：提高了议会中的妇女比例；采取措施加强对外籍家庭雇工的保护；以及支持老年妇女就业和经济保障的各种规定。</w:t>
      </w:r>
    </w:p>
    <w:p w:rsidR="009E49E4" w:rsidRPr="00D83198" w:rsidRDefault="009E49E4" w:rsidP="009E49E4">
      <w:pPr>
        <w:pStyle w:val="SingleTxt"/>
        <w:rPr>
          <w:rFonts w:ascii="SimHei" w:eastAsia="SimHei" w:hint="eastAsia"/>
          <w:color w:val="FF0000"/>
        </w:rPr>
      </w:pPr>
      <w:r w:rsidRPr="00D83198">
        <w:rPr>
          <w:rFonts w:ascii="SimHei" w:eastAsia="SimHei" w:hint="eastAsia"/>
          <w:color w:val="FF0000"/>
        </w:rPr>
        <w:t>主要关切领域和建议</w:t>
      </w:r>
    </w:p>
    <w:p w:rsidR="009E49E4" w:rsidRDefault="009E49E4" w:rsidP="009E49E4">
      <w:pPr>
        <w:pStyle w:val="SingleTxt"/>
        <w:rPr>
          <w:rFonts w:hint="eastAsia"/>
        </w:rPr>
      </w:pPr>
      <w:r w:rsidRPr="00D83198">
        <w:rPr>
          <w:rFonts w:hint="eastAsia"/>
        </w:rPr>
        <w:t>10.</w:t>
      </w:r>
      <w:r w:rsidRPr="00D83198">
        <w:rPr>
          <w:rFonts w:ascii="SimHei" w:eastAsia="SimHei" w:hint="eastAsia"/>
          <w:color w:val="FF0000"/>
        </w:rPr>
        <w:tab/>
      </w:r>
      <w:r w:rsidRPr="009A1F70">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p>
    <w:p w:rsidR="009E49E4" w:rsidRDefault="009E49E4" w:rsidP="009E49E4">
      <w:pPr>
        <w:pStyle w:val="SingleTxt"/>
        <w:rPr>
          <w:rFonts w:hint="eastAsia"/>
        </w:rPr>
      </w:pPr>
      <w:r>
        <w:rPr>
          <w:rFonts w:hint="eastAsia"/>
        </w:rPr>
        <w:t>11.</w:t>
      </w:r>
      <w:r>
        <w:rPr>
          <w:rFonts w:hint="eastAsia"/>
        </w:rPr>
        <w:tab/>
        <w:t>委员会重申对缔约国对《公约》第二条和第十六条的一般性保留及其对第十一条第1款的保留深表关切。委员会提请缔约国注意，委员会认为缔约国对第二条和第十六条的保留违背了《公约》的宗旨和目的。</w:t>
      </w:r>
    </w:p>
    <w:p w:rsidR="009E49E4" w:rsidRPr="00D83198" w:rsidRDefault="009E49E4" w:rsidP="009E49E4">
      <w:pPr>
        <w:pStyle w:val="SingleTxt"/>
        <w:rPr>
          <w:rFonts w:ascii="SimHei" w:eastAsia="SimHei" w:hint="eastAsia"/>
          <w:color w:val="FF0000"/>
        </w:rPr>
      </w:pPr>
      <w:r w:rsidRPr="00D83198">
        <w:rPr>
          <w:rFonts w:hint="eastAsia"/>
        </w:rPr>
        <w:t>12.</w:t>
      </w:r>
      <w:r w:rsidRPr="00D83198">
        <w:rPr>
          <w:rFonts w:ascii="SimHei" w:eastAsia="SimHei" w:hint="eastAsia"/>
          <w:color w:val="FF0000"/>
        </w:rPr>
        <w:tab/>
      </w:r>
      <w:r>
        <w:rPr>
          <w:rFonts w:ascii="SimHei" w:eastAsia="SimHei" w:hint="eastAsia"/>
          <w:color w:val="FF0000"/>
        </w:rPr>
        <w:t>委员会敦促缔约国作出努力，在具体时间框架内撤回</w:t>
      </w:r>
      <w:r w:rsidRPr="00D83198">
        <w:rPr>
          <w:rFonts w:ascii="SimHei" w:eastAsia="SimHei" w:hint="eastAsia"/>
          <w:color w:val="FF0000"/>
        </w:rPr>
        <w:t>对第二条、第十一条</w:t>
      </w:r>
      <w:r w:rsidRPr="00D63C7F">
        <w:rPr>
          <w:rFonts w:ascii="SimHei" w:eastAsia="SimHei" w:hint="eastAsia"/>
          <w:color w:val="FF0000"/>
        </w:rPr>
        <w:t>第</w:t>
      </w:r>
      <w:r w:rsidRPr="00D63C7F">
        <w:rPr>
          <w:rFonts w:ascii="SimHei" w:eastAsia="SimHei"/>
          <w:color w:val="FF0000"/>
        </w:rPr>
        <w:t>(1)</w:t>
      </w:r>
      <w:r w:rsidRPr="00D63C7F">
        <w:rPr>
          <w:rFonts w:ascii="SimHei" w:eastAsia="SimHei" w:hint="eastAsia"/>
          <w:color w:val="FF0000"/>
        </w:rPr>
        <w:t>款和</w:t>
      </w:r>
      <w:r w:rsidRPr="00D83198">
        <w:rPr>
          <w:rFonts w:ascii="SimHei" w:eastAsia="SimHei" w:hint="eastAsia"/>
          <w:color w:val="FF0000"/>
        </w:rPr>
        <w:t>第十六条的保留</w:t>
      </w:r>
      <w:r>
        <w:rPr>
          <w:rFonts w:ascii="SimHei" w:eastAsia="SimHei" w:hint="eastAsia"/>
          <w:color w:val="FF0000"/>
        </w:rPr>
        <w:t>。委员会鼓励</w:t>
      </w:r>
      <w:r w:rsidRPr="00D83198">
        <w:rPr>
          <w:rFonts w:ascii="SimHei" w:eastAsia="SimHei" w:hint="eastAsia"/>
          <w:color w:val="FF0000"/>
        </w:rPr>
        <w:t>缔约国</w:t>
      </w:r>
      <w:r>
        <w:rPr>
          <w:rFonts w:ascii="SimHei" w:eastAsia="SimHei" w:hint="eastAsia"/>
          <w:color w:val="FF0000"/>
        </w:rPr>
        <w:t>参与多方利益攸关方</w:t>
      </w:r>
      <w:r w:rsidRPr="00D83198">
        <w:rPr>
          <w:rFonts w:ascii="SimHei" w:eastAsia="SimHei" w:hint="eastAsia"/>
          <w:color w:val="FF0000"/>
        </w:rPr>
        <w:t>的磋商，并让妇女在每个小组中得到充分代表，讨论该国保留</w:t>
      </w:r>
      <w:r>
        <w:rPr>
          <w:rFonts w:ascii="SimHei" w:eastAsia="SimHei" w:hint="eastAsia"/>
          <w:color w:val="FF0000"/>
        </w:rPr>
        <w:t>意见</w:t>
      </w:r>
      <w:r w:rsidRPr="00D83198">
        <w:rPr>
          <w:rFonts w:ascii="SimHei" w:eastAsia="SimHei" w:hint="eastAsia"/>
          <w:color w:val="FF0000"/>
        </w:rPr>
        <w:t>的程度和范围及其对</w:t>
      </w:r>
      <w:r>
        <w:rPr>
          <w:rFonts w:ascii="SimHei" w:eastAsia="SimHei" w:hint="eastAsia"/>
          <w:color w:val="FF0000"/>
        </w:rPr>
        <w:t>全体</w:t>
      </w:r>
      <w:r w:rsidRPr="00D83198">
        <w:rPr>
          <w:rFonts w:ascii="SimHei" w:eastAsia="SimHei" w:hint="eastAsia"/>
          <w:color w:val="FF0000"/>
        </w:rPr>
        <w:t>妇女享受</w:t>
      </w:r>
      <w:r>
        <w:rPr>
          <w:rFonts w:ascii="SimHei" w:eastAsia="SimHei" w:hint="eastAsia"/>
          <w:color w:val="FF0000"/>
        </w:rPr>
        <w:t>《</w:t>
      </w:r>
      <w:r w:rsidRPr="00D83198">
        <w:rPr>
          <w:rFonts w:ascii="SimHei" w:eastAsia="SimHei" w:hint="eastAsia"/>
          <w:color w:val="FF0000"/>
        </w:rPr>
        <w:t>公约</w:t>
      </w:r>
      <w:r>
        <w:rPr>
          <w:rFonts w:ascii="SimHei" w:eastAsia="SimHei" w:hint="eastAsia"/>
          <w:color w:val="FF0000"/>
        </w:rPr>
        <w:t>》</w:t>
      </w:r>
      <w:r w:rsidRPr="00D83198">
        <w:rPr>
          <w:rFonts w:ascii="SimHei" w:eastAsia="SimHei" w:hint="eastAsia"/>
          <w:color w:val="FF0000"/>
        </w:rPr>
        <w:t>赋予的权利产生的影响，对相关法律进行必要修订，以便于撤回保留</w:t>
      </w:r>
      <w:r>
        <w:rPr>
          <w:rFonts w:ascii="SimHei" w:eastAsia="SimHei" w:hint="eastAsia"/>
          <w:color w:val="FF0000"/>
        </w:rPr>
        <w:t>意见</w:t>
      </w:r>
      <w:r w:rsidRPr="00D83198">
        <w:rPr>
          <w:rFonts w:ascii="SimHei" w:eastAsia="SimHei" w:hint="eastAsia"/>
          <w:color w:val="FF0000"/>
        </w:rPr>
        <w:t>。委员会请缔约国在下</w:t>
      </w:r>
      <w:r>
        <w:rPr>
          <w:rFonts w:ascii="SimHei" w:eastAsia="SimHei" w:hint="eastAsia"/>
          <w:color w:val="FF0000"/>
        </w:rPr>
        <w:t>一</w:t>
      </w:r>
      <w:r w:rsidRPr="00D83198">
        <w:rPr>
          <w:rFonts w:ascii="SimHei" w:eastAsia="SimHei" w:hint="eastAsia"/>
          <w:color w:val="FF0000"/>
        </w:rPr>
        <w:t>次报告中分析这些保留</w:t>
      </w:r>
      <w:r>
        <w:rPr>
          <w:rFonts w:ascii="SimHei" w:eastAsia="SimHei" w:hint="eastAsia"/>
          <w:color w:val="FF0000"/>
        </w:rPr>
        <w:t>意见</w:t>
      </w:r>
      <w:r w:rsidRPr="00D83198">
        <w:rPr>
          <w:rFonts w:ascii="SimHei" w:eastAsia="SimHei" w:hint="eastAsia"/>
          <w:color w:val="FF0000"/>
        </w:rPr>
        <w:t>的确切范围及其对</w:t>
      </w:r>
      <w:r>
        <w:rPr>
          <w:rFonts w:ascii="SimHei" w:eastAsia="SimHei" w:hint="eastAsia"/>
          <w:color w:val="FF0000"/>
        </w:rPr>
        <w:t>各类</w:t>
      </w:r>
      <w:r w:rsidRPr="00D83198">
        <w:rPr>
          <w:rFonts w:ascii="SimHei" w:eastAsia="SimHei" w:hint="eastAsia"/>
          <w:color w:val="FF0000"/>
        </w:rPr>
        <w:t>妇女群体的影响。</w:t>
      </w:r>
    </w:p>
    <w:p w:rsidR="009E49E4" w:rsidRDefault="009E49E4" w:rsidP="009E49E4">
      <w:pPr>
        <w:pStyle w:val="SingleTxt"/>
        <w:rPr>
          <w:rFonts w:hint="eastAsia"/>
        </w:rPr>
      </w:pPr>
      <w:r>
        <w:rPr>
          <w:rFonts w:hint="eastAsia"/>
        </w:rPr>
        <w:t>13.</w:t>
      </w:r>
      <w:r>
        <w:rPr>
          <w:rFonts w:hint="eastAsia"/>
        </w:rPr>
        <w:tab/>
        <w:t>令委员会关切的是，该国《宪法》第十二条第1款保障人人平等，但《宪法》没有明确确认基于性别的平等，而且在缔约国立法、包括《妇女宪章》中没有根据《公约》第一条对歧视妇女进行定义。</w:t>
      </w:r>
    </w:p>
    <w:p w:rsidR="009E49E4" w:rsidRDefault="009E49E4" w:rsidP="009E49E4">
      <w:pPr>
        <w:pStyle w:val="SingleTxt"/>
        <w:rPr>
          <w:rFonts w:hint="eastAsia"/>
        </w:rPr>
      </w:pPr>
      <w:r>
        <w:rPr>
          <w:rFonts w:hint="eastAsia"/>
        </w:rPr>
        <w:t>14.</w:t>
      </w:r>
      <w:r>
        <w:rPr>
          <w:rFonts w:hint="eastAsia"/>
        </w:rPr>
        <w:tab/>
      </w:r>
      <w:r>
        <w:rPr>
          <w:rFonts w:ascii="SimHei" w:eastAsia="SimHei" w:hint="eastAsia"/>
          <w:color w:val="FF0000"/>
        </w:rPr>
        <w:t>委员会鼓励</w:t>
      </w:r>
      <w:r w:rsidRPr="00D83198">
        <w:rPr>
          <w:rFonts w:ascii="SimHei" w:eastAsia="SimHei" w:hint="eastAsia"/>
          <w:color w:val="FF0000"/>
        </w:rPr>
        <w:t>缔约国在</w:t>
      </w:r>
      <w:r w:rsidRPr="0038260D">
        <w:rPr>
          <w:rFonts w:ascii="SimHei" w:eastAsia="SimHei" w:hint="eastAsia"/>
          <w:color w:val="FF0000"/>
        </w:rPr>
        <w:t>《宪法》</w:t>
      </w:r>
      <w:r w:rsidRPr="00D83198">
        <w:rPr>
          <w:rFonts w:ascii="SimHei" w:eastAsia="SimHei" w:hint="eastAsia"/>
          <w:color w:val="FF0000"/>
        </w:rPr>
        <w:t>或其它适当立法中根据</w:t>
      </w:r>
      <w:r>
        <w:rPr>
          <w:rFonts w:ascii="SimHei" w:eastAsia="SimHei" w:hint="eastAsia"/>
          <w:color w:val="FF0000"/>
        </w:rPr>
        <w:t>《</w:t>
      </w:r>
      <w:r w:rsidRPr="00D83198">
        <w:rPr>
          <w:rFonts w:ascii="SimHei" w:eastAsia="SimHei" w:hint="eastAsia"/>
          <w:color w:val="FF0000"/>
        </w:rPr>
        <w:t>公约</w:t>
      </w:r>
      <w:r>
        <w:rPr>
          <w:rFonts w:ascii="SimHei" w:eastAsia="SimHei" w:hint="eastAsia"/>
          <w:color w:val="FF0000"/>
        </w:rPr>
        <w:t>》</w:t>
      </w:r>
      <w:r w:rsidRPr="00D83198">
        <w:rPr>
          <w:rFonts w:ascii="SimHei" w:eastAsia="SimHei" w:hint="eastAsia"/>
          <w:color w:val="FF0000"/>
        </w:rPr>
        <w:t>第一条纳入对歧视妇女的</w:t>
      </w:r>
      <w:r>
        <w:rPr>
          <w:rFonts w:ascii="SimHei" w:eastAsia="SimHei" w:hint="eastAsia"/>
          <w:color w:val="FF0000"/>
        </w:rPr>
        <w:t>定义，包括直接歧视和间接歧视，并纳入禁止以其它理由歧视妇女的规定，特别是以</w:t>
      </w:r>
      <w:r w:rsidRPr="00D83198">
        <w:rPr>
          <w:rFonts w:ascii="SimHei" w:eastAsia="SimHei" w:hint="eastAsia"/>
          <w:color w:val="FF0000"/>
        </w:rPr>
        <w:t>婚姻状况、年龄、残疾和民族血统</w:t>
      </w:r>
      <w:r>
        <w:rPr>
          <w:rFonts w:ascii="SimHei" w:eastAsia="SimHei" w:hint="eastAsia"/>
          <w:color w:val="FF0000"/>
        </w:rPr>
        <w:t>为由</w:t>
      </w:r>
      <w:r w:rsidRPr="00D83198">
        <w:rPr>
          <w:rFonts w:ascii="SimHei" w:eastAsia="SimHei" w:hint="eastAsia"/>
          <w:color w:val="FF0000"/>
        </w:rPr>
        <w:t>。委员会鼓励缔约国按照</w:t>
      </w:r>
      <w:r>
        <w:rPr>
          <w:rFonts w:ascii="SimHei" w:eastAsia="SimHei" w:hint="eastAsia"/>
          <w:color w:val="FF0000"/>
        </w:rPr>
        <w:t>《</w:t>
      </w:r>
      <w:r w:rsidRPr="00D83198">
        <w:rPr>
          <w:rFonts w:ascii="SimHei" w:eastAsia="SimHei" w:hint="eastAsia"/>
          <w:color w:val="FF0000"/>
        </w:rPr>
        <w:t>公约</w:t>
      </w:r>
      <w:r>
        <w:rPr>
          <w:rFonts w:ascii="SimHei" w:eastAsia="SimHei" w:hint="eastAsia"/>
          <w:color w:val="FF0000"/>
        </w:rPr>
        <w:t>》</w:t>
      </w:r>
      <w:r w:rsidRPr="00D83198">
        <w:rPr>
          <w:rFonts w:ascii="SimHei" w:eastAsia="SimHei" w:hint="eastAsia"/>
          <w:color w:val="FF0000"/>
        </w:rPr>
        <w:t>第二条的要求，</w:t>
      </w:r>
      <w:r>
        <w:rPr>
          <w:rFonts w:ascii="SimHei" w:eastAsia="SimHei" w:hint="eastAsia"/>
          <w:color w:val="FF0000"/>
        </w:rPr>
        <w:t>切实落实男女平等原则，</w:t>
      </w:r>
      <w:r w:rsidRPr="00D83198">
        <w:rPr>
          <w:rFonts w:ascii="SimHei" w:eastAsia="SimHei" w:hint="eastAsia"/>
          <w:color w:val="FF0000"/>
        </w:rPr>
        <w:t>而不仅仅是</w:t>
      </w:r>
      <w:r>
        <w:rPr>
          <w:rFonts w:ascii="SimHei" w:eastAsia="SimHei" w:hint="eastAsia"/>
          <w:color w:val="FF0000"/>
        </w:rPr>
        <w:t>实现</w:t>
      </w:r>
      <w:r w:rsidRPr="00D83198">
        <w:rPr>
          <w:rFonts w:ascii="SimHei" w:eastAsia="SimHei" w:hint="eastAsia"/>
          <w:color w:val="FF0000"/>
        </w:rPr>
        <w:t>机会平等。委员会还呼吁缔约国系统和长期地培训律师、法官、执法人员、教育工作者、人民协会的领袖、非政府组织和工会，使他们了解</w:t>
      </w:r>
      <w:r>
        <w:rPr>
          <w:rFonts w:ascii="SimHei" w:eastAsia="SimHei" w:hint="eastAsia"/>
          <w:color w:val="FF0000"/>
        </w:rPr>
        <w:t>《</w:t>
      </w:r>
      <w:r w:rsidRPr="00D83198">
        <w:rPr>
          <w:rFonts w:ascii="SimHei" w:eastAsia="SimHei" w:hint="eastAsia"/>
          <w:color w:val="FF0000"/>
        </w:rPr>
        <w:t>公约</w:t>
      </w:r>
      <w:r>
        <w:rPr>
          <w:rFonts w:ascii="SimHei" w:eastAsia="SimHei" w:hint="eastAsia"/>
          <w:color w:val="FF0000"/>
        </w:rPr>
        <w:t>》</w:t>
      </w:r>
      <w:r w:rsidRPr="00D83198">
        <w:rPr>
          <w:rFonts w:ascii="SimHei" w:eastAsia="SimHei" w:hint="eastAsia"/>
          <w:color w:val="FF0000"/>
        </w:rPr>
        <w:t>及事实平等或实质平等的概念，以便在该国</w:t>
      </w:r>
      <w:r>
        <w:rPr>
          <w:rFonts w:ascii="SimHei" w:eastAsia="SimHei" w:hint="eastAsia"/>
          <w:color w:val="FF0000"/>
        </w:rPr>
        <w:t>建设</w:t>
      </w:r>
      <w:r w:rsidRPr="00D83198">
        <w:rPr>
          <w:rFonts w:ascii="SimHei" w:eastAsia="SimHei" w:hint="eastAsia"/>
          <w:color w:val="FF0000"/>
        </w:rPr>
        <w:t>支持人权、两性平等和</w:t>
      </w:r>
      <w:r>
        <w:rPr>
          <w:rFonts w:ascii="SimHei" w:eastAsia="SimHei" w:hint="eastAsia"/>
          <w:color w:val="FF0000"/>
        </w:rPr>
        <w:t>反对</w:t>
      </w:r>
      <w:r w:rsidRPr="00D83198">
        <w:rPr>
          <w:rFonts w:ascii="SimHei" w:eastAsia="SimHei" w:hint="eastAsia"/>
          <w:color w:val="FF0000"/>
        </w:rPr>
        <w:t>歧视的文化。</w:t>
      </w:r>
    </w:p>
    <w:p w:rsidR="009E49E4" w:rsidRDefault="009E49E4" w:rsidP="009E49E4">
      <w:pPr>
        <w:pStyle w:val="SingleTxt"/>
        <w:rPr>
          <w:rFonts w:hint="eastAsia"/>
        </w:rPr>
      </w:pPr>
      <w:r>
        <w:rPr>
          <w:rFonts w:hint="eastAsia"/>
        </w:rPr>
        <w:t>15.</w:t>
      </w:r>
      <w:r>
        <w:rPr>
          <w:rFonts w:hint="eastAsia"/>
        </w:rPr>
        <w:tab/>
        <w:t>委员会高兴地看到，拟以通过一项法案把穆斯林妇女的最低结婚年龄提高至18岁，但委员会关切地注意到，在个人状况方面存在民法和伊斯兰法的双轨法律体制，使穆斯林妇女在结婚、离婚和遗产继承方面继续遭受歧视。</w:t>
      </w:r>
    </w:p>
    <w:p w:rsidR="009E49E4" w:rsidRDefault="009E49E4" w:rsidP="009E49E4">
      <w:pPr>
        <w:pStyle w:val="SingleTxt"/>
        <w:rPr>
          <w:rFonts w:hint="eastAsia"/>
        </w:rPr>
      </w:pPr>
      <w:r>
        <w:rPr>
          <w:rFonts w:hint="eastAsia"/>
        </w:rPr>
        <w:t>16.</w:t>
      </w:r>
      <w:r>
        <w:rPr>
          <w:rFonts w:hint="eastAsia"/>
        </w:rPr>
        <w:tab/>
      </w:r>
      <w:r>
        <w:rPr>
          <w:rFonts w:ascii="SimHei" w:eastAsia="SimHei" w:hint="eastAsia"/>
          <w:color w:val="FF0000"/>
        </w:rPr>
        <w:t>委员会敦促缔约国进行法律改革，消除民法与伊斯兰</w:t>
      </w:r>
      <w:r w:rsidRPr="00D83198">
        <w:rPr>
          <w:rFonts w:ascii="SimHei" w:eastAsia="SimHei" w:hint="eastAsia"/>
          <w:color w:val="FF0000"/>
        </w:rPr>
        <w:t>法相互不</w:t>
      </w:r>
      <w:r>
        <w:rPr>
          <w:rFonts w:ascii="SimHei" w:eastAsia="SimHei" w:hint="eastAsia"/>
          <w:color w:val="FF0000"/>
        </w:rPr>
        <w:t>一致</w:t>
      </w:r>
      <w:r w:rsidRPr="00D83198">
        <w:rPr>
          <w:rFonts w:ascii="SimHei" w:eastAsia="SimHei" w:hint="eastAsia"/>
          <w:color w:val="FF0000"/>
        </w:rPr>
        <w:t>的规定，确保完全按照</w:t>
      </w:r>
      <w:r>
        <w:rPr>
          <w:rFonts w:ascii="SimHei" w:eastAsia="SimHei" w:hint="eastAsia"/>
          <w:color w:val="FF0000"/>
        </w:rPr>
        <w:t>《</w:t>
      </w:r>
      <w:r w:rsidRPr="00D83198">
        <w:rPr>
          <w:rFonts w:ascii="SimHei" w:eastAsia="SimHei" w:hint="eastAsia"/>
          <w:color w:val="FF0000"/>
        </w:rPr>
        <w:t>公约</w:t>
      </w:r>
      <w:r>
        <w:rPr>
          <w:rFonts w:ascii="SimHei" w:eastAsia="SimHei" w:hint="eastAsia"/>
          <w:color w:val="FF0000"/>
        </w:rPr>
        <w:t>》</w:t>
      </w:r>
      <w:r w:rsidRPr="00D83198">
        <w:rPr>
          <w:rFonts w:ascii="SimHei" w:eastAsia="SimHei" w:hint="eastAsia"/>
          <w:color w:val="FF0000"/>
        </w:rPr>
        <w:t>规定和委员会一般性建议，特别是关于婚姻和家庭关系平等的第21号一般性建议</w:t>
      </w:r>
      <w:r>
        <w:rPr>
          <w:rFonts w:ascii="SimHei" w:eastAsia="SimHei" w:hint="eastAsia"/>
          <w:color w:val="FF0000"/>
        </w:rPr>
        <w:t>，消除在妇女争取平等和不受歧视的权利方面存在的法律冲突。</w:t>
      </w:r>
      <w:r w:rsidRPr="00D83198">
        <w:rPr>
          <w:rFonts w:ascii="SimHei" w:eastAsia="SimHei" w:hint="eastAsia"/>
          <w:color w:val="FF0000"/>
        </w:rPr>
        <w:t>在这方面，委员会鼓励缔约国研究法律制度相似的</w:t>
      </w:r>
      <w:r>
        <w:rPr>
          <w:rFonts w:ascii="SimHei" w:eastAsia="SimHei" w:hint="eastAsia"/>
          <w:color w:val="FF0000"/>
        </w:rPr>
        <w:t>其他</w:t>
      </w:r>
      <w:r w:rsidRPr="00D83198">
        <w:rPr>
          <w:rFonts w:ascii="SimHei" w:eastAsia="SimHei" w:hint="eastAsia"/>
          <w:color w:val="FF0000"/>
        </w:rPr>
        <w:t>国家在伊斯兰法律</w:t>
      </w:r>
      <w:r>
        <w:rPr>
          <w:rFonts w:ascii="SimHei" w:eastAsia="SimHei" w:hint="eastAsia"/>
          <w:color w:val="FF0000"/>
        </w:rPr>
        <w:t>解释</w:t>
      </w:r>
      <w:r w:rsidRPr="00D83198">
        <w:rPr>
          <w:rFonts w:ascii="SimHei" w:eastAsia="SimHei" w:hint="eastAsia"/>
          <w:color w:val="FF0000"/>
        </w:rPr>
        <w:t>及其编纂方面的比较判例和立法，确保穆斯林妇女能够以可负担的方式全面和便利地</w:t>
      </w:r>
      <w:r>
        <w:rPr>
          <w:rFonts w:ascii="SimHei" w:eastAsia="SimHei" w:hint="eastAsia"/>
          <w:color w:val="FF0000"/>
        </w:rPr>
        <w:t>利用</w:t>
      </w:r>
      <w:r w:rsidRPr="00D83198">
        <w:rPr>
          <w:rFonts w:ascii="SimHei" w:eastAsia="SimHei" w:hint="eastAsia"/>
          <w:color w:val="FF0000"/>
        </w:rPr>
        <w:t>民法处理各项事务。委员会</w:t>
      </w:r>
      <w:r>
        <w:rPr>
          <w:rFonts w:ascii="SimHei" w:eastAsia="SimHei" w:hint="eastAsia"/>
          <w:color w:val="FF0000"/>
        </w:rPr>
        <w:t>还</w:t>
      </w:r>
      <w:r w:rsidRPr="00D83198">
        <w:rPr>
          <w:rFonts w:ascii="SimHei" w:eastAsia="SimHei" w:hint="eastAsia"/>
          <w:color w:val="FF0000"/>
        </w:rPr>
        <w:t>鼓励缔约国采取一切必要步骤，与伊斯兰</w:t>
      </w:r>
      <w:r>
        <w:rPr>
          <w:rFonts w:ascii="SimHei" w:eastAsia="SimHei" w:hint="eastAsia"/>
          <w:color w:val="FF0000"/>
        </w:rPr>
        <w:t>教法律</w:t>
      </w:r>
      <w:r w:rsidRPr="00D83198">
        <w:rPr>
          <w:rFonts w:ascii="SimHei" w:eastAsia="SimHei" w:hint="eastAsia"/>
          <w:color w:val="FF0000"/>
        </w:rPr>
        <w:t>研究组织、民间社会组织、特别是妇女非政府组织以及宗教和其他社区领袖建立伙伴关系并进行协作，加大对法律改革的支持力度。</w:t>
      </w:r>
    </w:p>
    <w:p w:rsidR="009E49E4" w:rsidRDefault="009E49E4" w:rsidP="009E49E4">
      <w:pPr>
        <w:pStyle w:val="SingleTxt"/>
        <w:rPr>
          <w:rFonts w:hint="eastAsia"/>
        </w:rPr>
      </w:pPr>
      <w:r>
        <w:rPr>
          <w:rFonts w:hint="eastAsia"/>
        </w:rPr>
        <w:t>17.</w:t>
      </w:r>
      <w:r>
        <w:rPr>
          <w:rFonts w:hint="eastAsia"/>
        </w:rPr>
        <w:tab/>
        <w:t>委员会对妇女科作为提高妇女地位国家机制取得的成就表示赞赏，但关切地注意到该科隶属社会发展、青年及体育部内的家庭发展小组，其权力、人力资源和财政资源有限，无法确保妥善制定两性平等政策并通过各部委和政府部门的工作全面执行这些政策。</w:t>
      </w:r>
    </w:p>
    <w:p w:rsidR="009E49E4" w:rsidRDefault="009E49E4" w:rsidP="009E49E4">
      <w:pPr>
        <w:pStyle w:val="SingleTxt"/>
        <w:rPr>
          <w:rFonts w:hint="eastAsia"/>
        </w:rPr>
      </w:pPr>
      <w:r>
        <w:rPr>
          <w:rFonts w:hint="eastAsia"/>
        </w:rPr>
        <w:t>18.</w:t>
      </w:r>
      <w:r>
        <w:rPr>
          <w:rFonts w:hint="eastAsia"/>
        </w:rPr>
        <w:tab/>
      </w:r>
      <w:r w:rsidRPr="00D83198">
        <w:rPr>
          <w:rFonts w:ascii="SimHei" w:eastAsia="SimHei" w:hint="eastAsia"/>
          <w:color w:val="FF0000"/>
        </w:rPr>
        <w:t>委员会鼓励缔约国提升提高妇女地位国家机制的级别，加强任务</w:t>
      </w:r>
      <w:r>
        <w:rPr>
          <w:rFonts w:ascii="SimHei" w:eastAsia="SimHei" w:hint="eastAsia"/>
          <w:color w:val="FF0000"/>
        </w:rPr>
        <w:t>规定</w:t>
      </w:r>
      <w:r w:rsidRPr="00D83198">
        <w:rPr>
          <w:rFonts w:ascii="SimHei" w:eastAsia="SimHei" w:hint="eastAsia"/>
          <w:color w:val="FF0000"/>
        </w:rPr>
        <w:t>，并提供必要的人</w:t>
      </w:r>
      <w:r>
        <w:rPr>
          <w:rFonts w:ascii="SimHei" w:eastAsia="SimHei" w:hint="eastAsia"/>
          <w:color w:val="FF0000"/>
        </w:rPr>
        <w:t>力和财政资源，使其能够制定两性平等政策，监测政策的执行，并促进</w:t>
      </w:r>
      <w:r w:rsidRPr="00D83198">
        <w:rPr>
          <w:rFonts w:ascii="SimHei" w:eastAsia="SimHei" w:hint="eastAsia"/>
          <w:color w:val="FF0000"/>
        </w:rPr>
        <w:t>各部委有效利用</w:t>
      </w:r>
      <w:r>
        <w:rPr>
          <w:rFonts w:ascii="SimHei" w:eastAsia="SimHei" w:hint="eastAsia"/>
          <w:color w:val="FF0000"/>
        </w:rPr>
        <w:t>社会性别</w:t>
      </w:r>
      <w:r w:rsidRPr="00D83198">
        <w:rPr>
          <w:rFonts w:ascii="SimHei" w:eastAsia="SimHei" w:hint="eastAsia"/>
          <w:color w:val="FF0000"/>
        </w:rPr>
        <w:t>主流化战略，并为此与</w:t>
      </w:r>
      <w:r>
        <w:rPr>
          <w:rFonts w:ascii="SimHei" w:eastAsia="SimHei" w:hint="eastAsia"/>
          <w:color w:val="FF0000"/>
        </w:rPr>
        <w:t>《</w:t>
      </w:r>
      <w:r w:rsidRPr="00D83198">
        <w:rPr>
          <w:rFonts w:ascii="SimHei" w:eastAsia="SimHei" w:hint="eastAsia"/>
          <w:color w:val="FF0000"/>
        </w:rPr>
        <w:t>消除对妇女</w:t>
      </w:r>
      <w:r>
        <w:rPr>
          <w:rFonts w:ascii="SimHei" w:eastAsia="SimHei" w:hint="eastAsia"/>
          <w:color w:val="FF0000"/>
        </w:rPr>
        <w:t>一切形式</w:t>
      </w:r>
      <w:r w:rsidRPr="00D83198">
        <w:rPr>
          <w:rFonts w:ascii="SimHei" w:eastAsia="SimHei" w:hint="eastAsia"/>
          <w:color w:val="FF0000"/>
        </w:rPr>
        <w:t>歧视公约</w:t>
      </w:r>
      <w:r>
        <w:rPr>
          <w:rFonts w:ascii="SimHei" w:eastAsia="SimHei" w:hint="eastAsia"/>
          <w:color w:val="FF0000"/>
        </w:rPr>
        <w:t>》部际</w:t>
      </w:r>
      <w:r w:rsidRPr="00D83198">
        <w:rPr>
          <w:rFonts w:ascii="SimHei" w:eastAsia="SimHei" w:hint="eastAsia"/>
          <w:color w:val="FF0000"/>
        </w:rPr>
        <w:t>委员会合作。委员会并请缔约国对加强各部门收集和使用按性别分列数据</w:t>
      </w:r>
      <w:r>
        <w:rPr>
          <w:rFonts w:ascii="SimHei" w:eastAsia="SimHei" w:hint="eastAsia"/>
          <w:color w:val="FF0000"/>
        </w:rPr>
        <w:t>的工作</w:t>
      </w:r>
      <w:r w:rsidRPr="00D83198">
        <w:rPr>
          <w:rFonts w:ascii="SimHei" w:eastAsia="SimHei" w:hint="eastAsia"/>
          <w:color w:val="FF0000"/>
        </w:rPr>
        <w:t>、包括数据的公开发表给予必要关注，并为此分配充足资源。</w:t>
      </w:r>
    </w:p>
    <w:p w:rsidR="009E49E4" w:rsidRDefault="009E49E4" w:rsidP="009E49E4">
      <w:pPr>
        <w:pStyle w:val="SingleTxt"/>
        <w:rPr>
          <w:rFonts w:hint="eastAsia"/>
        </w:rPr>
      </w:pPr>
      <w:r>
        <w:rPr>
          <w:rFonts w:hint="eastAsia"/>
        </w:rPr>
        <w:t>19.</w:t>
      </w:r>
      <w:r>
        <w:rPr>
          <w:rFonts w:hint="eastAsia"/>
        </w:rPr>
        <w:tab/>
        <w:t>委员会注意到妇女在议会中的任职人数比例有所提高，但特别鉴于新加坡妇女受教育程度高，能力强关切地注意到其女议员人数仍然偏少。</w:t>
      </w:r>
      <w:r w:rsidR="005214BE">
        <w:rPr>
          <w:rFonts w:hint="eastAsia"/>
        </w:rPr>
        <w:t>委员会注意到缔约国在提名遴选和晋升程序中采用“不分性别择优原则，”但</w:t>
      </w:r>
      <w:r>
        <w:rPr>
          <w:rFonts w:hint="eastAsia"/>
        </w:rPr>
        <w:t>关切地注意到，仍然没有妇女担任内阁部长职务，在外交、司法和教育机构等公共管理部门以及私营部门担任高级职务的妇女比例依然偏低，从而限制妇女平等参与各领域决策进程。</w:t>
      </w:r>
    </w:p>
    <w:p w:rsidR="009E49E4" w:rsidRPr="00D83198" w:rsidRDefault="009E49E4" w:rsidP="009E49E4">
      <w:pPr>
        <w:pStyle w:val="SingleTxt"/>
        <w:rPr>
          <w:rFonts w:ascii="SimHei" w:eastAsia="SimHei" w:hint="eastAsia"/>
          <w:color w:val="FF0000"/>
        </w:rPr>
      </w:pPr>
      <w:r>
        <w:rPr>
          <w:rFonts w:hint="eastAsia"/>
        </w:rPr>
        <w:t>20.</w:t>
      </w:r>
      <w:r>
        <w:rPr>
          <w:rFonts w:hint="eastAsia"/>
        </w:rPr>
        <w:tab/>
      </w:r>
      <w:r w:rsidRPr="00D83198">
        <w:rPr>
          <w:rFonts w:ascii="SimHei" w:eastAsia="SimHei" w:hint="eastAsia"/>
          <w:color w:val="FF0000"/>
        </w:rPr>
        <w:t>委员会鼓励缔约国加紧努力，</w:t>
      </w:r>
      <w:r>
        <w:rPr>
          <w:rFonts w:ascii="SimHei" w:eastAsia="SimHei" w:hint="eastAsia"/>
          <w:color w:val="FF0000"/>
        </w:rPr>
        <w:t>在内阁</w:t>
      </w:r>
      <w:r w:rsidRPr="00D83198">
        <w:rPr>
          <w:rFonts w:ascii="SimHei" w:eastAsia="SimHei" w:hint="eastAsia"/>
          <w:color w:val="FF0000"/>
        </w:rPr>
        <w:t>、议会、公共行政和私营部门</w:t>
      </w:r>
      <w:r>
        <w:rPr>
          <w:rFonts w:ascii="SimHei" w:eastAsia="SimHei" w:hint="eastAsia"/>
          <w:color w:val="FF0000"/>
        </w:rPr>
        <w:t>提高</w:t>
      </w:r>
      <w:r w:rsidRPr="00D83198">
        <w:rPr>
          <w:rFonts w:ascii="SimHei" w:eastAsia="SimHei" w:hint="eastAsia"/>
          <w:color w:val="FF0000"/>
        </w:rPr>
        <w:t>担任</w:t>
      </w:r>
      <w:r>
        <w:rPr>
          <w:rFonts w:ascii="SimHei" w:eastAsia="SimHei" w:hint="eastAsia"/>
          <w:color w:val="FF0000"/>
        </w:rPr>
        <w:t>领导职务、包括通过选举或任命方式获得领导职务的</w:t>
      </w:r>
      <w:r w:rsidRPr="00D83198">
        <w:rPr>
          <w:rFonts w:ascii="SimHei" w:eastAsia="SimHei" w:hint="eastAsia"/>
          <w:color w:val="FF0000"/>
        </w:rPr>
        <w:t>妇女比例。委员会建议缔约国加强提名、遴选和晋升程序，同时按照</w:t>
      </w:r>
      <w:r>
        <w:rPr>
          <w:rFonts w:ascii="SimHei" w:eastAsia="SimHei" w:hint="eastAsia"/>
          <w:color w:val="FF0000"/>
        </w:rPr>
        <w:t>《</w:t>
      </w:r>
      <w:r w:rsidRPr="00D83198">
        <w:rPr>
          <w:rFonts w:ascii="SimHei" w:eastAsia="SimHei" w:hint="eastAsia"/>
          <w:color w:val="FF0000"/>
        </w:rPr>
        <w:t>公约</w:t>
      </w:r>
      <w:r>
        <w:rPr>
          <w:rFonts w:ascii="SimHei" w:eastAsia="SimHei" w:hint="eastAsia"/>
          <w:color w:val="FF0000"/>
        </w:rPr>
        <w:t>》</w:t>
      </w:r>
      <w:r w:rsidRPr="00D83198">
        <w:rPr>
          <w:rFonts w:ascii="SimHei" w:eastAsia="SimHei" w:hint="eastAsia"/>
          <w:color w:val="FF0000"/>
        </w:rPr>
        <w:t>第</w:t>
      </w:r>
      <w:r>
        <w:rPr>
          <w:rFonts w:ascii="SimHei" w:eastAsia="SimHei" w:hint="eastAsia"/>
          <w:color w:val="FF0000"/>
        </w:rPr>
        <w:t>四</w:t>
      </w:r>
      <w:r w:rsidRPr="00D83198">
        <w:rPr>
          <w:rFonts w:ascii="SimHei" w:eastAsia="SimHei" w:hint="eastAsia"/>
          <w:color w:val="FF0000"/>
        </w:rPr>
        <w:t>条第1款和委员会第25和23号一般性建议采取暂行特别措施，推动妇女全面</w:t>
      </w:r>
      <w:r>
        <w:rPr>
          <w:rFonts w:ascii="SimHei" w:eastAsia="SimHei" w:hint="eastAsia"/>
          <w:color w:val="FF0000"/>
        </w:rPr>
        <w:t>、</w:t>
      </w:r>
      <w:r w:rsidRPr="00D83198">
        <w:rPr>
          <w:rFonts w:ascii="SimHei" w:eastAsia="SimHei" w:hint="eastAsia"/>
          <w:color w:val="FF0000"/>
        </w:rPr>
        <w:t>平等地参与各级和各领域的政治和公共生活以及决策</w:t>
      </w:r>
      <w:r>
        <w:rPr>
          <w:rFonts w:ascii="SimHei" w:eastAsia="SimHei" w:hint="eastAsia"/>
          <w:color w:val="FF0000"/>
        </w:rPr>
        <w:t>工作</w:t>
      </w:r>
      <w:r w:rsidRPr="00D83198">
        <w:rPr>
          <w:rFonts w:ascii="SimHei" w:eastAsia="SimHei" w:hint="eastAsia"/>
          <w:color w:val="FF0000"/>
        </w:rPr>
        <w:t>。</w:t>
      </w:r>
    </w:p>
    <w:p w:rsidR="009E49E4" w:rsidRDefault="009E49E4" w:rsidP="009E49E4">
      <w:pPr>
        <w:pStyle w:val="SingleTxt"/>
        <w:rPr>
          <w:rFonts w:hint="eastAsia"/>
        </w:rPr>
      </w:pPr>
      <w:r>
        <w:rPr>
          <w:rFonts w:hint="eastAsia"/>
        </w:rPr>
        <w:t>21.</w:t>
      </w:r>
      <w:r>
        <w:rPr>
          <w:rFonts w:hint="eastAsia"/>
        </w:rPr>
        <w:tab/>
        <w:t>委员会关切地注意到，缔约国对贩运人口作出了狭义的界定。委员会还感到关切的是，被贩</w:t>
      </w:r>
      <w:r w:rsidR="005214BE">
        <w:rPr>
          <w:rFonts w:hint="eastAsia"/>
        </w:rPr>
        <w:t>运</w:t>
      </w:r>
      <w:r>
        <w:rPr>
          <w:rFonts w:hint="eastAsia"/>
        </w:rPr>
        <w:t>的妇女和女</w:t>
      </w:r>
      <w:r w:rsidR="005214BE">
        <w:rPr>
          <w:rFonts w:hint="eastAsia"/>
        </w:rPr>
        <w:t>孩</w:t>
      </w:r>
      <w:r>
        <w:rPr>
          <w:rFonts w:hint="eastAsia"/>
        </w:rPr>
        <w:t>可能因违反移民法而受到惩罚，被当作犯罪</w:t>
      </w:r>
      <w:r w:rsidR="005214BE">
        <w:rPr>
          <w:rFonts w:hint="eastAsia"/>
        </w:rPr>
        <w:t>人</w:t>
      </w:r>
      <w:r>
        <w:rPr>
          <w:rFonts w:hint="eastAsia"/>
        </w:rPr>
        <w:t>，而非受害</w:t>
      </w:r>
      <w:r w:rsidR="005214BE">
        <w:rPr>
          <w:rFonts w:hint="eastAsia"/>
        </w:rPr>
        <w:t>人</w:t>
      </w:r>
      <w:r>
        <w:rPr>
          <w:rFonts w:hint="eastAsia"/>
        </w:rPr>
        <w:t>。</w:t>
      </w:r>
    </w:p>
    <w:p w:rsidR="009E49E4" w:rsidRDefault="009E49E4" w:rsidP="009E49E4">
      <w:pPr>
        <w:pStyle w:val="SingleTxt"/>
        <w:rPr>
          <w:rFonts w:hint="eastAsia"/>
        </w:rPr>
      </w:pPr>
      <w:r>
        <w:rPr>
          <w:rFonts w:hint="eastAsia"/>
        </w:rPr>
        <w:t>22.</w:t>
      </w:r>
      <w:r>
        <w:rPr>
          <w:rFonts w:hint="eastAsia"/>
        </w:rPr>
        <w:tab/>
      </w:r>
      <w:r w:rsidRPr="00221910">
        <w:rPr>
          <w:rFonts w:ascii="SimHei" w:eastAsia="SimHei" w:hint="eastAsia"/>
          <w:color w:val="FF0000"/>
        </w:rPr>
        <w:t>委员会建议缔约国批准《联合国打击跨国有组织犯罪公约关于预防、禁止和惩治贩运人口特别是妇女和儿童行为的补充议定书》。委员会鼓励缔约国按照《议定书》中关于贩运的定义，审查国内现行法律和政策措施，以便于确认贩运受害</w:t>
      </w:r>
      <w:r w:rsidR="005214BE">
        <w:rPr>
          <w:rFonts w:ascii="SimHei" w:eastAsia="SimHei" w:hint="eastAsia"/>
          <w:color w:val="FF0000"/>
        </w:rPr>
        <w:t>人</w:t>
      </w:r>
      <w:r w:rsidRPr="00221910">
        <w:rPr>
          <w:rFonts w:ascii="SimHei" w:eastAsia="SimHei" w:hint="eastAsia"/>
          <w:color w:val="FF0000"/>
        </w:rPr>
        <w:t>和起诉贩运者。委员会敦促缔约国保证被贩运的妇女和女</w:t>
      </w:r>
      <w:r w:rsidR="005214BE">
        <w:rPr>
          <w:rFonts w:ascii="SimHei" w:eastAsia="SimHei" w:hint="eastAsia"/>
          <w:color w:val="FF0000"/>
        </w:rPr>
        <w:t>孩</w:t>
      </w:r>
      <w:r w:rsidRPr="00221910">
        <w:rPr>
          <w:rFonts w:ascii="SimHei" w:eastAsia="SimHei" w:hint="eastAsia"/>
          <w:color w:val="FF0000"/>
        </w:rPr>
        <w:t>不会因违反移民法而受到惩罚，并给予足够的支持，让她们能够</w:t>
      </w:r>
      <w:r w:rsidR="005214BE">
        <w:rPr>
          <w:rFonts w:ascii="SimHei" w:eastAsia="SimHei" w:hint="eastAsia"/>
          <w:color w:val="FF0000"/>
        </w:rPr>
        <w:t>举</w:t>
      </w:r>
      <w:r w:rsidRPr="00221910">
        <w:rPr>
          <w:rFonts w:ascii="SimHei" w:eastAsia="SimHei" w:hint="eastAsia"/>
          <w:color w:val="FF0000"/>
        </w:rPr>
        <w:t>证贩运者并得到充分的援助和补救</w:t>
      </w:r>
      <w:r w:rsidRPr="009A1F70">
        <w:rPr>
          <w:rFonts w:ascii="SimHei" w:eastAsia="SimHei" w:hint="eastAsia"/>
          <w:color w:val="FF0000"/>
        </w:rPr>
        <w:t>。</w:t>
      </w:r>
    </w:p>
    <w:p w:rsidR="009E49E4" w:rsidRDefault="009E49E4" w:rsidP="009E49E4">
      <w:pPr>
        <w:pStyle w:val="SingleTxt"/>
        <w:rPr>
          <w:rFonts w:hint="eastAsia"/>
        </w:rPr>
      </w:pPr>
      <w:r>
        <w:rPr>
          <w:rFonts w:hint="eastAsia"/>
        </w:rPr>
        <w:t>23.</w:t>
      </w:r>
      <w:r>
        <w:rPr>
          <w:rFonts w:hint="eastAsia"/>
        </w:rPr>
        <w:tab/>
        <w:t>委员会肯定缔约国加强了保护外籍家</w:t>
      </w:r>
      <w:r w:rsidR="005214BE">
        <w:rPr>
          <w:rFonts w:hint="eastAsia"/>
        </w:rPr>
        <w:t>务</w:t>
      </w:r>
      <w:r w:rsidR="00F86CCE">
        <w:rPr>
          <w:rFonts w:hint="eastAsia"/>
        </w:rPr>
        <w:t>佣工</w:t>
      </w:r>
      <w:r>
        <w:rPr>
          <w:rFonts w:hint="eastAsia"/>
        </w:rPr>
        <w:t>的措施，包括采取了针对虐待</w:t>
      </w:r>
      <w:r w:rsidR="00F86CCE">
        <w:rPr>
          <w:rFonts w:hint="eastAsia"/>
        </w:rPr>
        <w:t>佣工</w:t>
      </w:r>
      <w:r>
        <w:rPr>
          <w:rFonts w:hint="eastAsia"/>
        </w:rPr>
        <w:t>的雇主的扣分制，但委员会仍然对外籍家</w:t>
      </w:r>
      <w:r w:rsidR="005214BE">
        <w:rPr>
          <w:rFonts w:hint="eastAsia"/>
        </w:rPr>
        <w:t>务佣</w:t>
      </w:r>
      <w:r>
        <w:rPr>
          <w:rFonts w:hint="eastAsia"/>
        </w:rPr>
        <w:t>工的处境表示关切，尤其是定期怀孕测试、禁止</w:t>
      </w:r>
      <w:r w:rsidR="005214BE">
        <w:rPr>
          <w:rFonts w:hint="eastAsia"/>
        </w:rPr>
        <w:t>佣</w:t>
      </w:r>
      <w:r>
        <w:rPr>
          <w:rFonts w:hint="eastAsia"/>
        </w:rPr>
        <w:t>工与新加坡人结婚和没有法定休息日等问题。委员会关切地注意到，《就业法》并不涵盖外籍家</w:t>
      </w:r>
      <w:r w:rsidR="005214BE">
        <w:rPr>
          <w:rFonts w:hint="eastAsia"/>
        </w:rPr>
        <w:t>务佣</w:t>
      </w:r>
      <w:r>
        <w:rPr>
          <w:rFonts w:hint="eastAsia"/>
        </w:rPr>
        <w:t>工，而《外籍工人就业法》主要涉及工作许可证问题，没有给外籍家庭</w:t>
      </w:r>
      <w:r w:rsidR="005214BE">
        <w:rPr>
          <w:rFonts w:hint="eastAsia"/>
        </w:rPr>
        <w:t>务佣</w:t>
      </w:r>
      <w:r>
        <w:rPr>
          <w:rFonts w:hint="eastAsia"/>
        </w:rPr>
        <w:t>工的权利以必要保护。委员会还关切地注意到雇主缴纳保证金经常导致外籍家</w:t>
      </w:r>
      <w:r w:rsidR="005214BE">
        <w:rPr>
          <w:rFonts w:hint="eastAsia"/>
        </w:rPr>
        <w:t>务佣</w:t>
      </w:r>
      <w:r>
        <w:rPr>
          <w:rFonts w:hint="eastAsia"/>
        </w:rPr>
        <w:t>工的自由受限。</w:t>
      </w:r>
    </w:p>
    <w:p w:rsidR="009E49E4" w:rsidRPr="009A1F70" w:rsidRDefault="009E49E4" w:rsidP="009E49E4">
      <w:pPr>
        <w:pStyle w:val="SingleTxt"/>
        <w:rPr>
          <w:rFonts w:ascii="SimHei" w:eastAsia="SimHei" w:hint="eastAsia"/>
          <w:color w:val="FF0000"/>
        </w:rPr>
      </w:pPr>
      <w:r>
        <w:rPr>
          <w:rFonts w:hint="eastAsia"/>
        </w:rPr>
        <w:t>24.</w:t>
      </w:r>
      <w:r>
        <w:rPr>
          <w:rFonts w:hint="eastAsia"/>
        </w:rPr>
        <w:tab/>
      </w:r>
      <w:r w:rsidRPr="00221910">
        <w:rPr>
          <w:rFonts w:ascii="SimHei" w:eastAsia="SimHei" w:hint="eastAsia"/>
          <w:color w:val="FF0000"/>
        </w:rPr>
        <w:t>委员会呼吁缔约国审查《外籍工人就业法》给予女性外籍家</w:t>
      </w:r>
      <w:r w:rsidR="005214BE">
        <w:rPr>
          <w:rFonts w:ascii="SimHei" w:eastAsia="SimHei" w:hint="eastAsia"/>
          <w:color w:val="FF0000"/>
        </w:rPr>
        <w:t>务佣</w:t>
      </w:r>
      <w:r w:rsidRPr="00221910">
        <w:rPr>
          <w:rFonts w:ascii="SimHei" w:eastAsia="SimHei" w:hint="eastAsia"/>
          <w:color w:val="FF0000"/>
        </w:rPr>
        <w:t>工的法律保护。委员会呼吁缔约国保证这些工人能够受益于《就业法》或针对外籍家</w:t>
      </w:r>
      <w:r w:rsidR="005214BE">
        <w:rPr>
          <w:rFonts w:ascii="SimHei" w:eastAsia="SimHei" w:hint="eastAsia"/>
          <w:color w:val="FF0000"/>
        </w:rPr>
        <w:t>务佣</w:t>
      </w:r>
      <w:r w:rsidRPr="00221910">
        <w:rPr>
          <w:rFonts w:ascii="SimHei" w:eastAsia="SimHei" w:hint="eastAsia"/>
          <w:color w:val="FF0000"/>
        </w:rPr>
        <w:t>工的专项立法提供的更广泛的保护，尤其是在合同地位问题上；应由缔约国而不是民间协会直接监督职业介绍所和雇主是否遵守相关规定。委员会建议外籍家</w:t>
      </w:r>
      <w:r w:rsidR="005214BE">
        <w:rPr>
          <w:rFonts w:ascii="SimHei" w:eastAsia="SimHei" w:hint="eastAsia"/>
          <w:color w:val="FF0000"/>
        </w:rPr>
        <w:t>务佣</w:t>
      </w:r>
      <w:r w:rsidRPr="00221910">
        <w:rPr>
          <w:rFonts w:ascii="SimHei" w:eastAsia="SimHei" w:hint="eastAsia"/>
          <w:color w:val="FF0000"/>
        </w:rPr>
        <w:t>工应享有适当的工资、包括休息日在内的合理的工作条件、医疗保险等福利以及能够求助于投诉和补救机制。委员会请缔约国向外籍家</w:t>
      </w:r>
      <w:r w:rsidR="005214BE">
        <w:rPr>
          <w:rFonts w:ascii="SimHei" w:eastAsia="SimHei" w:hint="eastAsia"/>
          <w:color w:val="FF0000"/>
        </w:rPr>
        <w:t>务佣</w:t>
      </w:r>
      <w:r w:rsidRPr="00221910">
        <w:rPr>
          <w:rFonts w:ascii="SimHei" w:eastAsia="SimHei" w:hint="eastAsia"/>
          <w:color w:val="FF0000"/>
        </w:rPr>
        <w:t>工的雇主宣传保证金的目的，让他们在任何情况下都不会限制外籍家</w:t>
      </w:r>
      <w:r w:rsidR="005214BE">
        <w:rPr>
          <w:rFonts w:ascii="SimHei" w:eastAsia="SimHei" w:hint="eastAsia"/>
          <w:color w:val="FF0000"/>
        </w:rPr>
        <w:t>务佣</w:t>
      </w:r>
      <w:r w:rsidRPr="00221910">
        <w:rPr>
          <w:rFonts w:ascii="SimHei" w:eastAsia="SimHei" w:hint="eastAsia"/>
          <w:color w:val="FF0000"/>
        </w:rPr>
        <w:t>工的行动自由</w:t>
      </w:r>
      <w:r w:rsidRPr="009A1F70">
        <w:rPr>
          <w:rFonts w:ascii="SimHei" w:eastAsia="SimHei" w:hint="eastAsia"/>
          <w:color w:val="FF0000"/>
        </w:rPr>
        <w:t>。</w:t>
      </w:r>
    </w:p>
    <w:p w:rsidR="009E49E4" w:rsidRDefault="009E49E4" w:rsidP="009E49E4">
      <w:pPr>
        <w:pStyle w:val="SingleTxt"/>
        <w:rPr>
          <w:rFonts w:hint="eastAsia"/>
        </w:rPr>
      </w:pPr>
      <w:r>
        <w:rPr>
          <w:rFonts w:hint="eastAsia"/>
        </w:rPr>
        <w:t>25.</w:t>
      </w:r>
      <w:r>
        <w:rPr>
          <w:rFonts w:hint="eastAsia"/>
        </w:rPr>
        <w:tab/>
        <w:t>委员会对新加坡公民的外籍妻子的处境表示关切，尤其是她们遭受暴力和虐待及其在国内的工作权和居民身份问题。</w:t>
      </w:r>
    </w:p>
    <w:p w:rsidR="009E49E4" w:rsidRDefault="009E49E4" w:rsidP="009E49E4">
      <w:pPr>
        <w:pStyle w:val="SingleTxt"/>
        <w:rPr>
          <w:rFonts w:hint="eastAsia"/>
        </w:rPr>
      </w:pPr>
      <w:r>
        <w:rPr>
          <w:rFonts w:hint="eastAsia"/>
        </w:rPr>
        <w:t>26.</w:t>
      </w:r>
      <w:r>
        <w:rPr>
          <w:rFonts w:hint="eastAsia"/>
        </w:rPr>
        <w:tab/>
      </w:r>
      <w:r w:rsidRPr="00221910">
        <w:rPr>
          <w:rFonts w:ascii="SimHei" w:eastAsia="SimHei" w:hint="eastAsia"/>
          <w:color w:val="FF0000"/>
        </w:rPr>
        <w:t>鉴于不久</w:t>
      </w:r>
      <w:r w:rsidR="005214BE">
        <w:rPr>
          <w:rFonts w:ascii="SimHei" w:eastAsia="SimHei" w:hint="eastAsia"/>
          <w:color w:val="FF0000"/>
        </w:rPr>
        <w:t>前</w:t>
      </w:r>
      <w:r w:rsidRPr="00221910">
        <w:rPr>
          <w:rFonts w:ascii="SimHei" w:eastAsia="SimHei" w:hint="eastAsia"/>
          <w:color w:val="FF0000"/>
        </w:rPr>
        <w:t>缔约国撤销了对第九条的保留，委员会呼吁缔约国为受虐待和暴力侵害的新加坡公民的外籍妻子提供迅捷的信息渠道，并在必要时提供足够的</w:t>
      </w:r>
      <w:r w:rsidR="005214BE">
        <w:rPr>
          <w:rFonts w:ascii="SimHei" w:eastAsia="SimHei" w:hint="eastAsia"/>
          <w:color w:val="FF0000"/>
        </w:rPr>
        <w:t>收容</w:t>
      </w:r>
      <w:r w:rsidRPr="00221910">
        <w:rPr>
          <w:rFonts w:ascii="SimHei" w:eastAsia="SimHei" w:hint="eastAsia"/>
          <w:color w:val="FF0000"/>
        </w:rPr>
        <w:t>所。委员会还请缔约国向持有社交访问准证的外籍妻子发放工作许可证，并建立制度，明确规定在婚后合理期限内授予外籍妻子公民身份，而不是逐</w:t>
      </w:r>
      <w:r w:rsidR="005214BE">
        <w:rPr>
          <w:rFonts w:ascii="SimHei" w:eastAsia="SimHei" w:hint="eastAsia"/>
          <w:color w:val="FF0000"/>
        </w:rPr>
        <w:t>案</w:t>
      </w:r>
      <w:r w:rsidRPr="00221910">
        <w:rPr>
          <w:rFonts w:ascii="SimHei" w:eastAsia="SimHei" w:hint="eastAsia"/>
          <w:color w:val="FF0000"/>
        </w:rPr>
        <w:t>审</w:t>
      </w:r>
      <w:r w:rsidR="005214BE">
        <w:rPr>
          <w:rFonts w:ascii="SimHei" w:eastAsia="SimHei" w:hint="eastAsia"/>
          <w:color w:val="FF0000"/>
        </w:rPr>
        <w:t>核</w:t>
      </w:r>
      <w:r w:rsidRPr="00221910">
        <w:rPr>
          <w:rFonts w:ascii="SimHei" w:eastAsia="SimHei" w:hint="eastAsia"/>
          <w:color w:val="FF0000"/>
        </w:rPr>
        <w:t>公民身份申请</w:t>
      </w:r>
      <w:r w:rsidRPr="009A1F70">
        <w:rPr>
          <w:rFonts w:ascii="SimHei" w:eastAsia="SimHei" w:hint="eastAsia"/>
          <w:color w:val="FF0000"/>
        </w:rPr>
        <w:t>。</w:t>
      </w:r>
    </w:p>
    <w:p w:rsidR="009E49E4" w:rsidRDefault="009E49E4" w:rsidP="009E49E4">
      <w:pPr>
        <w:pStyle w:val="SingleTxt"/>
        <w:rPr>
          <w:rFonts w:hint="eastAsia"/>
        </w:rPr>
      </w:pPr>
      <w:r>
        <w:rPr>
          <w:rFonts w:hint="eastAsia"/>
        </w:rPr>
        <w:t>27.</w:t>
      </w:r>
      <w:r>
        <w:rPr>
          <w:rFonts w:hint="eastAsia"/>
        </w:rPr>
        <w:tab/>
        <w:t>委员会对缔约国不愿将婚内强奸定为犯罪表示关切，并注意到目前的改革提案仅在严格限定的情况下才将婚内强奸定为犯罪。</w:t>
      </w:r>
    </w:p>
    <w:p w:rsidR="009E49E4" w:rsidRDefault="009E49E4" w:rsidP="009E49E4">
      <w:pPr>
        <w:pStyle w:val="SingleTxt"/>
        <w:rPr>
          <w:rFonts w:hint="eastAsia"/>
        </w:rPr>
      </w:pPr>
      <w:r>
        <w:rPr>
          <w:rFonts w:hint="eastAsia"/>
        </w:rPr>
        <w:t>28.</w:t>
      </w:r>
      <w:r>
        <w:rPr>
          <w:rFonts w:hint="eastAsia"/>
        </w:rPr>
        <w:tab/>
      </w:r>
      <w:r w:rsidRPr="00221910">
        <w:rPr>
          <w:rFonts w:ascii="SimHei" w:eastAsia="SimHei" w:hint="eastAsia"/>
          <w:color w:val="FF0000"/>
        </w:rPr>
        <w:t>委员会请缔约国颁布立法，</w:t>
      </w:r>
      <w:r w:rsidR="005214BE">
        <w:rPr>
          <w:rFonts w:ascii="SimHei" w:eastAsia="SimHei" w:hint="eastAsia"/>
          <w:color w:val="FF0000"/>
        </w:rPr>
        <w:t>按刑事罪</w:t>
      </w:r>
      <w:r w:rsidR="0067677B">
        <w:rPr>
          <w:rFonts w:ascii="SimHei" w:eastAsia="SimHei" w:hint="eastAsia"/>
          <w:color w:val="FF0000"/>
        </w:rPr>
        <w:t>论处</w:t>
      </w:r>
      <w:r w:rsidRPr="00221910">
        <w:rPr>
          <w:rFonts w:ascii="SimHei" w:eastAsia="SimHei" w:hint="eastAsia"/>
          <w:color w:val="FF0000"/>
        </w:rPr>
        <w:t>婚内强奸，定</w:t>
      </w:r>
      <w:r w:rsidR="0067677B">
        <w:rPr>
          <w:rFonts w:ascii="SimHei" w:eastAsia="SimHei" w:hint="eastAsia"/>
          <w:color w:val="FF0000"/>
        </w:rPr>
        <w:t>义</w:t>
      </w:r>
      <w:r w:rsidRPr="00221910">
        <w:rPr>
          <w:rFonts w:ascii="SimHei" w:eastAsia="SimHei" w:hint="eastAsia"/>
          <w:color w:val="FF0000"/>
        </w:rPr>
        <w:t>是未得到妻子/配偶的同意</w:t>
      </w:r>
      <w:r w:rsidRPr="009A1F70">
        <w:rPr>
          <w:rFonts w:ascii="SimHei" w:eastAsia="SimHei" w:hint="eastAsia"/>
          <w:color w:val="FF0000"/>
        </w:rPr>
        <w:t>。</w:t>
      </w:r>
    </w:p>
    <w:p w:rsidR="009E49E4" w:rsidRDefault="009E49E4" w:rsidP="009E49E4">
      <w:pPr>
        <w:pStyle w:val="SingleTxt"/>
        <w:rPr>
          <w:rFonts w:hint="eastAsia"/>
        </w:rPr>
      </w:pPr>
      <w:r>
        <w:rPr>
          <w:rFonts w:hint="eastAsia"/>
        </w:rPr>
        <w:t>29.</w:t>
      </w:r>
      <w:r>
        <w:rPr>
          <w:rFonts w:hint="eastAsia"/>
        </w:rPr>
        <w:tab/>
        <w:t>委员会肯定缔约国在妇女就业方面取得的成绩，但仍重申对于缔约国在批准《公约》时对第十一条第1款的保留表示关切。委员会依旧关切的是，纵向和横向职业隔离持续存在，男女工资差距难以消除，以及没有关于性骚扰的法律定义和禁止性骚扰的法律规定。</w:t>
      </w:r>
    </w:p>
    <w:p w:rsidR="009E49E4" w:rsidRDefault="009E49E4" w:rsidP="009E49E4">
      <w:pPr>
        <w:pStyle w:val="SingleTxt"/>
        <w:rPr>
          <w:rFonts w:hint="eastAsia"/>
        </w:rPr>
      </w:pPr>
      <w:r>
        <w:rPr>
          <w:rFonts w:hint="eastAsia"/>
        </w:rPr>
        <w:t>30.</w:t>
      </w:r>
      <w:r>
        <w:rPr>
          <w:rFonts w:hint="eastAsia"/>
        </w:rPr>
        <w:tab/>
      </w:r>
      <w:r w:rsidRPr="00221910">
        <w:rPr>
          <w:rFonts w:ascii="SimHei" w:eastAsia="SimHei" w:hint="eastAsia"/>
          <w:color w:val="FF0000"/>
        </w:rPr>
        <w:t>委员会敦促缔约国撤销对第十一条第1款的保留，采取有效措施消除横向和纵向职业隔离。为此，</w:t>
      </w:r>
      <w:r w:rsidR="0067677B">
        <w:rPr>
          <w:rFonts w:ascii="SimHei" w:eastAsia="SimHei" w:hint="eastAsia"/>
          <w:color w:val="FF0000"/>
        </w:rPr>
        <w:t>委员会建议</w:t>
      </w:r>
      <w:r w:rsidRPr="00221910">
        <w:rPr>
          <w:rFonts w:ascii="SimHei" w:eastAsia="SimHei" w:hint="eastAsia"/>
          <w:color w:val="FF0000"/>
        </w:rPr>
        <w:t>缔约国评估</w:t>
      </w:r>
      <w:r w:rsidR="0067677B">
        <w:rPr>
          <w:rFonts w:ascii="SimHei" w:eastAsia="SimHei" w:hint="eastAsia"/>
          <w:color w:val="FF0000"/>
        </w:rPr>
        <w:t>其不分性别</w:t>
      </w:r>
      <w:r w:rsidRPr="00221910">
        <w:rPr>
          <w:rFonts w:ascii="SimHei" w:eastAsia="SimHei" w:hint="eastAsia"/>
          <w:color w:val="FF0000"/>
        </w:rPr>
        <w:t>的规定对妇女的潜在影响和可能存在的间接歧视，例如公平就业做法三方联盟制订的指南等。</w:t>
      </w:r>
      <w:r w:rsidR="0067677B">
        <w:rPr>
          <w:rFonts w:ascii="SimHei" w:eastAsia="SimHei" w:hint="eastAsia"/>
          <w:color w:val="FF0000"/>
        </w:rPr>
        <w:t>委员会还请</w:t>
      </w:r>
      <w:r w:rsidRPr="00221910">
        <w:rPr>
          <w:rFonts w:ascii="SimHei" w:eastAsia="SimHei" w:hint="eastAsia"/>
          <w:color w:val="FF0000"/>
        </w:rPr>
        <w:t>缔约国保证在公共和私营部门担任管理、行政和保密职务，且不受《就业法》保护的妇女充分享有法定产假保护。委员会呼吁缔约国保证公共和私营部门的全体员工都享有带薪的探亲假、产假和陪产假，从而保证男女平等分担家庭和工作责任。鉴于缔约国不久前批准了《同酬公约》（国际劳工组织</w:t>
      </w:r>
      <w:r w:rsidR="0067677B">
        <w:rPr>
          <w:rFonts w:ascii="SimHei" w:eastAsia="SimHei" w:hint="eastAsia"/>
          <w:color w:val="FF0000"/>
        </w:rPr>
        <w:t>《</w:t>
      </w:r>
      <w:r w:rsidRPr="00221910">
        <w:rPr>
          <w:rFonts w:ascii="SimHei" w:eastAsia="SimHei" w:hint="eastAsia"/>
          <w:color w:val="FF0000"/>
        </w:rPr>
        <w:t>第100号公约</w:t>
      </w:r>
      <w:r w:rsidR="0067677B">
        <w:rPr>
          <w:rFonts w:ascii="SimHei" w:eastAsia="SimHei" w:hint="eastAsia"/>
          <w:color w:val="FF0000"/>
        </w:rPr>
        <w:t>》</w:t>
      </w:r>
      <w:r w:rsidRPr="00221910">
        <w:rPr>
          <w:rFonts w:ascii="SimHei" w:eastAsia="SimHei" w:hint="eastAsia"/>
          <w:color w:val="FF0000"/>
        </w:rPr>
        <w:t>），委员会呼吁缔约国通过立法保证同</w:t>
      </w:r>
      <w:r w:rsidR="0067677B">
        <w:rPr>
          <w:rFonts w:ascii="SimHei" w:eastAsia="SimHei" w:hint="eastAsia"/>
          <w:color w:val="FF0000"/>
        </w:rPr>
        <w:t>值工作同等报酬</w:t>
      </w:r>
      <w:r w:rsidRPr="00221910">
        <w:rPr>
          <w:rFonts w:ascii="SimHei" w:eastAsia="SimHei" w:hint="eastAsia"/>
          <w:color w:val="FF0000"/>
        </w:rPr>
        <w:t>，从而减少和消除男女工资差距。委员会同时鼓励缔约国采取措施，对工作场所和教育机构性骚扰的问题进行立法，其中包括惩罚措施、民事补救措施和对受害</w:t>
      </w:r>
      <w:r w:rsidR="0067677B">
        <w:rPr>
          <w:rFonts w:ascii="SimHei" w:eastAsia="SimHei" w:hint="eastAsia"/>
          <w:color w:val="FF0000"/>
        </w:rPr>
        <w:t>人</w:t>
      </w:r>
      <w:r w:rsidRPr="00221910">
        <w:rPr>
          <w:rFonts w:ascii="SimHei" w:eastAsia="SimHei" w:hint="eastAsia"/>
          <w:color w:val="FF0000"/>
        </w:rPr>
        <w:t>的赔偿</w:t>
      </w:r>
      <w:r w:rsidRPr="009A1F70">
        <w:rPr>
          <w:rFonts w:ascii="SimHei" w:eastAsia="SimHei" w:hint="eastAsia"/>
          <w:color w:val="FF0000"/>
        </w:rPr>
        <w:t>。</w:t>
      </w:r>
    </w:p>
    <w:p w:rsidR="009E49E4" w:rsidRDefault="009E49E4" w:rsidP="009E49E4">
      <w:pPr>
        <w:pStyle w:val="SingleTxt"/>
        <w:rPr>
          <w:rFonts w:hint="eastAsia"/>
        </w:rPr>
      </w:pPr>
      <w:r>
        <w:rPr>
          <w:rFonts w:hint="eastAsia"/>
        </w:rPr>
        <w:t>31.</w:t>
      </w:r>
      <w:r>
        <w:rPr>
          <w:rFonts w:hint="eastAsia"/>
        </w:rPr>
        <w:tab/>
        <w:t>委员会重申，对重男轻女的态度长期存在以及男女在家庭和社会中的角色与责任的定型观念根深蒂固感到关切。这些定型观念严重阻碍了《公约》的执行，构成在私人和公共领域暴力侵害妇女的根源，在包括劳动力市场在内的很多领域使妇女处于不利地位，并限制她们在政治和公共生活中担任领导职位。</w:t>
      </w:r>
    </w:p>
    <w:p w:rsidR="009E49E4" w:rsidRDefault="009E49E4" w:rsidP="009E49E4">
      <w:pPr>
        <w:pStyle w:val="SingleTxt"/>
        <w:rPr>
          <w:rFonts w:hint="eastAsia"/>
        </w:rPr>
      </w:pPr>
      <w:r>
        <w:rPr>
          <w:rFonts w:hint="eastAsia"/>
        </w:rPr>
        <w:t>32.</w:t>
      </w:r>
      <w:r>
        <w:rPr>
          <w:rFonts w:hint="eastAsia"/>
        </w:rPr>
        <w:tab/>
      </w:r>
      <w:r w:rsidRPr="00221910">
        <w:rPr>
          <w:rFonts w:ascii="SimHei" w:eastAsia="SimHei" w:hint="eastAsia"/>
          <w:color w:val="FF0000"/>
        </w:rPr>
        <w:t>委员会建议缔约国采取措施，改变重男轻女传统的观念和关于性别角色的定型观念。此类措施应包括与各方利益攸关者合作，其中包括</w:t>
      </w:r>
      <w:r w:rsidR="0067677B">
        <w:rPr>
          <w:rFonts w:ascii="SimHei" w:eastAsia="SimHei" w:hint="eastAsia"/>
          <w:color w:val="FF0000"/>
        </w:rPr>
        <w:t>提高妇女地位</w:t>
      </w:r>
      <w:r w:rsidRPr="00221910">
        <w:rPr>
          <w:rFonts w:ascii="SimHei" w:eastAsia="SimHei" w:hint="eastAsia"/>
          <w:color w:val="FF0000"/>
        </w:rPr>
        <w:t>的国家机制、妇女组织、工会、全国雇主联盟、媒体、教育机构以及人民联合会，开展提高认识和公共教育运动，特别关注有关人权教育、妇女权利以及儿童权利问题方面的课程，旨在根据《公约》第二条(f)款和第五条(a)款的规定，消除与家庭和社会中传统性别角色有关的定型观念。委员会建议缔约国将当前开展的提高认识工作和培训活动扩大至政党领导人以及私营部门的高级主管人员。委员会呼吁缔约国确保促进工作/生活平衡的所有措施都能针对公共和私营部门的妇女和男子，以便进一步支持男女平等分担家庭和工作责任</w:t>
      </w:r>
      <w:r w:rsidRPr="009A1F70">
        <w:rPr>
          <w:rFonts w:ascii="SimHei" w:eastAsia="SimHei" w:hint="eastAsia"/>
          <w:color w:val="FF0000"/>
        </w:rPr>
        <w:t>。</w:t>
      </w:r>
    </w:p>
    <w:p w:rsidR="009E49E4" w:rsidRDefault="009E49E4" w:rsidP="009E49E4">
      <w:pPr>
        <w:pStyle w:val="SingleTxt"/>
        <w:rPr>
          <w:rFonts w:hint="eastAsia"/>
        </w:rPr>
      </w:pPr>
      <w:r>
        <w:rPr>
          <w:rFonts w:hint="eastAsia"/>
        </w:rPr>
        <w:t>33.</w:t>
      </w:r>
      <w:r>
        <w:rPr>
          <w:rFonts w:hint="eastAsia"/>
        </w:rPr>
        <w:tab/>
      </w:r>
      <w:r w:rsidRPr="00221910">
        <w:rPr>
          <w:rFonts w:ascii="SimHei" w:eastAsia="SimHei" w:hint="eastAsia"/>
          <w:color w:val="FF0000"/>
        </w:rPr>
        <w:t>委员会鼓励缔约国批准《消除对妇女一切形式歧视公约任择议定书》，并尽早接受有关委员会</w:t>
      </w:r>
      <w:r w:rsidR="0067677B">
        <w:rPr>
          <w:rFonts w:ascii="SimHei" w:eastAsia="SimHei" w:hint="eastAsia"/>
          <w:color w:val="FF0000"/>
        </w:rPr>
        <w:t>开</w:t>
      </w:r>
      <w:r w:rsidRPr="00221910">
        <w:rPr>
          <w:rFonts w:ascii="SimHei" w:eastAsia="SimHei" w:hint="eastAsia"/>
          <w:color w:val="FF0000"/>
        </w:rPr>
        <w:t>会时间的《公约》第二十条第1款修正案</w:t>
      </w:r>
      <w:r w:rsidRPr="009A1F70">
        <w:rPr>
          <w:rFonts w:ascii="SimHei" w:eastAsia="SimHei" w:hint="eastAsia"/>
          <w:color w:val="FF0000"/>
        </w:rPr>
        <w:t>。</w:t>
      </w:r>
    </w:p>
    <w:p w:rsidR="009E49E4" w:rsidRDefault="009E49E4" w:rsidP="009E49E4">
      <w:pPr>
        <w:pStyle w:val="SingleTxt"/>
        <w:rPr>
          <w:rFonts w:hint="eastAsia"/>
        </w:rPr>
      </w:pPr>
      <w:r>
        <w:rPr>
          <w:rFonts w:hint="eastAsia"/>
        </w:rPr>
        <w:t>34.</w:t>
      </w:r>
      <w:r>
        <w:rPr>
          <w:rFonts w:hint="eastAsia"/>
        </w:rPr>
        <w:tab/>
      </w:r>
      <w:r w:rsidRPr="00221910">
        <w:rPr>
          <w:rFonts w:ascii="SimHei" w:eastAsia="SimHei" w:hint="eastAsia"/>
          <w:color w:val="FF0000"/>
        </w:rPr>
        <w:t>委员会敦促缔约国在履行《公约》义务时</w:t>
      </w:r>
      <w:r w:rsidR="0067677B">
        <w:rPr>
          <w:rFonts w:ascii="SimHei" w:eastAsia="SimHei" w:hint="eastAsia"/>
          <w:color w:val="FF0000"/>
        </w:rPr>
        <w:t>，</w:t>
      </w:r>
      <w:r w:rsidRPr="00221910">
        <w:rPr>
          <w:rFonts w:ascii="SimHei" w:eastAsia="SimHei" w:hint="eastAsia"/>
          <w:color w:val="FF0000"/>
        </w:rPr>
        <w:t>充分利用加强《公约》</w:t>
      </w:r>
      <w:r w:rsidR="0067677B">
        <w:rPr>
          <w:rFonts w:ascii="SimHei" w:eastAsia="SimHei" w:hint="eastAsia"/>
          <w:color w:val="FF0000"/>
        </w:rPr>
        <w:t>各项</w:t>
      </w:r>
      <w:r w:rsidRPr="00221910">
        <w:rPr>
          <w:rFonts w:ascii="SimHei" w:eastAsia="SimHei" w:hint="eastAsia"/>
          <w:color w:val="FF0000"/>
        </w:rPr>
        <w:t>规定的《北京宣言和行动纲要》，并请缔约国在下一次定期报告中</w:t>
      </w:r>
      <w:r w:rsidR="0067677B">
        <w:rPr>
          <w:rFonts w:ascii="SimHei" w:eastAsia="SimHei" w:hint="eastAsia"/>
          <w:color w:val="FF0000"/>
        </w:rPr>
        <w:t>提供</w:t>
      </w:r>
      <w:r w:rsidRPr="00221910">
        <w:rPr>
          <w:rFonts w:ascii="SimHei" w:eastAsia="SimHei" w:hint="eastAsia"/>
          <w:color w:val="FF0000"/>
        </w:rPr>
        <w:t>这方面的资料</w:t>
      </w:r>
      <w:r>
        <w:rPr>
          <w:rFonts w:hint="eastAsia"/>
        </w:rPr>
        <w:t>。</w:t>
      </w:r>
    </w:p>
    <w:p w:rsidR="009E49E4" w:rsidRDefault="009E49E4" w:rsidP="009E49E4">
      <w:pPr>
        <w:pStyle w:val="SingleTxt"/>
        <w:rPr>
          <w:rFonts w:hint="eastAsia"/>
        </w:rPr>
      </w:pPr>
      <w:r>
        <w:rPr>
          <w:rFonts w:hint="eastAsia"/>
        </w:rPr>
        <w:t>35.</w:t>
      </w:r>
      <w:r>
        <w:rPr>
          <w:rFonts w:hint="eastAsia"/>
        </w:rPr>
        <w:tab/>
      </w:r>
      <w:r w:rsidRPr="00221910">
        <w:rPr>
          <w:rFonts w:ascii="SimHei" w:eastAsia="SimHei" w:hint="eastAsia"/>
          <w:color w:val="FF0000"/>
        </w:rPr>
        <w:t>委员会强调</w:t>
      </w:r>
      <w:r w:rsidR="004E2EB0">
        <w:rPr>
          <w:rFonts w:ascii="SimHei" w:eastAsia="SimHei" w:hint="eastAsia"/>
          <w:color w:val="FF0000"/>
        </w:rPr>
        <w:t>，充分和有</w:t>
      </w:r>
      <w:r w:rsidRPr="00221910">
        <w:rPr>
          <w:rFonts w:ascii="SimHei" w:eastAsia="SimHei" w:hint="eastAsia"/>
          <w:color w:val="FF0000"/>
        </w:rPr>
        <w:t>效</w:t>
      </w:r>
      <w:r w:rsidR="004E2EB0">
        <w:rPr>
          <w:rFonts w:ascii="SimHei" w:eastAsia="SimHei" w:hint="eastAsia"/>
          <w:color w:val="FF0000"/>
        </w:rPr>
        <w:t>地</w:t>
      </w:r>
      <w:r w:rsidRPr="00221910">
        <w:rPr>
          <w:rFonts w:ascii="SimHei" w:eastAsia="SimHei" w:hint="eastAsia"/>
          <w:color w:val="FF0000"/>
        </w:rPr>
        <w:t>执行《公约》对实现千年发展目标不可或缺。委员会呼吁缔约国在实现千年发展目标的</w:t>
      </w:r>
      <w:r w:rsidR="004E2EB0">
        <w:rPr>
          <w:rFonts w:ascii="SimHei" w:eastAsia="SimHei" w:hint="eastAsia"/>
          <w:color w:val="FF0000"/>
        </w:rPr>
        <w:t>一切</w:t>
      </w:r>
      <w:r w:rsidRPr="00221910">
        <w:rPr>
          <w:rFonts w:ascii="SimHei" w:eastAsia="SimHei" w:hint="eastAsia"/>
          <w:color w:val="FF0000"/>
        </w:rPr>
        <w:t>工作中纳入性别观点，明确</w:t>
      </w:r>
      <w:r w:rsidR="004E2EB0">
        <w:rPr>
          <w:rFonts w:ascii="SimHei" w:eastAsia="SimHei" w:hint="eastAsia"/>
          <w:color w:val="FF0000"/>
        </w:rPr>
        <w:t>体现</w:t>
      </w:r>
      <w:r w:rsidRPr="00221910">
        <w:rPr>
          <w:rFonts w:ascii="SimHei" w:eastAsia="SimHei" w:hint="eastAsia"/>
          <w:color w:val="FF0000"/>
        </w:rPr>
        <w:t>《公约》</w:t>
      </w:r>
      <w:r w:rsidR="004E2EB0">
        <w:rPr>
          <w:rFonts w:ascii="SimHei" w:eastAsia="SimHei" w:hint="eastAsia"/>
          <w:color w:val="FF0000"/>
        </w:rPr>
        <w:t>各项</w:t>
      </w:r>
      <w:r w:rsidRPr="00221910">
        <w:rPr>
          <w:rFonts w:ascii="SimHei" w:eastAsia="SimHei" w:hint="eastAsia"/>
          <w:color w:val="FF0000"/>
        </w:rPr>
        <w:t>规定，并请缔约国在下一次定期报告中</w:t>
      </w:r>
      <w:r w:rsidR="004E2EB0">
        <w:rPr>
          <w:rFonts w:ascii="SimHei" w:eastAsia="SimHei" w:hint="eastAsia"/>
          <w:color w:val="FF0000"/>
        </w:rPr>
        <w:t>提供有关</w:t>
      </w:r>
      <w:r w:rsidRPr="00221910">
        <w:rPr>
          <w:rFonts w:ascii="SimHei" w:eastAsia="SimHei" w:hint="eastAsia"/>
          <w:color w:val="FF0000"/>
        </w:rPr>
        <w:t>资料</w:t>
      </w:r>
      <w:r>
        <w:rPr>
          <w:rFonts w:hint="eastAsia"/>
        </w:rPr>
        <w:t>。</w:t>
      </w:r>
    </w:p>
    <w:p w:rsidR="009E49E4" w:rsidRDefault="009E49E4" w:rsidP="009E49E4">
      <w:pPr>
        <w:pStyle w:val="SingleTxt"/>
        <w:rPr>
          <w:rFonts w:hint="eastAsia"/>
        </w:rPr>
      </w:pPr>
      <w:r>
        <w:rPr>
          <w:rFonts w:hint="eastAsia"/>
        </w:rPr>
        <w:t>36.</w:t>
      </w:r>
      <w:r>
        <w:rPr>
          <w:rFonts w:hint="eastAsia"/>
        </w:rPr>
        <w:tab/>
      </w:r>
      <w:r w:rsidRPr="00221910">
        <w:rPr>
          <w:rFonts w:ascii="SimHei" w:eastAsia="SimHei" w:hint="eastAsia"/>
          <w:color w:val="FF0000"/>
        </w:rPr>
        <w:t>委员会</w:t>
      </w:r>
      <w:r w:rsidR="004E2EB0">
        <w:rPr>
          <w:rFonts w:ascii="SimHei" w:eastAsia="SimHei" w:hint="eastAsia"/>
          <w:color w:val="FF0000"/>
        </w:rPr>
        <w:t>指出</w:t>
      </w:r>
      <w:r w:rsidRPr="00221910">
        <w:rPr>
          <w:rFonts w:ascii="SimHei" w:eastAsia="SimHei" w:hint="eastAsia"/>
          <w:color w:val="FF0000"/>
        </w:rPr>
        <w:t>，缔约国</w:t>
      </w:r>
      <w:r w:rsidR="004E2EB0">
        <w:rPr>
          <w:rFonts w:ascii="SimHei" w:eastAsia="SimHei" w:hint="eastAsia"/>
          <w:color w:val="FF0000"/>
        </w:rPr>
        <w:t>参加</w:t>
      </w:r>
      <w:r w:rsidRPr="00221910">
        <w:rPr>
          <w:rFonts w:ascii="SimHei" w:eastAsia="SimHei" w:hint="eastAsia"/>
          <w:color w:val="FF0000"/>
        </w:rPr>
        <w:t>七项主要国际人权文书，</w:t>
      </w:r>
      <w:r w:rsidRPr="004E2EB0">
        <w:rPr>
          <w:rStyle w:val="FootnoteReference"/>
          <w:rFonts w:ascii="SimHei" w:eastAsia="SimHei"/>
          <w:color w:val="FF0000"/>
        </w:rPr>
        <w:footnoteReference w:id="1"/>
      </w:r>
      <w:r w:rsidRPr="00221910">
        <w:rPr>
          <w:rFonts w:ascii="SimHei" w:eastAsia="SimHei"/>
          <w:color w:val="FF0000"/>
        </w:rPr>
        <w:t xml:space="preserve"> </w:t>
      </w:r>
      <w:r w:rsidRPr="00221910">
        <w:rPr>
          <w:rFonts w:ascii="SimHei" w:eastAsia="SimHei" w:hint="eastAsia"/>
          <w:color w:val="FF0000"/>
        </w:rPr>
        <w:t>有助于</w:t>
      </w:r>
      <w:r w:rsidR="004E2EB0">
        <w:rPr>
          <w:rFonts w:ascii="SimHei" w:eastAsia="SimHei" w:hint="eastAsia"/>
          <w:color w:val="FF0000"/>
        </w:rPr>
        <w:t>促进</w:t>
      </w:r>
      <w:r w:rsidRPr="00221910">
        <w:rPr>
          <w:rFonts w:ascii="SimHei" w:eastAsia="SimHei" w:hint="eastAsia"/>
          <w:color w:val="FF0000"/>
        </w:rPr>
        <w:t>妇女在生活</w:t>
      </w:r>
      <w:r w:rsidR="004E2EB0">
        <w:rPr>
          <w:rFonts w:ascii="SimHei" w:eastAsia="SimHei" w:hint="eastAsia"/>
          <w:color w:val="FF0000"/>
        </w:rPr>
        <w:t>的各个</w:t>
      </w:r>
      <w:r w:rsidRPr="00221910">
        <w:rPr>
          <w:rFonts w:ascii="SimHei" w:eastAsia="SimHei" w:hint="eastAsia"/>
          <w:color w:val="FF0000"/>
        </w:rPr>
        <w:t>方面享受人权和基本自由。因此，委员会鼓励新加坡政府考虑批准</w:t>
      </w:r>
      <w:r w:rsidR="004E2EB0">
        <w:rPr>
          <w:rFonts w:ascii="SimHei" w:eastAsia="SimHei" w:hint="eastAsia"/>
          <w:color w:val="FF0000"/>
        </w:rPr>
        <w:t>它</w:t>
      </w:r>
      <w:r w:rsidRPr="00221910">
        <w:rPr>
          <w:rFonts w:ascii="SimHei" w:eastAsia="SimHei" w:hint="eastAsia"/>
          <w:color w:val="FF0000"/>
        </w:rPr>
        <w:t>尚未成为缔约国的条约，即《经济、社会、文化权利国际公约》、《公民及政治权利国际公约》、《消除一切形式种族歧视国际公约》以及《保护所有移徙工人及其家庭成员权利国际公约》</w:t>
      </w:r>
      <w:r>
        <w:rPr>
          <w:rFonts w:hint="eastAsia"/>
        </w:rPr>
        <w:t>。</w:t>
      </w:r>
    </w:p>
    <w:p w:rsidR="009E49E4" w:rsidRDefault="009E49E4" w:rsidP="009E49E4">
      <w:pPr>
        <w:pStyle w:val="SingleTxt"/>
        <w:rPr>
          <w:rFonts w:hint="eastAsia"/>
        </w:rPr>
      </w:pPr>
      <w:r>
        <w:rPr>
          <w:rFonts w:hint="eastAsia"/>
        </w:rPr>
        <w:t>37.</w:t>
      </w:r>
      <w:r>
        <w:rPr>
          <w:rFonts w:hint="eastAsia"/>
        </w:rPr>
        <w:tab/>
      </w:r>
      <w:r w:rsidRPr="00221910">
        <w:rPr>
          <w:rFonts w:ascii="SimHei" w:eastAsia="SimHei" w:hint="eastAsia"/>
          <w:color w:val="FF0000"/>
        </w:rPr>
        <w:t>委员会请新加坡</w:t>
      </w:r>
      <w:r w:rsidR="004E2EB0">
        <w:rPr>
          <w:rFonts w:ascii="SimHei" w:eastAsia="SimHei" w:hint="eastAsia"/>
          <w:color w:val="FF0000"/>
        </w:rPr>
        <w:t>在国内</w:t>
      </w:r>
      <w:r w:rsidRPr="00221910">
        <w:rPr>
          <w:rFonts w:ascii="SimHei" w:eastAsia="SimHei" w:hint="eastAsia"/>
          <w:color w:val="FF0000"/>
        </w:rPr>
        <w:t>广</w:t>
      </w:r>
      <w:r w:rsidR="004E2EB0">
        <w:rPr>
          <w:rFonts w:ascii="SimHei" w:eastAsia="SimHei" w:hint="eastAsia"/>
          <w:color w:val="FF0000"/>
        </w:rPr>
        <w:t>为</w:t>
      </w:r>
      <w:r w:rsidR="00F86CCE">
        <w:rPr>
          <w:rFonts w:ascii="SimHei" w:eastAsia="SimHei" w:hint="eastAsia"/>
          <w:color w:val="FF0000"/>
        </w:rPr>
        <w:t>传</w:t>
      </w:r>
      <w:r w:rsidR="004E2EB0">
        <w:rPr>
          <w:rFonts w:ascii="SimHei" w:eastAsia="SimHei" w:hint="eastAsia"/>
          <w:color w:val="FF0000"/>
        </w:rPr>
        <w:t>播</w:t>
      </w:r>
      <w:r w:rsidRPr="00221910">
        <w:rPr>
          <w:rFonts w:ascii="SimHei" w:eastAsia="SimHei" w:hint="eastAsia"/>
          <w:color w:val="FF0000"/>
        </w:rPr>
        <w:t>本结论建议，</w:t>
      </w:r>
      <w:r w:rsidR="004E2EB0">
        <w:rPr>
          <w:rFonts w:ascii="SimHei" w:eastAsia="SimHei" w:hint="eastAsia"/>
          <w:color w:val="FF0000"/>
        </w:rPr>
        <w:t>使</w:t>
      </w:r>
      <w:r w:rsidRPr="00221910">
        <w:rPr>
          <w:rFonts w:ascii="SimHei" w:eastAsia="SimHei" w:hint="eastAsia"/>
          <w:color w:val="FF0000"/>
        </w:rPr>
        <w:t>人民，包括政府官员、</w:t>
      </w:r>
      <w:r w:rsidR="004E2EB0">
        <w:rPr>
          <w:rFonts w:ascii="SimHei" w:eastAsia="SimHei" w:hint="eastAsia"/>
          <w:color w:val="FF0000"/>
        </w:rPr>
        <w:t>政界人士</w:t>
      </w:r>
      <w:r w:rsidRPr="00221910">
        <w:rPr>
          <w:rFonts w:ascii="SimHei" w:eastAsia="SimHei" w:hint="eastAsia"/>
          <w:color w:val="FF0000"/>
        </w:rPr>
        <w:t>、议员、妇女组织和人权组织了解为确保妇女在法律上和</w:t>
      </w:r>
      <w:r w:rsidR="004E2EB0">
        <w:rPr>
          <w:rFonts w:ascii="SimHei" w:eastAsia="SimHei" w:hint="eastAsia"/>
          <w:color w:val="FF0000"/>
        </w:rPr>
        <w:t>事</w:t>
      </w:r>
      <w:r w:rsidRPr="00221910">
        <w:rPr>
          <w:rFonts w:ascii="SimHei" w:eastAsia="SimHei" w:hint="eastAsia"/>
          <w:color w:val="FF0000"/>
        </w:rPr>
        <w:t>实上</w:t>
      </w:r>
      <w:r w:rsidR="004E2EB0">
        <w:rPr>
          <w:rFonts w:ascii="SimHei" w:eastAsia="SimHei" w:hint="eastAsia"/>
          <w:color w:val="FF0000"/>
        </w:rPr>
        <w:t>的</w:t>
      </w:r>
      <w:r w:rsidRPr="00221910">
        <w:rPr>
          <w:rFonts w:ascii="SimHei" w:eastAsia="SimHei" w:hint="eastAsia"/>
          <w:color w:val="FF0000"/>
        </w:rPr>
        <w:t>平等而采取的措施以及</w:t>
      </w:r>
      <w:r w:rsidR="004E2EB0">
        <w:rPr>
          <w:rFonts w:ascii="SimHei" w:eastAsia="SimHei" w:hint="eastAsia"/>
          <w:color w:val="FF0000"/>
        </w:rPr>
        <w:t>今后</w:t>
      </w:r>
      <w:r w:rsidRPr="00221910">
        <w:rPr>
          <w:rFonts w:ascii="SimHei" w:eastAsia="SimHei" w:hint="eastAsia"/>
          <w:color w:val="FF0000"/>
        </w:rPr>
        <w:t>这方面</w:t>
      </w:r>
      <w:r w:rsidR="004E2EB0">
        <w:rPr>
          <w:rFonts w:ascii="SimHei" w:eastAsia="SimHei" w:hint="eastAsia"/>
          <w:color w:val="FF0000"/>
        </w:rPr>
        <w:t>应</w:t>
      </w:r>
      <w:r w:rsidRPr="00221910">
        <w:rPr>
          <w:rFonts w:ascii="SimHei" w:eastAsia="SimHei" w:hint="eastAsia"/>
          <w:color w:val="FF0000"/>
        </w:rPr>
        <w:t>采取的措施。委员会请缔约国继续广泛宣传《公约》及其任择议定书、委员会的一般性建议、《北京宣言和行动纲要》和题为“2000年妇女：二十一世纪两性平等、发展与和平”的大会第二十三届特别会议成果，特别是向妇女组织和人权组织开展宣传</w:t>
      </w:r>
      <w:r>
        <w:rPr>
          <w:rFonts w:hint="eastAsia"/>
        </w:rPr>
        <w:t>。</w:t>
      </w:r>
    </w:p>
    <w:p w:rsidR="009E49E4" w:rsidRDefault="009E49E4" w:rsidP="009E49E4">
      <w:pPr>
        <w:pStyle w:val="SingleTxt"/>
        <w:rPr>
          <w:rFonts w:hint="eastAsia"/>
        </w:rPr>
      </w:pPr>
      <w:r>
        <w:rPr>
          <w:rFonts w:hint="eastAsia"/>
        </w:rPr>
        <w:t>38.</w:t>
      </w:r>
      <w:r>
        <w:rPr>
          <w:rFonts w:hint="eastAsia"/>
        </w:rPr>
        <w:tab/>
      </w:r>
      <w:r w:rsidRPr="00221910">
        <w:rPr>
          <w:rFonts w:ascii="SimHei" w:eastAsia="SimHei" w:hint="eastAsia"/>
          <w:color w:val="FF0000"/>
        </w:rPr>
        <w:t>委员会请缔约国在2009年11月前</w:t>
      </w:r>
      <w:r w:rsidR="004E2EB0" w:rsidRPr="00221910">
        <w:rPr>
          <w:rFonts w:ascii="SimHei" w:eastAsia="SimHei" w:hint="eastAsia"/>
          <w:color w:val="FF0000"/>
        </w:rPr>
        <w:t>根据《公约》第</w:t>
      </w:r>
      <w:r w:rsidR="004E2EB0">
        <w:rPr>
          <w:rFonts w:ascii="SimHei" w:eastAsia="SimHei" w:hint="eastAsia"/>
          <w:color w:val="FF0000"/>
        </w:rPr>
        <w:t>十八</w:t>
      </w:r>
      <w:r w:rsidR="004E2EB0" w:rsidRPr="00221910">
        <w:rPr>
          <w:rFonts w:ascii="SimHei" w:eastAsia="SimHei" w:hint="eastAsia"/>
          <w:color w:val="FF0000"/>
        </w:rPr>
        <w:t>条</w:t>
      </w:r>
      <w:r w:rsidRPr="00221910">
        <w:rPr>
          <w:rFonts w:ascii="SimHei" w:eastAsia="SimHei" w:hint="eastAsia"/>
          <w:color w:val="FF0000"/>
        </w:rPr>
        <w:t>提交下一次定期报告时</w:t>
      </w:r>
      <w:r w:rsidR="00F86CCE">
        <w:rPr>
          <w:rFonts w:ascii="SimHei" w:eastAsia="SimHei" w:hint="eastAsia"/>
          <w:color w:val="FF0000"/>
        </w:rPr>
        <w:t>答复</w:t>
      </w:r>
      <w:r w:rsidRPr="00221910">
        <w:rPr>
          <w:rFonts w:ascii="SimHei" w:eastAsia="SimHei" w:hint="eastAsia"/>
          <w:color w:val="FF0000"/>
        </w:rPr>
        <w:t>本结论意见</w:t>
      </w:r>
      <w:r w:rsidR="004E2EB0">
        <w:rPr>
          <w:rFonts w:ascii="SimHei" w:eastAsia="SimHei" w:hint="eastAsia"/>
          <w:color w:val="FF0000"/>
        </w:rPr>
        <w:t>所提出</w:t>
      </w:r>
      <w:r w:rsidRPr="00221910">
        <w:rPr>
          <w:rFonts w:ascii="SimHei" w:eastAsia="SimHei" w:hint="eastAsia"/>
          <w:color w:val="FF0000"/>
        </w:rPr>
        <w:t>的</w:t>
      </w:r>
      <w:r w:rsidR="004E2EB0">
        <w:rPr>
          <w:rFonts w:ascii="SimHei" w:eastAsia="SimHei" w:hint="eastAsia"/>
          <w:color w:val="FF0000"/>
        </w:rPr>
        <w:t>各项</w:t>
      </w:r>
      <w:r w:rsidRPr="00221910">
        <w:rPr>
          <w:rFonts w:ascii="SimHei" w:eastAsia="SimHei" w:hint="eastAsia"/>
          <w:color w:val="FF0000"/>
        </w:rPr>
        <w:t>关切</w:t>
      </w:r>
      <w:r>
        <w:rPr>
          <w:rFonts w:hint="eastAsia"/>
        </w:rPr>
        <w:t>。</w:t>
      </w:r>
    </w:p>
    <w:p w:rsidR="004E2EB0" w:rsidRPr="009A1F70" w:rsidRDefault="009A1F70" w:rsidP="009A1F7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4E2EB0" w:rsidRPr="009A1F70" w:rsidSect="008E1865">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3:25:00Z" w:initials="Start">
    <w:p w:rsidR="005A4FFF" w:rsidRDefault="005A4FF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NO&gt;&gt;N0745958C&lt;&lt;ODS JOB NO&gt;&gt;</w:t>
      </w:r>
    </w:p>
    <w:p w:rsidR="005A4FFF" w:rsidRDefault="005A4FFF">
      <w:pPr>
        <w:pStyle w:val="CommentText"/>
      </w:pPr>
      <w:r>
        <w:t>&lt;&lt;ODS DOC SYMBOL1&gt;&gt;CEDAW/C/SGP/CO/3&lt;&lt;ODS DOC SYMBOL1&gt;&gt;</w:t>
      </w:r>
    </w:p>
    <w:p w:rsidR="005A4FFF" w:rsidRDefault="005A4F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83E" w:rsidRDefault="007B083E">
      <w:r>
        <w:separator/>
      </w:r>
    </w:p>
  </w:endnote>
  <w:endnote w:type="continuationSeparator" w:id="0">
    <w:p w:rsidR="007B083E" w:rsidRDefault="007B0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4FFF" w:rsidTr="008E1865">
      <w:tblPrEx>
        <w:tblCellMar>
          <w:top w:w="0" w:type="dxa"/>
          <w:bottom w:w="0" w:type="dxa"/>
        </w:tblCellMar>
      </w:tblPrEx>
      <w:tc>
        <w:tcPr>
          <w:tcW w:w="5033" w:type="dxa"/>
          <w:shd w:val="clear" w:color="auto" w:fill="auto"/>
        </w:tcPr>
        <w:p w:rsidR="005A4FFF" w:rsidRPr="008E1865" w:rsidRDefault="005A4FFF" w:rsidP="008E18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07-45958</w:t>
          </w:r>
          <w:r>
            <w:rPr>
              <w:b w:val="0"/>
              <w:w w:val="103"/>
              <w:sz w:val="14"/>
            </w:rPr>
            <w:fldChar w:fldCharType="end"/>
          </w:r>
        </w:p>
      </w:tc>
      <w:tc>
        <w:tcPr>
          <w:tcW w:w="5033" w:type="dxa"/>
          <w:shd w:val="clear" w:color="auto" w:fill="auto"/>
        </w:tcPr>
        <w:p w:rsidR="005A4FFF" w:rsidRPr="008E1865" w:rsidRDefault="005A4FFF" w:rsidP="008E1865">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807E5A">
            <w:rPr>
              <w:w w:val="103"/>
              <w:sz w:val="17"/>
            </w:rPr>
            <w:t>6</w:t>
          </w:r>
          <w:r>
            <w:rPr>
              <w:w w:val="103"/>
              <w:sz w:val="17"/>
            </w:rPr>
            <w:fldChar w:fldCharType="end"/>
          </w:r>
        </w:p>
      </w:tc>
    </w:tr>
  </w:tbl>
  <w:p w:rsidR="005A4FFF" w:rsidRPr="008E1865" w:rsidRDefault="005A4FFF" w:rsidP="008E18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4FFF" w:rsidTr="008E1865">
      <w:tblPrEx>
        <w:tblCellMar>
          <w:top w:w="0" w:type="dxa"/>
          <w:bottom w:w="0" w:type="dxa"/>
        </w:tblCellMar>
      </w:tblPrEx>
      <w:tc>
        <w:tcPr>
          <w:tcW w:w="5033" w:type="dxa"/>
          <w:shd w:val="clear" w:color="auto" w:fill="auto"/>
        </w:tcPr>
        <w:p w:rsidR="005A4FFF" w:rsidRPr="008E1865" w:rsidRDefault="005A4FFF" w:rsidP="008E1865">
          <w:pPr>
            <w:pStyle w:val="Footer"/>
            <w:jc w:val="right"/>
          </w:pPr>
          <w:r>
            <w:fldChar w:fldCharType="begin"/>
          </w:r>
          <w:r>
            <w:instrText xml:space="preserve"> PAGE  \* MERGEFORMAT </w:instrText>
          </w:r>
          <w:r>
            <w:fldChar w:fldCharType="separate"/>
          </w:r>
          <w:r w:rsidR="00807E5A">
            <w:t>5</w:t>
          </w:r>
          <w:r>
            <w:fldChar w:fldCharType="end"/>
          </w:r>
        </w:p>
      </w:tc>
      <w:tc>
        <w:tcPr>
          <w:tcW w:w="5033" w:type="dxa"/>
          <w:shd w:val="clear" w:color="auto" w:fill="auto"/>
        </w:tcPr>
        <w:p w:rsidR="005A4FFF" w:rsidRPr="008E1865" w:rsidRDefault="005A4FFF" w:rsidP="008E1865">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07-45958</w:t>
          </w:r>
          <w:r>
            <w:rPr>
              <w:b w:val="0"/>
              <w:w w:val="103"/>
              <w:sz w:val="14"/>
            </w:rPr>
            <w:fldChar w:fldCharType="end"/>
          </w:r>
        </w:p>
      </w:tc>
    </w:tr>
  </w:tbl>
  <w:p w:rsidR="005A4FFF" w:rsidRPr="008E1865" w:rsidRDefault="005A4FFF" w:rsidP="008E18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FF" w:rsidRDefault="005A4FFF" w:rsidP="008E186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07-45958 (C)</w:t>
    </w:r>
    <w:r>
      <w:rPr>
        <w:b w:val="0"/>
        <w:sz w:val="21"/>
      </w:rPr>
      <w:fldChar w:fldCharType="end"/>
    </w:r>
    <w:r>
      <w:rPr>
        <w:b w:val="0"/>
        <w:sz w:val="21"/>
      </w:rPr>
      <w:t xml:space="preserve">    </w:t>
    </w:r>
    <w:r>
      <w:rPr>
        <w:rFonts w:hint="eastAsia"/>
        <w:b w:val="0"/>
        <w:sz w:val="21"/>
      </w:rPr>
      <w:t>17</w:t>
    </w:r>
    <w:r>
      <w:rPr>
        <w:b w:val="0"/>
        <w:sz w:val="21"/>
      </w:rPr>
      <w:t>0807    2</w:t>
    </w:r>
    <w:r>
      <w:rPr>
        <w:rFonts w:hint="eastAsia"/>
        <w:b w:val="0"/>
        <w:sz w:val="21"/>
      </w:rPr>
      <w:t>1</w:t>
    </w:r>
    <w:r>
      <w:rPr>
        <w:b w:val="0"/>
        <w:sz w:val="21"/>
      </w:rPr>
      <w:t>0807</w:t>
    </w:r>
  </w:p>
  <w:p w:rsidR="005A4FFF" w:rsidRPr="008E1865" w:rsidRDefault="005A4FFF" w:rsidP="008E1865">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*0745958*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83E" w:rsidRPr="004E2EB0" w:rsidRDefault="007B083E" w:rsidP="004E2EB0">
      <w:pPr>
        <w:pStyle w:val="Footer"/>
        <w:spacing w:after="80"/>
        <w:ind w:left="792"/>
        <w:rPr>
          <w:sz w:val="16"/>
        </w:rPr>
      </w:pPr>
      <w:r w:rsidRPr="004E2EB0">
        <w:rPr>
          <w:sz w:val="16"/>
        </w:rPr>
        <w:t>__________________</w:t>
      </w:r>
    </w:p>
  </w:footnote>
  <w:footnote w:type="continuationSeparator" w:id="0">
    <w:p w:rsidR="007B083E" w:rsidRPr="004E2EB0" w:rsidRDefault="007B083E" w:rsidP="004E2EB0">
      <w:pPr>
        <w:pStyle w:val="Footer"/>
        <w:spacing w:after="80"/>
        <w:ind w:left="792"/>
        <w:rPr>
          <w:sz w:val="16"/>
        </w:rPr>
      </w:pPr>
      <w:r w:rsidRPr="004E2EB0">
        <w:rPr>
          <w:sz w:val="16"/>
        </w:rPr>
        <w:t>__________________</w:t>
      </w:r>
    </w:p>
  </w:footnote>
  <w:footnote w:id="1">
    <w:p w:rsidR="005A4FFF" w:rsidRPr="009C4B9E" w:rsidRDefault="005A4FFF" w:rsidP="004E2EB0">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9C4B9E">
        <w:rPr>
          <w:rFonts w:hint="eastAsia"/>
        </w:rPr>
        <w:t>《经济、社会、文化权利国际公约》、《公民及政治权利国际公约》、《消除一切形式种族歧视国际公约》、《消除对妇女一切形式歧视公约》、《禁止酷刑和其他残忍、不人道或有辱人格的待遇或处罚公约》、《儿童权利公约》以及《保护所有移徙工人及其家庭成员权利国际公约》</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4FFF" w:rsidTr="008E1865">
      <w:tblPrEx>
        <w:tblCellMar>
          <w:top w:w="0" w:type="dxa"/>
          <w:bottom w:w="0" w:type="dxa"/>
        </w:tblCellMar>
      </w:tblPrEx>
      <w:trPr>
        <w:trHeight w:hRule="exact" w:val="864"/>
      </w:trPr>
      <w:tc>
        <w:tcPr>
          <w:tcW w:w="4838" w:type="dxa"/>
          <w:shd w:val="clear" w:color="auto" w:fill="auto"/>
          <w:vAlign w:val="bottom"/>
        </w:tcPr>
        <w:p w:rsidR="005A4FFF" w:rsidRPr="008E1865" w:rsidRDefault="005A4FFF" w:rsidP="008E186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CEDAW/C/SGP/CO/3</w:t>
          </w:r>
          <w:r>
            <w:rPr>
              <w:b/>
              <w:sz w:val="17"/>
            </w:rPr>
            <w:fldChar w:fldCharType="end"/>
          </w:r>
        </w:p>
      </w:tc>
      <w:tc>
        <w:tcPr>
          <w:tcW w:w="5033" w:type="dxa"/>
          <w:shd w:val="clear" w:color="auto" w:fill="auto"/>
          <w:vAlign w:val="bottom"/>
        </w:tcPr>
        <w:p w:rsidR="005A4FFF" w:rsidRDefault="005A4FFF" w:rsidP="008E1865">
          <w:pPr>
            <w:pStyle w:val="Header"/>
          </w:pPr>
        </w:p>
      </w:tc>
    </w:tr>
  </w:tbl>
  <w:p w:rsidR="005A4FFF" w:rsidRPr="008E1865" w:rsidRDefault="005A4FFF" w:rsidP="008E18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4FFF" w:rsidTr="008E1865">
      <w:tblPrEx>
        <w:tblCellMar>
          <w:top w:w="0" w:type="dxa"/>
          <w:bottom w:w="0" w:type="dxa"/>
        </w:tblCellMar>
      </w:tblPrEx>
      <w:trPr>
        <w:trHeight w:hRule="exact" w:val="864"/>
      </w:trPr>
      <w:tc>
        <w:tcPr>
          <w:tcW w:w="4838" w:type="dxa"/>
          <w:shd w:val="clear" w:color="auto" w:fill="auto"/>
          <w:vAlign w:val="bottom"/>
        </w:tcPr>
        <w:p w:rsidR="005A4FFF" w:rsidRDefault="005A4FFF" w:rsidP="008E1865">
          <w:pPr>
            <w:pStyle w:val="Header"/>
          </w:pPr>
        </w:p>
      </w:tc>
      <w:tc>
        <w:tcPr>
          <w:tcW w:w="5033" w:type="dxa"/>
          <w:shd w:val="clear" w:color="auto" w:fill="auto"/>
          <w:vAlign w:val="bottom"/>
        </w:tcPr>
        <w:p w:rsidR="005A4FFF" w:rsidRPr="008E1865" w:rsidRDefault="005A4FFF" w:rsidP="008E186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CEDAW/C/SGP/CO/3</w:t>
          </w:r>
          <w:r>
            <w:rPr>
              <w:b/>
              <w:sz w:val="17"/>
            </w:rPr>
            <w:fldChar w:fldCharType="end"/>
          </w:r>
        </w:p>
      </w:tc>
    </w:tr>
  </w:tbl>
  <w:p w:rsidR="005A4FFF" w:rsidRPr="008E1865" w:rsidRDefault="005A4FFF" w:rsidP="008E18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A4FFF" w:rsidTr="008E186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A4FFF" w:rsidRDefault="005A4FFF" w:rsidP="008E1865">
          <w:pPr>
            <w:pStyle w:val="Header"/>
            <w:spacing w:after="120"/>
          </w:pPr>
        </w:p>
      </w:tc>
      <w:tc>
        <w:tcPr>
          <w:tcW w:w="1872" w:type="dxa"/>
          <w:tcBorders>
            <w:bottom w:val="single" w:sz="4" w:space="0" w:color="auto"/>
          </w:tcBorders>
          <w:shd w:val="clear" w:color="auto" w:fill="auto"/>
          <w:vAlign w:val="bottom"/>
        </w:tcPr>
        <w:p w:rsidR="005A4FFF" w:rsidRPr="008E1865" w:rsidRDefault="005A4FFF" w:rsidP="008E186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A4FFF" w:rsidRDefault="005A4FFF" w:rsidP="008E1865">
          <w:pPr>
            <w:pStyle w:val="Header"/>
            <w:spacing w:after="120"/>
          </w:pPr>
        </w:p>
      </w:tc>
      <w:tc>
        <w:tcPr>
          <w:tcW w:w="6523" w:type="dxa"/>
          <w:gridSpan w:val="3"/>
          <w:tcBorders>
            <w:bottom w:val="single" w:sz="4" w:space="0" w:color="auto"/>
          </w:tcBorders>
          <w:shd w:val="clear" w:color="auto" w:fill="auto"/>
          <w:vAlign w:val="bottom"/>
        </w:tcPr>
        <w:p w:rsidR="005A4FFF" w:rsidRPr="00BB6DDE" w:rsidRDefault="005A4FFF" w:rsidP="00BB6DD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/C/SGP/CO/3</w:t>
          </w:r>
        </w:p>
      </w:tc>
    </w:tr>
    <w:tr w:rsidR="005A4FFF" w:rsidRPr="008E1865" w:rsidTr="008E186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A4FFF" w:rsidRDefault="005A4FFF" w:rsidP="008E186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A4FFF" w:rsidRPr="008E1865" w:rsidRDefault="005A4FFF" w:rsidP="008E1865">
          <w:pPr>
            <w:pStyle w:val="Header"/>
            <w:spacing w:before="109"/>
            <w:ind w:left="-72"/>
          </w:pPr>
        </w:p>
      </w:tc>
      <w:tc>
        <w:tcPr>
          <w:tcW w:w="5227" w:type="dxa"/>
          <w:gridSpan w:val="3"/>
          <w:tcBorders>
            <w:top w:val="single" w:sz="4" w:space="0" w:color="auto"/>
            <w:bottom w:val="single" w:sz="12" w:space="0" w:color="auto"/>
          </w:tcBorders>
          <w:shd w:val="clear" w:color="auto" w:fill="auto"/>
        </w:tcPr>
        <w:p w:rsidR="005A4FFF" w:rsidRPr="008E1865" w:rsidRDefault="005A4FFF" w:rsidP="008E186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A4FFF" w:rsidRPr="008E1865" w:rsidRDefault="005A4FFF" w:rsidP="008E1865">
          <w:pPr>
            <w:pStyle w:val="Header"/>
            <w:spacing w:before="109"/>
          </w:pPr>
        </w:p>
      </w:tc>
      <w:tc>
        <w:tcPr>
          <w:tcW w:w="3180" w:type="dxa"/>
          <w:gridSpan w:val="2"/>
          <w:tcBorders>
            <w:top w:val="single" w:sz="4" w:space="0" w:color="auto"/>
            <w:bottom w:val="single" w:sz="12" w:space="0" w:color="auto"/>
          </w:tcBorders>
          <w:shd w:val="clear" w:color="auto" w:fill="auto"/>
        </w:tcPr>
        <w:p w:rsidR="005A4FFF" w:rsidRDefault="005A4FFF" w:rsidP="008E1865">
          <w:pPr>
            <w:spacing w:before="240" w:line="240" w:lineRule="exact"/>
            <w:rPr>
              <w:rFonts w:ascii="Times New Roman"/>
            </w:rPr>
          </w:pPr>
          <w:r>
            <w:rPr>
              <w:rFonts w:ascii="Times New Roman"/>
            </w:rPr>
            <w:t>Distr.: General</w:t>
          </w:r>
        </w:p>
        <w:p w:rsidR="005A4FFF" w:rsidRDefault="005A4FFF" w:rsidP="008E1865">
          <w:pPr>
            <w:spacing w:line="240" w:lineRule="exact"/>
            <w:rPr>
              <w:rFonts w:ascii="Times New Roman"/>
            </w:rPr>
          </w:pPr>
          <w:r>
            <w:rPr>
              <w:rFonts w:ascii="Times New Roman"/>
            </w:rPr>
            <w:t>10 August 2007</w:t>
          </w:r>
        </w:p>
        <w:p w:rsidR="005A4FFF" w:rsidRDefault="005A4FFF" w:rsidP="008E1865">
          <w:pPr>
            <w:spacing w:line="240" w:lineRule="exact"/>
            <w:rPr>
              <w:rFonts w:ascii="Times New Roman"/>
            </w:rPr>
          </w:pPr>
          <w:r>
            <w:rPr>
              <w:rFonts w:ascii="Times New Roman"/>
            </w:rPr>
            <w:t>Chinese</w:t>
          </w:r>
        </w:p>
        <w:p w:rsidR="005A4FFF" w:rsidRPr="008E1865" w:rsidRDefault="005A4FFF" w:rsidP="008E1865">
          <w:pPr>
            <w:spacing w:line="240" w:lineRule="exact"/>
            <w:rPr>
              <w:rFonts w:ascii="Times New Roman"/>
            </w:rPr>
          </w:pPr>
          <w:r>
            <w:rPr>
              <w:rFonts w:ascii="Times New Roman"/>
            </w:rPr>
            <w:t>Original: English</w:t>
          </w:r>
        </w:p>
      </w:tc>
    </w:tr>
  </w:tbl>
  <w:p w:rsidR="005A4FFF" w:rsidRPr="008E1865" w:rsidRDefault="005A4FFF" w:rsidP="008E186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58*"/>
    <w:docVar w:name="CreationDt" w:val="20/08/2007 09:34:58"/>
    <w:docVar w:name="DocCategory" w:val="Doc"/>
    <w:docVar w:name="DocType" w:val="Final"/>
    <w:docVar w:name="FooterJN" w:val="07-45958"/>
    <w:docVar w:name="jobn" w:val="07-45958 (C)"/>
    <w:docVar w:name="jobnDT" w:val="07-45958 (C)   200807"/>
    <w:docVar w:name="jobnDTDT" w:val="07-45958 (C)   200807   200807"/>
    <w:docVar w:name="JobNo" w:val="0745958C"/>
    <w:docVar w:name="OandT" w:val="fu"/>
    <w:docVar w:name="sss1" w:val="CEDAW/C/SGP/CO/3"/>
    <w:docVar w:name="sss2" w:val="-"/>
    <w:docVar w:name="Symbol1" w:val="CEDAW/C/SGP/CO/3"/>
    <w:docVar w:name="Symbol2" w:val="-"/>
  </w:docVars>
  <w:rsids>
    <w:rsidRoot w:val="0032137E"/>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6FA6"/>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83763"/>
    <w:rsid w:val="002A4AEF"/>
    <w:rsid w:val="002B305F"/>
    <w:rsid w:val="002B564F"/>
    <w:rsid w:val="002C2254"/>
    <w:rsid w:val="002C3BC9"/>
    <w:rsid w:val="002C54DB"/>
    <w:rsid w:val="002D0694"/>
    <w:rsid w:val="002D5503"/>
    <w:rsid w:val="002E66D5"/>
    <w:rsid w:val="002F41E2"/>
    <w:rsid w:val="00320C99"/>
    <w:rsid w:val="0032137E"/>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662F6"/>
    <w:rsid w:val="00487444"/>
    <w:rsid w:val="00490422"/>
    <w:rsid w:val="004A06D1"/>
    <w:rsid w:val="004A11FC"/>
    <w:rsid w:val="004C0224"/>
    <w:rsid w:val="004C3255"/>
    <w:rsid w:val="004D07E1"/>
    <w:rsid w:val="004D1C19"/>
    <w:rsid w:val="004D3999"/>
    <w:rsid w:val="004E2EB0"/>
    <w:rsid w:val="004F29B8"/>
    <w:rsid w:val="0050413E"/>
    <w:rsid w:val="00515657"/>
    <w:rsid w:val="00521275"/>
    <w:rsid w:val="005214BE"/>
    <w:rsid w:val="0052216F"/>
    <w:rsid w:val="005232CA"/>
    <w:rsid w:val="00523636"/>
    <w:rsid w:val="005335B9"/>
    <w:rsid w:val="00536CCE"/>
    <w:rsid w:val="005541E4"/>
    <w:rsid w:val="0058302A"/>
    <w:rsid w:val="005A4FFF"/>
    <w:rsid w:val="005B7338"/>
    <w:rsid w:val="005C02AB"/>
    <w:rsid w:val="005D0F04"/>
    <w:rsid w:val="005F12F0"/>
    <w:rsid w:val="005F3273"/>
    <w:rsid w:val="005F34A3"/>
    <w:rsid w:val="00610CF2"/>
    <w:rsid w:val="006479F1"/>
    <w:rsid w:val="00650546"/>
    <w:rsid w:val="00650BEE"/>
    <w:rsid w:val="006520FA"/>
    <w:rsid w:val="0065377D"/>
    <w:rsid w:val="00666F57"/>
    <w:rsid w:val="006740A7"/>
    <w:rsid w:val="0067677B"/>
    <w:rsid w:val="00691524"/>
    <w:rsid w:val="006A654B"/>
    <w:rsid w:val="006E2924"/>
    <w:rsid w:val="006E7A26"/>
    <w:rsid w:val="006F2B3D"/>
    <w:rsid w:val="007319E0"/>
    <w:rsid w:val="00737B00"/>
    <w:rsid w:val="0075155C"/>
    <w:rsid w:val="00753A05"/>
    <w:rsid w:val="00761190"/>
    <w:rsid w:val="00776537"/>
    <w:rsid w:val="00783A25"/>
    <w:rsid w:val="007877F4"/>
    <w:rsid w:val="007B083E"/>
    <w:rsid w:val="007E1B5E"/>
    <w:rsid w:val="007F2278"/>
    <w:rsid w:val="00805783"/>
    <w:rsid w:val="00806F57"/>
    <w:rsid w:val="00806F90"/>
    <w:rsid w:val="00807E5A"/>
    <w:rsid w:val="00824C19"/>
    <w:rsid w:val="008378D1"/>
    <w:rsid w:val="00846462"/>
    <w:rsid w:val="0086691F"/>
    <w:rsid w:val="00883DB0"/>
    <w:rsid w:val="00884C8F"/>
    <w:rsid w:val="00896D38"/>
    <w:rsid w:val="008C3296"/>
    <w:rsid w:val="008E1865"/>
    <w:rsid w:val="008E2D03"/>
    <w:rsid w:val="008F2BB5"/>
    <w:rsid w:val="008F425D"/>
    <w:rsid w:val="008F5472"/>
    <w:rsid w:val="008F5D0F"/>
    <w:rsid w:val="009122E0"/>
    <w:rsid w:val="00913351"/>
    <w:rsid w:val="0096193C"/>
    <w:rsid w:val="00964804"/>
    <w:rsid w:val="009769E1"/>
    <w:rsid w:val="00977E0D"/>
    <w:rsid w:val="00986C04"/>
    <w:rsid w:val="009A1F70"/>
    <w:rsid w:val="009A2F76"/>
    <w:rsid w:val="009D2AC2"/>
    <w:rsid w:val="009E1774"/>
    <w:rsid w:val="009E2668"/>
    <w:rsid w:val="009E40A3"/>
    <w:rsid w:val="009E49E4"/>
    <w:rsid w:val="009E5C8C"/>
    <w:rsid w:val="009F10B1"/>
    <w:rsid w:val="009F47E3"/>
    <w:rsid w:val="009F6938"/>
    <w:rsid w:val="00A0537D"/>
    <w:rsid w:val="00A0551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1E90"/>
    <w:rsid w:val="00B56194"/>
    <w:rsid w:val="00B61A34"/>
    <w:rsid w:val="00B64E8E"/>
    <w:rsid w:val="00B65E8B"/>
    <w:rsid w:val="00B8025A"/>
    <w:rsid w:val="00B827B1"/>
    <w:rsid w:val="00BB23A4"/>
    <w:rsid w:val="00BB6DDE"/>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4F7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328D"/>
    <w:rsid w:val="00DC49FA"/>
    <w:rsid w:val="00DD3D6B"/>
    <w:rsid w:val="00DD4467"/>
    <w:rsid w:val="00DD61C8"/>
    <w:rsid w:val="00DD772B"/>
    <w:rsid w:val="00E050BA"/>
    <w:rsid w:val="00E25442"/>
    <w:rsid w:val="00E25A1F"/>
    <w:rsid w:val="00E37EEB"/>
    <w:rsid w:val="00E441BB"/>
    <w:rsid w:val="00E710FB"/>
    <w:rsid w:val="00E806D9"/>
    <w:rsid w:val="00E82CA2"/>
    <w:rsid w:val="00E95594"/>
    <w:rsid w:val="00EA31C3"/>
    <w:rsid w:val="00EB33AC"/>
    <w:rsid w:val="00EC6F21"/>
    <w:rsid w:val="00EE0913"/>
    <w:rsid w:val="00F01440"/>
    <w:rsid w:val="00F13305"/>
    <w:rsid w:val="00F32628"/>
    <w:rsid w:val="00F40463"/>
    <w:rsid w:val="00F50336"/>
    <w:rsid w:val="00F547A9"/>
    <w:rsid w:val="00F62E3F"/>
    <w:rsid w:val="00F67F90"/>
    <w:rsid w:val="00F77B3E"/>
    <w:rsid w:val="00F833CB"/>
    <w:rsid w:val="00F86CCE"/>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1</Pages>
  <Words>803</Words>
  <Characters>4582</Characters>
  <Application>Microsoft Office Word</Application>
  <DocSecurity>4</DocSecurity>
  <Lines>38</Lines>
  <Paragraphs>10</Paragraphs>
  <ScaleCrop>false</ScaleCrop>
  <Company>United Nations</Company>
  <LinksUpToDate>false</LinksUpToDate>
  <CharactersWithSpaces>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Lanping.Fu</dc:creator>
  <cp:keywords/>
  <dc:description/>
  <cp:lastModifiedBy>Shuxing.Ji</cp:lastModifiedBy>
  <cp:revision>32</cp:revision>
  <cp:lastPrinted>2007-08-20T12:25:00Z</cp:lastPrinted>
  <dcterms:created xsi:type="dcterms:W3CDTF">2007-08-20T08:33:00Z</dcterms:created>
  <dcterms:modified xsi:type="dcterms:W3CDTF">2007-08-20T12:26:00Z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0745958</vt:lpwstr>
  </property>
  <property fmtid="{D5CDD505-2E9C-101B-9397-08002B2CF9AE}" pid="3" name="Symbol2">
    <vt:lpwstr/>
  </property>
  <property fmtid="{D5CDD505-2E9C-101B-9397-08002B2CF9AE}" pid="4" name="Translator">
    <vt:lpwstr/>
  </property>
  <property fmtid="{D5CDD505-2E9C-101B-9397-08002B2CF9AE}" pid="5" name="Operator">
    <vt:lpwstr>fu</vt:lpwstr>
  </property>
  <property fmtid="{D5CDD505-2E9C-101B-9397-08002B2CF9AE}" pid="6" name="DraftPages">
    <vt:lpwstr> </vt:lpwstr>
  </property>
  <property fmtid="{D5CDD505-2E9C-101B-9397-08002B2CF9AE}" pid="7" name="Comment">
    <vt:lpwstr/>
  </property>
  <property fmtid="{D5CDD505-2E9C-101B-9397-08002B2CF9AE}" pid="8" name="Symbol1">
    <vt:lpwstr>CEDAW/C/SGP/CO/3</vt:lpwstr>
  </property>
  <property fmtid="{D5CDD505-2E9C-101B-9397-08002B2CF9AE}" pid="9" name="sss1">
    <vt:lpwstr>CEDAW/C/SGP/CO/3</vt:lpwstr>
  </property>
</Properties>
</file>