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BA5E8B">
        <w:trPr>
          <w:trHeight w:hRule="exact" w:val="851"/>
        </w:trPr>
        <w:tc>
          <w:tcPr>
            <w:tcW w:w="1274" w:type="dxa"/>
            <w:tcBorders>
              <w:bottom w:val="single" w:sz="4" w:space="0" w:color="auto"/>
            </w:tcBorders>
          </w:tcPr>
          <w:p w:rsidR="006B3E27" w:rsidRPr="003E159A" w:rsidRDefault="006B3E27" w:rsidP="00BA5E8B">
            <w:pPr>
              <w:pStyle w:val="H4GA"/>
              <w:bidi w:val="0"/>
            </w:pPr>
          </w:p>
        </w:tc>
        <w:tc>
          <w:tcPr>
            <w:tcW w:w="4963" w:type="dxa"/>
            <w:tcBorders>
              <w:bottom w:val="single" w:sz="4" w:space="0" w:color="auto"/>
            </w:tcBorders>
            <w:vAlign w:val="bottom"/>
          </w:tcPr>
          <w:p w:rsidR="006B3E27" w:rsidRPr="00517BC9" w:rsidRDefault="006B3E27" w:rsidP="00BA5E8B">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C42B07" w:rsidP="007A4385">
            <w:pPr>
              <w:bidi w:val="0"/>
              <w:spacing w:after="20"/>
              <w:jc w:val="left"/>
              <w:rPr>
                <w:szCs w:val="20"/>
              </w:rPr>
            </w:pPr>
            <w:r w:rsidRPr="00C42B07">
              <w:rPr>
                <w:sz w:val="40"/>
                <w:szCs w:val="20"/>
              </w:rPr>
              <w:t>A</w:t>
            </w:r>
            <w:r>
              <w:rPr>
                <w:szCs w:val="20"/>
              </w:rPr>
              <w:t>/HRC/RES/34/23</w:t>
            </w:r>
          </w:p>
        </w:tc>
      </w:tr>
      <w:tr w:rsidR="006B3E27" w:rsidRPr="00ED7442" w:rsidTr="00BA5E8B">
        <w:trPr>
          <w:trHeight w:hRule="exact" w:val="2835"/>
        </w:trPr>
        <w:tc>
          <w:tcPr>
            <w:tcW w:w="1274" w:type="dxa"/>
            <w:tcBorders>
              <w:top w:val="single" w:sz="4" w:space="0" w:color="auto"/>
              <w:bottom w:val="single" w:sz="12" w:space="0" w:color="auto"/>
            </w:tcBorders>
          </w:tcPr>
          <w:p w:rsidR="006B3E27" w:rsidRPr="00ED7442" w:rsidRDefault="0059622A" w:rsidP="00BA5E8B">
            <w:pPr>
              <w:jc w:val="center"/>
              <w:rPr>
                <w:sz w:val="56"/>
                <w:szCs w:val="56"/>
                <w:rtl/>
              </w:rPr>
            </w:pPr>
            <w:r w:rsidRPr="00ED7442">
              <w:rPr>
                <w:noProof/>
                <w:sz w:val="56"/>
                <w:szCs w:val="56"/>
              </w:rPr>
              <w:drawing>
                <wp:inline distT="0" distB="0" distL="0" distR="0" wp14:anchorId="3BA1E85C" wp14:editId="4D5BD67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1773DB" w:rsidP="00BA5E8B">
            <w:pPr>
              <w:spacing w:before="120" w:after="40" w:line="640" w:lineRule="exact"/>
              <w:jc w:val="left"/>
              <w:rPr>
                <w:b/>
                <w:bCs/>
                <w:sz w:val="56"/>
                <w:szCs w:val="56"/>
              </w:rPr>
            </w:pPr>
            <w:r>
              <w:rPr>
                <w:rFonts w:hint="cs"/>
                <w:b/>
                <w:bCs/>
                <w:sz w:val="56"/>
                <w:szCs w:val="56"/>
                <w:rtl/>
              </w:rPr>
              <w:t>الجمعية العامة</w:t>
            </w:r>
          </w:p>
        </w:tc>
        <w:tc>
          <w:tcPr>
            <w:tcW w:w="3402" w:type="dxa"/>
            <w:tcBorders>
              <w:top w:val="single" w:sz="4" w:space="0" w:color="auto"/>
              <w:bottom w:val="single" w:sz="12" w:space="0" w:color="auto"/>
            </w:tcBorders>
          </w:tcPr>
          <w:p w:rsidR="006B3E27" w:rsidRDefault="007A4385" w:rsidP="007A4385">
            <w:pPr>
              <w:bidi w:val="0"/>
              <w:spacing w:before="240"/>
              <w:jc w:val="left"/>
              <w:rPr>
                <w:szCs w:val="20"/>
              </w:rPr>
            </w:pPr>
            <w:r>
              <w:rPr>
                <w:szCs w:val="20"/>
              </w:rPr>
              <w:t>Distr.: General</w:t>
            </w:r>
          </w:p>
          <w:p w:rsidR="007A4385" w:rsidRDefault="007A4385" w:rsidP="007A4385">
            <w:pPr>
              <w:bidi w:val="0"/>
              <w:jc w:val="left"/>
              <w:rPr>
                <w:szCs w:val="20"/>
              </w:rPr>
            </w:pPr>
            <w:r>
              <w:rPr>
                <w:szCs w:val="20"/>
              </w:rPr>
              <w:t>3 April 2017</w:t>
            </w:r>
          </w:p>
          <w:p w:rsidR="007A4385" w:rsidRDefault="007A4385" w:rsidP="007A4385">
            <w:pPr>
              <w:bidi w:val="0"/>
              <w:jc w:val="left"/>
              <w:rPr>
                <w:szCs w:val="20"/>
              </w:rPr>
            </w:pPr>
            <w:r>
              <w:rPr>
                <w:szCs w:val="20"/>
              </w:rPr>
              <w:t>Arabic</w:t>
            </w:r>
          </w:p>
          <w:p w:rsidR="007A4385" w:rsidRPr="003E159A" w:rsidRDefault="007A4385" w:rsidP="007A4385">
            <w:pPr>
              <w:bidi w:val="0"/>
              <w:jc w:val="left"/>
              <w:rPr>
                <w:szCs w:val="20"/>
              </w:rPr>
            </w:pPr>
            <w:r>
              <w:rPr>
                <w:szCs w:val="20"/>
              </w:rPr>
              <w:t>Original: English</w:t>
            </w:r>
          </w:p>
        </w:tc>
      </w:tr>
    </w:tbl>
    <w:p w:rsidR="007A4385" w:rsidRDefault="001773DB" w:rsidP="0054762C">
      <w:pPr>
        <w:spacing w:before="120" w:line="380" w:lineRule="exact"/>
        <w:jc w:val="left"/>
        <w:rPr>
          <w:b/>
          <w:bCs/>
          <w:sz w:val="36"/>
          <w:szCs w:val="36"/>
          <w:rtl/>
        </w:rPr>
      </w:pPr>
      <w:r w:rsidRPr="001773DB">
        <w:rPr>
          <w:rFonts w:hint="cs"/>
          <w:b/>
          <w:bCs/>
          <w:sz w:val="36"/>
          <w:szCs w:val="36"/>
          <w:rtl/>
        </w:rPr>
        <w:t>مجلس حقوق الإنسان</w:t>
      </w:r>
    </w:p>
    <w:p w:rsidR="007A4385" w:rsidRPr="00516F5C" w:rsidRDefault="007A4385" w:rsidP="007A4385">
      <w:pPr>
        <w:spacing w:line="380" w:lineRule="exact"/>
        <w:rPr>
          <w:b/>
          <w:bCs/>
          <w:rtl/>
        </w:rPr>
      </w:pPr>
      <w:r w:rsidRPr="00516F5C">
        <w:rPr>
          <w:b/>
          <w:bCs/>
          <w:rtl/>
        </w:rPr>
        <w:t>الدورة الرابعة والثلاثون</w:t>
      </w:r>
    </w:p>
    <w:p w:rsidR="007A4385" w:rsidRPr="00516F5C" w:rsidRDefault="007A4385" w:rsidP="007A4385">
      <w:pPr>
        <w:spacing w:line="380" w:lineRule="exact"/>
        <w:rPr>
          <w:rtl/>
        </w:rPr>
      </w:pPr>
      <w:r>
        <w:rPr>
          <w:rFonts w:hint="cs"/>
          <w:rtl/>
        </w:rPr>
        <w:t xml:space="preserve">27 </w:t>
      </w:r>
      <w:r w:rsidRPr="00516F5C">
        <w:rPr>
          <w:rtl/>
        </w:rPr>
        <w:t>شباط/فبراير</w:t>
      </w:r>
      <w:r>
        <w:rPr>
          <w:rFonts w:hint="cs"/>
          <w:rtl/>
        </w:rPr>
        <w:t xml:space="preserve"> </w:t>
      </w:r>
      <w:r w:rsidRPr="00516F5C">
        <w:rPr>
          <w:rtl/>
        </w:rPr>
        <w:t>-</w:t>
      </w:r>
      <w:r>
        <w:rPr>
          <w:rFonts w:hint="cs"/>
          <w:rtl/>
        </w:rPr>
        <w:t xml:space="preserve"> </w:t>
      </w:r>
      <w:r w:rsidRPr="00516F5C">
        <w:rPr>
          <w:rtl/>
        </w:rPr>
        <w:t>24 آذار/مارس 2017</w:t>
      </w:r>
    </w:p>
    <w:p w:rsidR="007A4385" w:rsidRPr="00516F5C" w:rsidRDefault="007A4385" w:rsidP="007A4385">
      <w:pPr>
        <w:spacing w:line="380" w:lineRule="exact"/>
        <w:rPr>
          <w:rtl/>
        </w:rPr>
      </w:pPr>
      <w:r w:rsidRPr="00516F5C">
        <w:rPr>
          <w:rtl/>
        </w:rPr>
        <w:t>البند 4 من جدول الأعمال</w:t>
      </w:r>
      <w:r w:rsidRPr="00516F5C">
        <w:rPr>
          <w:rFonts w:ascii="MS Mincho" w:eastAsia="MS Mincho" w:hAnsi="MS Mincho" w:cs="MS Mincho" w:hint="eastAsia"/>
          <w:rtl/>
        </w:rPr>
        <w:t>‬</w:t>
      </w:r>
      <w:r w:rsidRPr="00516F5C">
        <w:rPr>
          <w:rFonts w:ascii="MS Mincho" w:eastAsia="MS Mincho" w:hAnsi="MS Mincho" w:cs="MS Mincho" w:hint="eastAsia"/>
          <w:rtl/>
        </w:rPr>
        <w:t>‬</w:t>
      </w:r>
      <w:r w:rsidRPr="00516F5C">
        <w:rPr>
          <w:rFonts w:ascii="MS Mincho" w:eastAsia="MS Mincho" w:hAnsi="MS Mincho" w:cs="MS Mincho" w:hint="eastAsia"/>
          <w:rtl/>
        </w:rPr>
        <w:t>‬</w:t>
      </w:r>
      <w:r w:rsidRPr="00516F5C">
        <w:rPr>
          <w:rFonts w:ascii="MS Mincho" w:eastAsia="MS Mincho" w:hAnsi="MS Mincho" w:cs="MS Mincho" w:hint="eastAsia"/>
          <w:rtl/>
        </w:rPr>
        <w:t>‬</w:t>
      </w:r>
      <w:r w:rsidRPr="00516F5C">
        <w:rPr>
          <w:rFonts w:ascii="MS Mincho" w:eastAsia="MS Mincho" w:hAnsi="MS Mincho" w:cs="MS Mincho" w:hint="eastAsia"/>
          <w:rtl/>
        </w:rPr>
        <w:t>‬</w:t>
      </w:r>
      <w:r w:rsidRPr="00516F5C">
        <w:rPr>
          <w:rFonts w:ascii="MS Mincho" w:eastAsia="MS Mincho" w:hAnsi="MS Mincho" w:cs="MS Mincho" w:hint="eastAsia"/>
          <w:rtl/>
        </w:rPr>
        <w:t>‬</w:t>
      </w:r>
      <w:r w:rsidRPr="00516F5C">
        <w:rPr>
          <w:rFonts w:ascii="MS Mincho" w:eastAsia="MS Mincho" w:hAnsi="MS Mincho" w:cs="MS Mincho" w:hint="eastAsia"/>
          <w:rtl/>
        </w:rPr>
        <w:t>‬</w:t>
      </w:r>
      <w:r w:rsidRPr="00516F5C">
        <w:rPr>
          <w:rFonts w:ascii="MS Mincho" w:eastAsia="MS Mincho" w:hAnsi="MS Mincho" w:cs="MS Mincho" w:hint="eastAsia"/>
          <w:rtl/>
        </w:rPr>
        <w:t>‬</w:t>
      </w:r>
      <w:r w:rsidRPr="00516F5C">
        <w:rPr>
          <w:rFonts w:ascii="MS Mincho" w:eastAsia="MS Mincho" w:hAnsi="MS Mincho" w:cs="MS Mincho" w:hint="eastAsia"/>
          <w:rtl/>
        </w:rPr>
        <w:t>‬</w:t>
      </w:r>
      <w:r w:rsidRPr="00516F5C">
        <w:rPr>
          <w:rFonts w:ascii="MS Mincho" w:eastAsia="MS Mincho" w:hAnsi="MS Mincho" w:cs="MS Mincho" w:hint="eastAsia"/>
          <w:rtl/>
        </w:rPr>
        <w:t>‬</w:t>
      </w:r>
    </w:p>
    <w:p w:rsidR="007A4385" w:rsidRPr="00516F5C" w:rsidRDefault="0098688C" w:rsidP="0098688C">
      <w:pPr>
        <w:pStyle w:val="HChGA"/>
        <w:rPr>
          <w:rtl/>
        </w:rPr>
      </w:pPr>
      <w:r>
        <w:rPr>
          <w:rFonts w:hint="cs"/>
          <w:rtl/>
        </w:rPr>
        <w:tab/>
      </w:r>
      <w:r>
        <w:rPr>
          <w:rFonts w:hint="cs"/>
          <w:rtl/>
        </w:rPr>
        <w:tab/>
      </w:r>
      <w:r w:rsidR="007A4385" w:rsidRPr="00516F5C">
        <w:rPr>
          <w:rtl/>
        </w:rPr>
        <w:t>قرار</w:t>
      </w:r>
      <w:r w:rsidR="007A4385">
        <w:rPr>
          <w:rFonts w:hint="cs"/>
          <w:rtl/>
        </w:rPr>
        <w:t xml:space="preserve"> اعتمده مجلس حقوق الإنسان في 24 آذار/مارس 2017</w:t>
      </w:r>
    </w:p>
    <w:p w:rsidR="007A4385" w:rsidRPr="00516F5C" w:rsidRDefault="0098688C" w:rsidP="0098688C">
      <w:pPr>
        <w:pStyle w:val="H1GA"/>
        <w:tabs>
          <w:tab w:val="left" w:pos="2409"/>
        </w:tabs>
        <w:rPr>
          <w:rtl/>
        </w:rPr>
      </w:pPr>
      <w:r>
        <w:rPr>
          <w:rFonts w:hint="cs"/>
          <w:rtl/>
        </w:rPr>
        <w:tab/>
      </w:r>
      <w:r>
        <w:rPr>
          <w:rtl/>
        </w:rPr>
        <w:tab/>
      </w:r>
      <w:r w:rsidR="007A4385" w:rsidRPr="00516F5C">
        <w:rPr>
          <w:rtl/>
        </w:rPr>
        <w:t>٣٤/</w:t>
      </w:r>
      <w:r w:rsidR="007A4385">
        <w:rPr>
          <w:rFonts w:hint="cs"/>
          <w:rtl/>
        </w:rPr>
        <w:t>23</w:t>
      </w:r>
      <w:r>
        <w:rPr>
          <w:rFonts w:hint="cs"/>
          <w:rtl/>
        </w:rPr>
        <w:t>-</w:t>
      </w:r>
      <w:r>
        <w:rPr>
          <w:rFonts w:ascii="MS Mincho" w:eastAsia="MS Mincho" w:hAnsi="MS Mincho" w:cs="Times New Roman"/>
          <w:rtl/>
          <w:lang w:val="en-GB"/>
        </w:rPr>
        <w:tab/>
      </w:r>
      <w:r w:rsidR="007A4385" w:rsidRPr="00516F5C">
        <w:rPr>
          <w:rtl/>
        </w:rPr>
        <w:t>حالة حقوق الإنسا</w:t>
      </w:r>
      <w:bookmarkStart w:id="0" w:name="_GoBack"/>
      <w:bookmarkEnd w:id="0"/>
      <w:r w:rsidR="007A4385" w:rsidRPr="00516F5C">
        <w:rPr>
          <w:rtl/>
        </w:rPr>
        <w:t>ن في جمهورية إيران الإسلامية</w:t>
      </w:r>
      <w:r w:rsidR="007A4385" w:rsidRPr="00516F5C">
        <w:rPr>
          <w:rFonts w:ascii="MS Mincho" w:eastAsia="MS Mincho" w:hAnsi="MS Mincho" w:cs="MS Mincho" w:hint="eastAsia"/>
          <w:rtl/>
        </w:rPr>
        <w:t>‬</w:t>
      </w:r>
      <w:r w:rsidR="007A4385" w:rsidRPr="00516F5C">
        <w:rPr>
          <w:rFonts w:ascii="MS Mincho" w:eastAsia="MS Mincho" w:hAnsi="MS Mincho" w:cs="MS Mincho" w:hint="eastAsia"/>
          <w:rtl/>
        </w:rPr>
        <w:t>‬</w:t>
      </w:r>
      <w:r w:rsidR="007A4385" w:rsidRPr="00516F5C">
        <w:rPr>
          <w:rFonts w:ascii="MS Mincho" w:eastAsia="MS Mincho" w:hAnsi="MS Mincho" w:cs="MS Mincho" w:hint="eastAsia"/>
          <w:rtl/>
        </w:rPr>
        <w:t>‬</w:t>
      </w:r>
      <w:r w:rsidR="007A4385" w:rsidRPr="00516F5C">
        <w:rPr>
          <w:rFonts w:ascii="MS Mincho" w:eastAsia="MS Mincho" w:hAnsi="MS Mincho" w:cs="MS Mincho" w:hint="eastAsia"/>
          <w:rtl/>
        </w:rPr>
        <w:t>‬</w:t>
      </w:r>
      <w:r w:rsidR="007A4385" w:rsidRPr="00516F5C">
        <w:rPr>
          <w:rFonts w:ascii="MS Mincho" w:eastAsia="MS Mincho" w:hAnsi="MS Mincho" w:cs="MS Mincho" w:hint="eastAsia"/>
          <w:rtl/>
        </w:rPr>
        <w:t>‬</w:t>
      </w:r>
      <w:r w:rsidR="007A4385" w:rsidRPr="00516F5C">
        <w:rPr>
          <w:rFonts w:ascii="MS Mincho" w:eastAsia="MS Mincho" w:hAnsi="MS Mincho" w:cs="MS Mincho" w:hint="eastAsia"/>
          <w:rtl/>
        </w:rPr>
        <w:t>‬</w:t>
      </w:r>
      <w:r w:rsidR="007A4385" w:rsidRPr="00516F5C">
        <w:rPr>
          <w:rFonts w:ascii="MS Mincho" w:eastAsia="MS Mincho" w:hAnsi="MS Mincho" w:cs="MS Mincho" w:hint="eastAsia"/>
          <w:rtl/>
        </w:rPr>
        <w:t>‬</w:t>
      </w:r>
      <w:r w:rsidR="007A4385" w:rsidRPr="00516F5C">
        <w:rPr>
          <w:rFonts w:ascii="MS Mincho" w:eastAsia="MS Mincho" w:hAnsi="MS Mincho" w:cs="MS Mincho" w:hint="eastAsia"/>
          <w:rtl/>
        </w:rPr>
        <w:t>‬</w:t>
      </w:r>
      <w:r w:rsidR="007A4385" w:rsidRPr="00516F5C">
        <w:rPr>
          <w:rFonts w:ascii="MS Mincho" w:eastAsia="MS Mincho" w:hAnsi="MS Mincho" w:cs="MS Mincho" w:hint="eastAsia"/>
          <w:rtl/>
        </w:rPr>
        <w:t>‬</w:t>
      </w:r>
      <w:r w:rsidR="007A4385" w:rsidRPr="00516F5C">
        <w:rPr>
          <w:rFonts w:ascii="MS Mincho" w:eastAsia="MS Mincho" w:hAnsi="MS Mincho" w:cs="MS Mincho" w:hint="eastAsia"/>
          <w:rtl/>
        </w:rPr>
        <w:t>‬</w:t>
      </w:r>
      <w:r w:rsidR="007A4385" w:rsidRPr="00516F5C">
        <w:rPr>
          <w:rFonts w:ascii="MS Mincho" w:eastAsia="MS Mincho" w:hAnsi="MS Mincho" w:cs="MS Mincho" w:hint="eastAsia"/>
          <w:rtl/>
        </w:rPr>
        <w:t>‬</w:t>
      </w:r>
      <w:r w:rsidR="007A4385" w:rsidRPr="00516F5C">
        <w:rPr>
          <w:rFonts w:ascii="MS Mincho" w:eastAsia="MS Mincho" w:hAnsi="MS Mincho" w:cs="MS Mincho" w:hint="eastAsia"/>
          <w:rtl/>
        </w:rPr>
        <w:t>‬</w:t>
      </w:r>
      <w:r w:rsidR="007A4385" w:rsidRPr="00516F5C">
        <w:rPr>
          <w:rFonts w:ascii="MS Mincho" w:eastAsia="MS Mincho" w:hAnsi="MS Mincho" w:cs="MS Mincho" w:hint="eastAsia"/>
          <w:lang w:val="en-GB"/>
        </w:rPr>
        <w:t>‬</w:t>
      </w:r>
      <w:r w:rsidR="007A4385">
        <w:t>‬</w:t>
      </w:r>
      <w:r w:rsidR="007A4385">
        <w:t>‬</w:t>
      </w:r>
      <w:r w:rsidR="007A4385">
        <w:t>‬</w:t>
      </w:r>
    </w:p>
    <w:p w:rsidR="007A4385" w:rsidRPr="0098688C" w:rsidRDefault="0098688C" w:rsidP="0098688C">
      <w:pPr>
        <w:pStyle w:val="SingleTxtGA"/>
        <w:rPr>
          <w:i/>
          <w:iCs/>
          <w:rtl/>
        </w:rPr>
      </w:pPr>
      <w:r>
        <w:rPr>
          <w:rFonts w:hint="cs"/>
          <w:i/>
          <w:iCs/>
          <w:rtl/>
        </w:rPr>
        <w:tab/>
      </w:r>
      <w:r w:rsidR="007A4385" w:rsidRPr="0098688C">
        <w:rPr>
          <w:i/>
          <w:iCs/>
          <w:rtl/>
        </w:rPr>
        <w:t>إن مجلس حقوق الإنسان،</w:t>
      </w:r>
      <w:r w:rsidR="007A4385" w:rsidRPr="0098688C">
        <w:rPr>
          <w:rFonts w:ascii="MS Mincho" w:eastAsia="MS Mincho" w:hAnsi="MS Mincho" w:cs="MS Mincho" w:hint="eastAsia"/>
          <w:i/>
          <w:iCs/>
          <w:rtl/>
        </w:rPr>
        <w:t>‬</w:t>
      </w:r>
      <w:r w:rsidR="007A4385" w:rsidRPr="0098688C">
        <w:rPr>
          <w:rFonts w:ascii="MS Mincho" w:eastAsia="MS Mincho" w:hAnsi="MS Mincho" w:cs="MS Mincho" w:hint="eastAsia"/>
          <w:i/>
          <w:iCs/>
          <w:lang w:val="en-GB"/>
        </w:rPr>
        <w:t>‬</w:t>
      </w:r>
      <w:r w:rsidR="007A4385" w:rsidRPr="0098688C">
        <w:rPr>
          <w:i/>
          <w:iCs/>
        </w:rPr>
        <w:t>‬</w:t>
      </w:r>
      <w:r w:rsidR="007A4385" w:rsidRPr="0098688C">
        <w:rPr>
          <w:i/>
          <w:iCs/>
        </w:rPr>
        <w:t>‬</w:t>
      </w:r>
      <w:r w:rsidR="007A4385" w:rsidRPr="0098688C">
        <w:rPr>
          <w:i/>
          <w:iCs/>
        </w:rPr>
        <w:t>‬</w:t>
      </w:r>
    </w:p>
    <w:p w:rsidR="007A4385" w:rsidRPr="00516F5C" w:rsidRDefault="0098688C" w:rsidP="0098688C">
      <w:pPr>
        <w:pStyle w:val="SingleTxtGA"/>
        <w:rPr>
          <w:rtl/>
        </w:rPr>
      </w:pPr>
      <w:r>
        <w:rPr>
          <w:i/>
          <w:iCs/>
          <w:rtl/>
          <w:lang w:val="en-GB"/>
        </w:rPr>
        <w:tab/>
      </w:r>
      <w:r w:rsidR="007A4385" w:rsidRPr="003612AB">
        <w:rPr>
          <w:i/>
          <w:iCs/>
          <w:rtl/>
        </w:rPr>
        <w:t>إذ يسترشد</w:t>
      </w:r>
      <w:r w:rsidR="007A4385" w:rsidRPr="00516F5C">
        <w:rPr>
          <w:rtl/>
        </w:rPr>
        <w:t xml:space="preserve"> بميثاق الأمم المتحدة والإعلان العالمي لحقوق الإنسان والعهدين الدوليين الخاصين بحقوق الإنسان وغير ذلك من صكوك حقوق الإنسان الدولية ذات الصلة،</w:t>
      </w:r>
      <w:r w:rsidR="007A4385" w:rsidRPr="00516F5C">
        <w:rPr>
          <w:rFonts w:ascii="MS Mincho" w:eastAsia="MS Mincho" w:hAnsi="MS Mincho" w:cs="MS Mincho" w:hint="eastAsia"/>
          <w:rtl/>
        </w:rPr>
        <w:t>‬</w:t>
      </w:r>
      <w:r w:rsidR="007A4385" w:rsidRPr="00516F5C">
        <w:rPr>
          <w:rFonts w:ascii="MS Mincho" w:eastAsia="MS Mincho" w:hAnsi="MS Mincho" w:cs="MS Mincho" w:hint="eastAsia"/>
          <w:lang w:val="en-GB"/>
        </w:rPr>
        <w:t>‬</w:t>
      </w:r>
      <w:r w:rsidR="007A4385">
        <w:t>‬</w:t>
      </w:r>
      <w:r w:rsidR="007A4385">
        <w:t>‬</w:t>
      </w:r>
      <w:r w:rsidR="007A4385">
        <w:t>‬</w:t>
      </w:r>
    </w:p>
    <w:p w:rsidR="007A4385" w:rsidRPr="00516F5C" w:rsidRDefault="0098688C" w:rsidP="0098688C">
      <w:pPr>
        <w:pStyle w:val="SingleTxtGA"/>
        <w:rPr>
          <w:rtl/>
        </w:rPr>
      </w:pPr>
      <w:r>
        <w:rPr>
          <w:i/>
          <w:iCs/>
          <w:rtl/>
          <w:lang w:val="en-GB"/>
        </w:rPr>
        <w:tab/>
      </w:r>
      <w:r w:rsidR="007A4385" w:rsidRPr="003612AB">
        <w:rPr>
          <w:i/>
          <w:iCs/>
          <w:rtl/>
        </w:rPr>
        <w:t>وإذ يشير</w:t>
      </w:r>
      <w:r w:rsidR="007A4385" w:rsidRPr="00516F5C">
        <w:rPr>
          <w:rtl/>
        </w:rPr>
        <w:t xml:space="preserve"> إلى قراراته 16/9 المؤرخ 24 آذار/مارس 2011، و19/12 المؤرخ 3 نيسان/أبريل 2012، و22/23 المؤرخ 22 آذار/مارس 2013، و25/24 المؤرخ 28 آذار/</w:t>
      </w:r>
      <w:r w:rsidR="007A4385">
        <w:rPr>
          <w:rFonts w:hint="cs"/>
          <w:rtl/>
        </w:rPr>
        <w:t xml:space="preserve"> </w:t>
      </w:r>
      <w:r w:rsidR="007A4385" w:rsidRPr="00516F5C">
        <w:rPr>
          <w:rtl/>
        </w:rPr>
        <w:t>مارس 2014، و28/21 المؤرخ 27 آذار/مارس 2015، و31/19 المؤرخ 23 آذار/</w:t>
      </w:r>
      <w:r w:rsidR="007A4385">
        <w:rPr>
          <w:rFonts w:hint="cs"/>
          <w:rtl/>
        </w:rPr>
        <w:t xml:space="preserve"> </w:t>
      </w:r>
      <w:r w:rsidR="007A4385" w:rsidRPr="00516F5C">
        <w:rPr>
          <w:rtl/>
        </w:rPr>
        <w:t>مارس</w:t>
      </w:r>
      <w:r w:rsidR="007A4385">
        <w:rPr>
          <w:rFonts w:hint="cs"/>
          <w:rtl/>
        </w:rPr>
        <w:t> </w:t>
      </w:r>
      <w:r w:rsidR="007A4385" w:rsidRPr="00516F5C">
        <w:rPr>
          <w:rtl/>
        </w:rPr>
        <w:t xml:space="preserve">2016، وقرار الجمعية العامة 71/204 المؤرخ 19 كانون الأول/ديسمبر 2016، وجميع القرارات السابقة الصادرة عن الجمعية بشأن حالة حقوق الإنسان في جمهورية إيران الإسلامية، وإذ يعرب عن أسفه لعدم تعاون جمهورية إيران الإسلامية فيما يخص طلبات </w:t>
      </w:r>
      <w:r w:rsidR="007A4385">
        <w:rPr>
          <w:rFonts w:hint="cs"/>
          <w:rtl/>
        </w:rPr>
        <w:t>ال</w:t>
      </w:r>
      <w:r w:rsidR="007A4385" w:rsidRPr="00516F5C">
        <w:rPr>
          <w:rtl/>
        </w:rPr>
        <w:t>مجلس والجمعية الواردة في تلك القرارات،</w:t>
      </w:r>
      <w:r w:rsidR="007A4385" w:rsidRPr="00516F5C">
        <w:rPr>
          <w:rFonts w:ascii="MS Mincho" w:eastAsia="MS Mincho" w:hAnsi="MS Mincho" w:cs="MS Mincho" w:hint="eastAsia"/>
          <w:rtl/>
        </w:rPr>
        <w:t>‬</w:t>
      </w:r>
      <w:r w:rsidR="007A4385" w:rsidRPr="00516F5C">
        <w:rPr>
          <w:rFonts w:ascii="MS Mincho" w:eastAsia="MS Mincho" w:hAnsi="MS Mincho" w:cs="MS Mincho" w:hint="eastAsia"/>
          <w:lang w:val="en-GB"/>
        </w:rPr>
        <w:t>‬</w:t>
      </w:r>
      <w:r w:rsidR="007A4385">
        <w:t>‬</w:t>
      </w:r>
      <w:r w:rsidR="007A4385">
        <w:t>‬</w:t>
      </w:r>
      <w:r w:rsidR="007A4385">
        <w:t>‬</w:t>
      </w:r>
    </w:p>
    <w:p w:rsidR="007A4385" w:rsidRPr="00516F5C" w:rsidRDefault="0098688C" w:rsidP="0098688C">
      <w:pPr>
        <w:pStyle w:val="SingleTxtGA"/>
        <w:rPr>
          <w:rtl/>
        </w:rPr>
      </w:pPr>
      <w:r>
        <w:rPr>
          <w:i/>
          <w:iCs/>
          <w:rtl/>
          <w:lang w:val="en-GB"/>
        </w:rPr>
        <w:tab/>
      </w:r>
      <w:r w:rsidR="007A4385" w:rsidRPr="003612AB">
        <w:rPr>
          <w:i/>
          <w:iCs/>
          <w:rtl/>
        </w:rPr>
        <w:t>وإذ يرحب</w:t>
      </w:r>
      <w:r w:rsidR="007A4385" w:rsidRPr="00516F5C">
        <w:rPr>
          <w:rtl/>
        </w:rPr>
        <w:t xml:space="preserve"> بتقرير المقرر الخاص المعني بحالة حقوق الإنسان في جمهورية إيران الإسلامية وتوصياته إلى مجلس حقوق الإنسان</w:t>
      </w:r>
      <w:r w:rsidR="007A4385" w:rsidRPr="008426CC">
        <w:rPr>
          <w:rFonts w:hint="cs"/>
          <w:vertAlign w:val="superscript"/>
          <w:rtl/>
        </w:rPr>
        <w:t>(</w:t>
      </w:r>
      <w:r w:rsidR="007A4385" w:rsidRPr="008426CC">
        <w:rPr>
          <w:vertAlign w:val="superscript"/>
          <w:rtl/>
        </w:rPr>
        <w:footnoteReference w:id="1"/>
      </w:r>
      <w:r w:rsidR="007A4385" w:rsidRPr="008426CC">
        <w:rPr>
          <w:rFonts w:hint="cs"/>
          <w:vertAlign w:val="superscript"/>
          <w:rtl/>
        </w:rPr>
        <w:t>)</w:t>
      </w:r>
      <w:r w:rsidR="007A4385" w:rsidRPr="00516F5C">
        <w:rPr>
          <w:rtl/>
        </w:rPr>
        <w:t>، وإذ يعرب عن قلقه الشديد إزاء التطورات المشار إليها في ذلك التقرير وعدم السماح للمقرر الخاص بالسفر إلى جمهورية إيران الإسلامية،</w:t>
      </w:r>
      <w:r w:rsidR="007A4385" w:rsidRPr="00516F5C">
        <w:rPr>
          <w:rFonts w:ascii="MS Mincho" w:eastAsia="MS Mincho" w:hAnsi="MS Mincho" w:cs="MS Mincho" w:hint="eastAsia"/>
          <w:rtl/>
        </w:rPr>
        <w:t>‬</w:t>
      </w:r>
      <w:r w:rsidR="007A4385" w:rsidRPr="00516F5C">
        <w:rPr>
          <w:rFonts w:ascii="MS Mincho" w:eastAsia="MS Mincho" w:hAnsi="MS Mincho" w:cs="MS Mincho" w:hint="eastAsia"/>
          <w:lang w:val="en-GB"/>
        </w:rPr>
        <w:t>‬</w:t>
      </w:r>
      <w:r w:rsidR="007A4385">
        <w:t>‬</w:t>
      </w:r>
      <w:r w:rsidR="007A4385">
        <w:t>‬</w:t>
      </w:r>
      <w:r w:rsidR="007A4385">
        <w:t>‬</w:t>
      </w:r>
    </w:p>
    <w:p w:rsidR="007A4385" w:rsidRPr="00516F5C" w:rsidRDefault="0098688C" w:rsidP="0098688C">
      <w:pPr>
        <w:pStyle w:val="SingleTxtGA"/>
        <w:rPr>
          <w:rtl/>
        </w:rPr>
      </w:pPr>
      <w:r>
        <w:rPr>
          <w:i/>
          <w:iCs/>
          <w:rtl/>
        </w:rPr>
        <w:tab/>
      </w:r>
      <w:r w:rsidR="007A4385" w:rsidRPr="003612AB">
        <w:rPr>
          <w:i/>
          <w:iCs/>
          <w:rtl/>
        </w:rPr>
        <w:t>وإذ يشير</w:t>
      </w:r>
      <w:r w:rsidR="007A4385" w:rsidRPr="00516F5C">
        <w:rPr>
          <w:rtl/>
        </w:rPr>
        <w:t xml:space="preserve"> إلى قراري مجلس حقوق الإنسان 5/1 بشأن بناء مؤسسات المجلس و5/2 بشأن مدونة قواعد السلوك للمكلفين بولايات في إطار الإجراءات الخاصة للمجلس، المؤرخَيْن</w:t>
      </w:r>
      <w:r w:rsidR="007A4385">
        <w:rPr>
          <w:rFonts w:hint="cs"/>
          <w:rtl/>
        </w:rPr>
        <w:t> </w:t>
      </w:r>
      <w:r w:rsidR="007A4385" w:rsidRPr="00516F5C">
        <w:rPr>
          <w:rtl/>
        </w:rPr>
        <w:t>18 حزيران/يونيه 2007، وإذ يشدد على أن يضطلع المكلفون بولايات بمهامهم وفقاً لهذين القرارين ولمرفقيهما،</w:t>
      </w:r>
      <w:r w:rsidR="007A4385" w:rsidRPr="00516F5C">
        <w:rPr>
          <w:rFonts w:ascii="MS Mincho" w:eastAsia="MS Mincho" w:hAnsi="MS Mincho" w:cs="MS Mincho" w:hint="eastAsia"/>
          <w:rtl/>
        </w:rPr>
        <w:t>‬</w:t>
      </w:r>
      <w:r w:rsidR="007A4385" w:rsidRPr="00516F5C">
        <w:rPr>
          <w:rFonts w:ascii="MS Mincho" w:eastAsia="MS Mincho" w:hAnsi="MS Mincho" w:cs="MS Mincho" w:hint="eastAsia"/>
          <w:lang w:val="en-GB"/>
        </w:rPr>
        <w:t>‬</w:t>
      </w:r>
      <w:r w:rsidR="007A4385">
        <w:t>‬</w:t>
      </w:r>
      <w:r w:rsidR="007A4385">
        <w:t>‬</w:t>
      </w:r>
      <w:r w:rsidR="007A4385">
        <w:t>‬</w:t>
      </w:r>
    </w:p>
    <w:p w:rsidR="007A4385" w:rsidRPr="00516F5C" w:rsidRDefault="0098688C" w:rsidP="0098688C">
      <w:pPr>
        <w:pStyle w:val="SingleTxtGA"/>
        <w:rPr>
          <w:rtl/>
        </w:rPr>
      </w:pPr>
      <w:r>
        <w:rPr>
          <w:rFonts w:hint="cs"/>
          <w:rtl/>
        </w:rPr>
        <w:lastRenderedPageBreak/>
        <w:tab/>
      </w:r>
      <w:r w:rsidR="007A4385">
        <w:rPr>
          <w:rtl/>
        </w:rPr>
        <w:t>١</w:t>
      </w:r>
      <w:r w:rsidR="007A4385">
        <w:rPr>
          <w:rFonts w:hint="cs"/>
          <w:rtl/>
        </w:rPr>
        <w:t>-</w:t>
      </w:r>
      <w:r>
        <w:rPr>
          <w:rFonts w:hint="cs"/>
          <w:rtl/>
        </w:rPr>
        <w:tab/>
      </w:r>
      <w:r w:rsidR="007A4385" w:rsidRPr="003612AB">
        <w:rPr>
          <w:i/>
          <w:iCs/>
          <w:rtl/>
        </w:rPr>
        <w:t>يقرر</w:t>
      </w:r>
      <w:r w:rsidR="007A4385" w:rsidRPr="00516F5C">
        <w:rPr>
          <w:rtl/>
        </w:rPr>
        <w:t xml:space="preserve"> تمديد ولاية المقرر الخاص المعني بحالة حقوق الإنسان في جمهورية إيران الإسلامية لمدة سنة إضافية، ويطلب إلى المقرر الخاص أن يقدم تقريراً عن تنفيذ ولايته إلى مجلس حقوق الإنسان في دورته السابعة والثلاثين وإلى الجمعية العامة في دورتها الثانية والسبعين؛</w:t>
      </w:r>
      <w:r w:rsidR="007A4385" w:rsidRPr="00516F5C">
        <w:rPr>
          <w:rFonts w:ascii="MS Mincho" w:eastAsia="MS Mincho" w:hAnsi="MS Mincho" w:cs="MS Mincho" w:hint="eastAsia"/>
          <w:rtl/>
        </w:rPr>
        <w:t>‬</w:t>
      </w:r>
    </w:p>
    <w:p w:rsidR="007A4385" w:rsidRPr="0098688C" w:rsidRDefault="0098688C" w:rsidP="0098688C">
      <w:pPr>
        <w:pStyle w:val="SingleTxtGA"/>
        <w:rPr>
          <w:spacing w:val="-4"/>
          <w:rtl/>
        </w:rPr>
      </w:pPr>
      <w:r w:rsidRPr="0098688C">
        <w:rPr>
          <w:rFonts w:hint="cs"/>
          <w:spacing w:val="-4"/>
          <w:rtl/>
        </w:rPr>
        <w:tab/>
      </w:r>
      <w:r w:rsidR="007A4385" w:rsidRPr="0098688C">
        <w:rPr>
          <w:spacing w:val="-4"/>
          <w:rtl/>
        </w:rPr>
        <w:t>٢</w:t>
      </w:r>
      <w:r w:rsidR="007A4385" w:rsidRPr="0098688C">
        <w:rPr>
          <w:rFonts w:hint="cs"/>
          <w:spacing w:val="-4"/>
          <w:rtl/>
        </w:rPr>
        <w:t>-</w:t>
      </w:r>
      <w:r w:rsidRPr="0098688C">
        <w:rPr>
          <w:rFonts w:hint="cs"/>
          <w:spacing w:val="-4"/>
          <w:rtl/>
        </w:rPr>
        <w:tab/>
      </w:r>
      <w:r w:rsidR="007A4385" w:rsidRPr="0098688C">
        <w:rPr>
          <w:i/>
          <w:iCs/>
          <w:spacing w:val="-4"/>
          <w:rtl/>
        </w:rPr>
        <w:t>يهيب</w:t>
      </w:r>
      <w:r w:rsidR="007A4385" w:rsidRPr="0098688C">
        <w:rPr>
          <w:spacing w:val="-4"/>
          <w:rtl/>
        </w:rPr>
        <w:t xml:space="preserve"> بحكومة جمهورية إيران الإسلامية أن تتعاون تعاوناً كاملاً مع المقرر الخاص وأن تسمح له بزيارة البلد وتزوده بجميع المعلومات الضرورية التي تمكنه من الاضطلاع بولايته؛</w:t>
      </w:r>
      <w:r w:rsidR="007A4385" w:rsidRPr="0098688C">
        <w:rPr>
          <w:rFonts w:ascii="MS Mincho" w:eastAsia="MS Mincho" w:hAnsi="MS Mincho" w:cs="MS Mincho" w:hint="eastAsia"/>
          <w:spacing w:val="-4"/>
          <w:rtl/>
        </w:rPr>
        <w:t>‬</w:t>
      </w:r>
    </w:p>
    <w:p w:rsidR="007A4385" w:rsidRPr="0098688C" w:rsidRDefault="0098688C" w:rsidP="0098688C">
      <w:pPr>
        <w:pStyle w:val="SingleTxtGA"/>
        <w:rPr>
          <w:rFonts w:ascii="MS Mincho" w:eastAsia="MS Mincho" w:hAnsi="MS Mincho" w:cs="MS Mincho"/>
          <w:spacing w:val="-6"/>
          <w:rtl/>
        </w:rPr>
      </w:pPr>
      <w:r w:rsidRPr="0098688C">
        <w:rPr>
          <w:rFonts w:hint="cs"/>
          <w:spacing w:val="-6"/>
          <w:rtl/>
        </w:rPr>
        <w:tab/>
      </w:r>
      <w:r w:rsidR="007A4385" w:rsidRPr="0098688C">
        <w:rPr>
          <w:spacing w:val="-6"/>
          <w:rtl/>
        </w:rPr>
        <w:t>٣</w:t>
      </w:r>
      <w:r w:rsidR="007A4385" w:rsidRPr="0098688C">
        <w:rPr>
          <w:rFonts w:hint="cs"/>
          <w:spacing w:val="-6"/>
          <w:rtl/>
        </w:rPr>
        <w:t>-</w:t>
      </w:r>
      <w:r w:rsidRPr="0098688C">
        <w:rPr>
          <w:rFonts w:hint="cs"/>
          <w:spacing w:val="-6"/>
          <w:rtl/>
        </w:rPr>
        <w:tab/>
      </w:r>
      <w:r w:rsidR="007A4385" w:rsidRPr="0098688C">
        <w:rPr>
          <w:i/>
          <w:iCs/>
          <w:spacing w:val="-6"/>
          <w:rtl/>
        </w:rPr>
        <w:t>يطلب</w:t>
      </w:r>
      <w:r w:rsidR="007A4385" w:rsidRPr="0098688C">
        <w:rPr>
          <w:spacing w:val="-6"/>
          <w:rtl/>
        </w:rPr>
        <w:t xml:space="preserve"> إلى الأمين العام أن يزود المقرر الخاص بما يلزم من موارد</w:t>
      </w:r>
      <w:r w:rsidR="007A4385" w:rsidRPr="0098688C">
        <w:rPr>
          <w:rFonts w:hint="cs"/>
          <w:spacing w:val="-6"/>
          <w:rtl/>
        </w:rPr>
        <w:t xml:space="preserve"> </w:t>
      </w:r>
      <w:r w:rsidR="007A4385" w:rsidRPr="0098688C">
        <w:rPr>
          <w:spacing w:val="-6"/>
          <w:rtl/>
        </w:rPr>
        <w:t>للاضطلاع بولايته.</w:t>
      </w:r>
      <w:r w:rsidR="007A4385" w:rsidRPr="0098688C">
        <w:rPr>
          <w:rFonts w:ascii="MS Mincho" w:eastAsia="MS Mincho" w:hAnsi="MS Mincho" w:cs="MS Mincho" w:hint="eastAsia"/>
          <w:spacing w:val="-6"/>
          <w:rtl/>
        </w:rPr>
        <w:t>‬</w:t>
      </w:r>
    </w:p>
    <w:p w:rsidR="007A4385" w:rsidRPr="0098688C" w:rsidRDefault="007A4385" w:rsidP="0098688C">
      <w:pPr>
        <w:pStyle w:val="SingleTxtGA"/>
        <w:spacing w:before="120" w:after="0"/>
        <w:jc w:val="right"/>
        <w:rPr>
          <w:i/>
          <w:iCs/>
          <w:rtl/>
        </w:rPr>
      </w:pPr>
      <w:r w:rsidRPr="0098688C">
        <w:rPr>
          <w:rFonts w:hint="cs"/>
          <w:i/>
          <w:iCs/>
          <w:rtl/>
        </w:rPr>
        <w:t>الجلسة 57</w:t>
      </w:r>
    </w:p>
    <w:p w:rsidR="007A4385" w:rsidRPr="0098688C" w:rsidRDefault="007A4385" w:rsidP="0098688C">
      <w:pPr>
        <w:pStyle w:val="SingleTxtGA"/>
        <w:jc w:val="right"/>
        <w:rPr>
          <w:i/>
          <w:iCs/>
          <w:rtl/>
        </w:rPr>
      </w:pPr>
      <w:r w:rsidRPr="0098688C">
        <w:rPr>
          <w:rFonts w:hint="cs"/>
          <w:i/>
          <w:iCs/>
          <w:rtl/>
        </w:rPr>
        <w:t>24 آذار/مارس 2017</w:t>
      </w:r>
    </w:p>
    <w:p w:rsidR="007A4385" w:rsidRDefault="007A4385" w:rsidP="0098688C">
      <w:pPr>
        <w:pStyle w:val="SingleTxtGA"/>
        <w:rPr>
          <w:rtl/>
        </w:rPr>
      </w:pPr>
      <w:r>
        <w:rPr>
          <w:rFonts w:hint="cs"/>
          <w:rtl/>
        </w:rPr>
        <w:t>[اعتمد بتصويت مسجل بأغلبية 22 صوتا</w:t>
      </w:r>
      <w:r w:rsidR="0060750F">
        <w:rPr>
          <w:rFonts w:hint="cs"/>
          <w:rtl/>
        </w:rPr>
        <w:t>ً</w:t>
      </w:r>
      <w:r>
        <w:rPr>
          <w:rFonts w:hint="cs"/>
          <w:rtl/>
        </w:rPr>
        <w:t xml:space="preserve"> مقابل 12 وامتناع 13 عضواً عن التصويت. وكانت نتيجة التصويت كما يلي:</w:t>
      </w:r>
    </w:p>
    <w:p w:rsidR="007A4385" w:rsidRPr="0098688C" w:rsidRDefault="007A4385" w:rsidP="0098688C">
      <w:pPr>
        <w:pStyle w:val="SingleTxtGA"/>
        <w:ind w:left="1928"/>
        <w:rPr>
          <w:i/>
          <w:iCs/>
          <w:rtl/>
        </w:rPr>
      </w:pPr>
      <w:r w:rsidRPr="0098688C">
        <w:rPr>
          <w:rFonts w:hint="eastAsia"/>
          <w:i/>
          <w:iCs/>
          <w:rtl/>
        </w:rPr>
        <w:t>المؤيدون</w:t>
      </w:r>
      <w:r w:rsidRPr="0098688C">
        <w:rPr>
          <w:i/>
          <w:iCs/>
          <w:rtl/>
        </w:rPr>
        <w:t>:</w:t>
      </w:r>
    </w:p>
    <w:p w:rsidR="007A4385" w:rsidRDefault="007A4385" w:rsidP="0098688C">
      <w:pPr>
        <w:pStyle w:val="SingleTxtGA"/>
        <w:ind w:left="2608"/>
        <w:rPr>
          <w:rtl/>
        </w:rPr>
      </w:pPr>
      <w:r>
        <w:rPr>
          <w:rtl/>
        </w:rPr>
        <w:t>ألبانيا٬ ألمانيا٬ الإمارات العربية المتحدة٬ باراغواي٬ البرتغال٬ بلجيكا٬ بنما٬ بوتسوانا٬ جمهورية كوريا٬ رواندا٬ السلفادور٬ سلوفينيا٬ سويسرا٬ قطر٬ كرواتيا٬ لاتفيا٬ المملكة العربية السعودية٬ المملكة المتحدة لبريطانيا العظمى و</w:t>
      </w:r>
      <w:r>
        <w:rPr>
          <w:rFonts w:hint="cs"/>
          <w:rtl/>
        </w:rPr>
        <w:t>آ</w:t>
      </w:r>
      <w:r>
        <w:rPr>
          <w:rtl/>
        </w:rPr>
        <w:t>يرلندا الشمالية٬ هنغاريا٬ هولندا٬ الولايات المتحدة الأمريكية٬ اليابان</w:t>
      </w:r>
    </w:p>
    <w:p w:rsidR="007A4385" w:rsidRPr="0098688C" w:rsidRDefault="007A4385" w:rsidP="0098688C">
      <w:pPr>
        <w:pStyle w:val="SingleTxtGA"/>
        <w:ind w:left="1928"/>
        <w:rPr>
          <w:i/>
          <w:iCs/>
          <w:rtl/>
        </w:rPr>
      </w:pPr>
      <w:r w:rsidRPr="0098688C">
        <w:rPr>
          <w:rFonts w:hint="eastAsia"/>
          <w:i/>
          <w:iCs/>
          <w:rtl/>
        </w:rPr>
        <w:t>المعارضون</w:t>
      </w:r>
      <w:r w:rsidRPr="0098688C">
        <w:rPr>
          <w:i/>
          <w:iCs/>
          <w:rtl/>
        </w:rPr>
        <w:t>:</w:t>
      </w:r>
    </w:p>
    <w:p w:rsidR="007A4385" w:rsidRDefault="007A4385" w:rsidP="0098688C">
      <w:pPr>
        <w:pStyle w:val="SingleTxtGA"/>
        <w:ind w:left="2608"/>
        <w:rPr>
          <w:rtl/>
        </w:rPr>
      </w:pPr>
      <w:r>
        <w:rPr>
          <w:rtl/>
        </w:rPr>
        <w:t xml:space="preserve">إندونيسيا٬ بنغلاديش٬ بوروندي٬ بوليفيا (دولة - المتعددة القوميات)٬ الصين٬ العراق٬ فنزويلا (جمهورية </w:t>
      </w:r>
      <w:r w:rsidR="0098688C">
        <w:rPr>
          <w:rFonts w:hint="cs"/>
          <w:rtl/>
        </w:rPr>
        <w:t>-</w:t>
      </w:r>
      <w:r>
        <w:rPr>
          <w:rtl/>
        </w:rPr>
        <w:t xml:space="preserve"> </w:t>
      </w:r>
      <w:proofErr w:type="spellStart"/>
      <w:r>
        <w:rPr>
          <w:rtl/>
        </w:rPr>
        <w:t>البوليفارية</w:t>
      </w:r>
      <w:proofErr w:type="spellEnd"/>
      <w:r>
        <w:rPr>
          <w:rtl/>
        </w:rPr>
        <w:t>)٬ قيرغيزستان٬ كوبا٬ كينيا٬ مصر٬ الهند</w:t>
      </w:r>
    </w:p>
    <w:p w:rsidR="007A4385" w:rsidRPr="0098688C" w:rsidRDefault="007A4385" w:rsidP="0098688C">
      <w:pPr>
        <w:pStyle w:val="SingleTxtGA"/>
        <w:ind w:left="1928"/>
        <w:rPr>
          <w:i/>
          <w:iCs/>
          <w:rtl/>
        </w:rPr>
      </w:pPr>
      <w:r w:rsidRPr="0098688C">
        <w:rPr>
          <w:rFonts w:hint="eastAsia"/>
          <w:i/>
          <w:iCs/>
          <w:rtl/>
        </w:rPr>
        <w:t>الممتنعون</w:t>
      </w:r>
      <w:r w:rsidRPr="0098688C">
        <w:rPr>
          <w:i/>
          <w:iCs/>
          <w:rtl/>
        </w:rPr>
        <w:t>:</w:t>
      </w:r>
    </w:p>
    <w:p w:rsidR="007A4385" w:rsidRDefault="007A4385" w:rsidP="0098688C">
      <w:pPr>
        <w:pStyle w:val="SingleTxtGA"/>
        <w:ind w:left="2608"/>
        <w:rPr>
          <w:rtl/>
        </w:rPr>
      </w:pPr>
      <w:r>
        <w:rPr>
          <w:rtl/>
        </w:rPr>
        <w:t>إثيوبيا٬ إكوادور٬ البرازيل٬ توغو٬ تونس٬ جنوب أفريقيا٬ جورجيا٬ غانا٬ الفلبين٬ كوت ديفوار٬ الكونغو٬ منغوليا٬ نيجيريا</w:t>
      </w:r>
      <w:r w:rsidR="0060750F">
        <w:rPr>
          <w:rFonts w:hint="cs"/>
          <w:rtl/>
        </w:rPr>
        <w:t>.</w:t>
      </w:r>
      <w:r>
        <w:rPr>
          <w:rFonts w:hint="cs"/>
          <w:rtl/>
        </w:rPr>
        <w:t>]</w:t>
      </w:r>
    </w:p>
    <w:p w:rsidR="007A4385" w:rsidRPr="00516F5C" w:rsidRDefault="0098688C" w:rsidP="007A4385">
      <w:pPr>
        <w:spacing w:before="120"/>
        <w:jc w:val="center"/>
        <w:rPr>
          <w:u w:val="single"/>
          <w:rtl/>
        </w:rPr>
      </w:pPr>
      <w:r>
        <w:rPr>
          <w:u w:val="single"/>
          <w:rtl/>
        </w:rPr>
        <w:tab/>
      </w:r>
      <w:r>
        <w:rPr>
          <w:u w:val="single"/>
          <w:rtl/>
        </w:rPr>
        <w:tab/>
      </w:r>
      <w:r>
        <w:rPr>
          <w:u w:val="single"/>
          <w:rtl/>
        </w:rPr>
        <w:tab/>
      </w:r>
    </w:p>
    <w:sectPr w:rsidR="007A4385" w:rsidRPr="00516F5C" w:rsidSect="00C42B07">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21D3" w:rsidRPr="002901D9" w:rsidRDefault="00ED21D3" w:rsidP="002901D9">
      <w:pPr>
        <w:spacing w:after="60" w:line="240" w:lineRule="auto"/>
        <w:rPr>
          <w:i/>
          <w:iCs/>
        </w:rPr>
      </w:pPr>
      <w:r>
        <w:rPr>
          <w:rFonts w:hint="cs"/>
          <w:i/>
          <w:iCs/>
          <w:rtl/>
        </w:rPr>
        <w:t>الحواشي</w:t>
      </w:r>
    </w:p>
  </w:endnote>
  <w:endnote w:type="continuationSeparator" w:id="0">
    <w:p w:rsidR="00ED21D3" w:rsidRDefault="00ED21D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B07" w:rsidRPr="007A4385" w:rsidRDefault="007A4385" w:rsidP="007A4385">
    <w:pPr>
      <w:pStyle w:val="Footer"/>
      <w:tabs>
        <w:tab w:val="right" w:pos="9598"/>
      </w:tabs>
      <w:rPr>
        <w:sz w:val="17"/>
      </w:rPr>
    </w:pPr>
    <w:r>
      <w:rPr>
        <w:sz w:val="17"/>
      </w:rPr>
      <w:t>GE.17-05280</w:t>
    </w:r>
    <w:r w:rsidR="0098688C">
      <w:rPr>
        <w:sz w:val="17"/>
      </w:rPr>
      <w:tab/>
    </w:r>
    <w:r w:rsidRPr="007A4385">
      <w:rPr>
        <w:b/>
        <w:sz w:val="18"/>
      </w:rPr>
      <w:fldChar w:fldCharType="begin"/>
    </w:r>
    <w:r w:rsidRPr="007A4385">
      <w:rPr>
        <w:b/>
        <w:sz w:val="18"/>
      </w:rPr>
      <w:instrText xml:space="preserve"> PAGE  \* MERGEFORMAT </w:instrText>
    </w:r>
    <w:r w:rsidRPr="007A4385">
      <w:rPr>
        <w:b/>
        <w:sz w:val="18"/>
      </w:rPr>
      <w:fldChar w:fldCharType="separate"/>
    </w:r>
    <w:r w:rsidR="002B44A8">
      <w:rPr>
        <w:b/>
        <w:noProof/>
        <w:sz w:val="18"/>
      </w:rPr>
      <w:t>2</w:t>
    </w:r>
    <w:r w:rsidRPr="007A4385">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B0" w:rsidRPr="007A4385" w:rsidRDefault="007A4385" w:rsidP="006959B0">
    <w:pPr>
      <w:pStyle w:val="Footer"/>
      <w:tabs>
        <w:tab w:val="right" w:pos="9599"/>
      </w:tabs>
      <w:jc w:val="left"/>
      <w:rPr>
        <w:b/>
        <w:sz w:val="18"/>
        <w:lang w:val="en-US"/>
      </w:rPr>
    </w:pPr>
    <w:r w:rsidRPr="007A4385">
      <w:rPr>
        <w:b/>
        <w:sz w:val="18"/>
        <w:lang w:val="en-US"/>
      </w:rPr>
      <w:fldChar w:fldCharType="begin"/>
    </w:r>
    <w:r w:rsidRPr="007A4385">
      <w:rPr>
        <w:b/>
        <w:sz w:val="18"/>
        <w:lang w:val="en-US"/>
      </w:rPr>
      <w:instrText xml:space="preserve"> PAGE  \* MERGEFORMAT </w:instrText>
    </w:r>
    <w:r w:rsidRPr="007A4385">
      <w:rPr>
        <w:b/>
        <w:sz w:val="18"/>
        <w:lang w:val="en-US"/>
      </w:rPr>
      <w:fldChar w:fldCharType="separate"/>
    </w:r>
    <w:r>
      <w:rPr>
        <w:b/>
        <w:noProof/>
        <w:sz w:val="18"/>
        <w:lang w:val="en-US"/>
      </w:rPr>
      <w:t>3</w:t>
    </w:r>
    <w:r w:rsidRPr="007A4385">
      <w:rPr>
        <w:b/>
        <w:sz w:val="18"/>
        <w:lang w:val="en-US"/>
      </w:rPr>
      <w:fldChar w:fldCharType="end"/>
    </w:r>
    <w:r w:rsidR="0098688C">
      <w:rPr>
        <w:b/>
        <w:sz w:val="18"/>
        <w:lang w:val="en-US"/>
      </w:rPr>
      <w:tab/>
    </w:r>
    <w:r>
      <w:rPr>
        <w:sz w:val="17"/>
        <w:lang w:val="en-US"/>
      </w:rPr>
      <w:t>GE.17-05280</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4BC9" w:rsidRDefault="00C42B07" w:rsidP="00F6741C">
    <w:pPr>
      <w:pStyle w:val="Footer"/>
      <w:spacing w:before="360"/>
      <w:jc w:val="right"/>
      <w:rPr>
        <w:sz w:val="20"/>
        <w:szCs w:val="20"/>
      </w:rPr>
    </w:pPr>
    <w:r>
      <w:rPr>
        <w:sz w:val="20"/>
        <w:szCs w:val="20"/>
      </w:rPr>
      <w:t>GE.17-05280</w:t>
    </w:r>
    <w:r w:rsidR="00FD4BC9">
      <w:rPr>
        <w:noProof/>
        <w:lang w:val="en-US"/>
      </w:rPr>
      <w:drawing>
        <wp:anchor distT="0" distB="0" distL="114300" distR="114300" simplePos="0" relativeHeight="251659264" behindDoc="1" locked="1" layoutInCell="0" allowOverlap="1" wp14:anchorId="3A54E520" wp14:editId="65E6C8A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C42B07" w:rsidRPr="00C42B07" w:rsidRDefault="00C42B07" w:rsidP="00C42B07">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14:anchorId="61AD7CB2" wp14:editId="5795AF6D">
          <wp:simplePos x="0" y="0"/>
          <wp:positionH relativeFrom="page">
            <wp:posOffset>719455</wp:posOffset>
          </wp:positionH>
          <wp:positionV relativeFrom="page">
            <wp:posOffset>9611995</wp:posOffset>
          </wp:positionV>
          <wp:extent cx="641444" cy="641445"/>
          <wp:effectExtent l="0" t="0" r="6350" b="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641444" cy="641445"/>
                  </a:xfrm>
                  <a:prstGeom prst="rect">
                    <a:avLst/>
                  </a:prstGeom>
                </pic:spPr>
              </pic:pic>
            </a:graphicData>
          </a:graphic>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21D3" w:rsidRPr="0054762C" w:rsidRDefault="00ED21D3" w:rsidP="000E524A">
      <w:pPr>
        <w:pStyle w:val="Footer"/>
        <w:bidi/>
        <w:spacing w:after="80" w:line="200" w:lineRule="exact"/>
        <w:ind w:left="680"/>
      </w:pPr>
      <w:r>
        <w:rPr>
          <w:rtl/>
        </w:rPr>
        <w:t>__________</w:t>
      </w:r>
    </w:p>
  </w:footnote>
  <w:footnote w:type="continuationSeparator" w:id="0">
    <w:p w:rsidR="00ED21D3" w:rsidRDefault="00ED21D3" w:rsidP="00656392">
      <w:pPr>
        <w:spacing w:line="240" w:lineRule="auto"/>
      </w:pPr>
      <w:r>
        <w:continuationSeparator/>
      </w:r>
    </w:p>
  </w:footnote>
  <w:footnote w:id="1">
    <w:p w:rsidR="007A4385" w:rsidRPr="00C272BA" w:rsidRDefault="007A4385" w:rsidP="007A4385">
      <w:pPr>
        <w:pStyle w:val="FootnoteText1"/>
        <w:textDirection w:val="tbRlV"/>
        <w:rPr>
          <w:rtl/>
          <w:lang w:eastAsia="zh-TW"/>
        </w:rPr>
      </w:pPr>
      <w:r>
        <w:rPr>
          <w:rFonts w:hint="cs"/>
          <w:rtl/>
        </w:rPr>
        <w:t>(</w:t>
      </w:r>
      <w:r w:rsidRPr="00EF0415">
        <w:rPr>
          <w:b/>
        </w:rPr>
        <w:footnoteRef/>
      </w:r>
      <w:r>
        <w:rPr>
          <w:rFonts w:hint="cs"/>
          <w:rtl/>
          <w:lang w:val="fr-CH"/>
        </w:rPr>
        <w:t>)</w:t>
      </w:r>
      <w:r w:rsidR="0098688C">
        <w:rPr>
          <w:rtl/>
        </w:rPr>
        <w:tab/>
      </w:r>
      <w:r>
        <w:t>A/HRC/34/65</w:t>
      </w:r>
      <w:r>
        <w:rPr>
          <w:rFonts w:hint="cs"/>
          <w:rtl/>
          <w:lang w:eastAsia="zh-TW"/>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B07" w:rsidRPr="007A4385" w:rsidRDefault="007A4385" w:rsidP="007A4385">
    <w:pPr>
      <w:pStyle w:val="Header"/>
      <w:jc w:val="right"/>
    </w:pPr>
    <w:r w:rsidRPr="007A4385">
      <w:t>A/HRC/RES/34/23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B07" w:rsidRPr="007A4385" w:rsidRDefault="007A4385" w:rsidP="007A4385">
    <w:pPr>
      <w:pStyle w:val="Header"/>
      <w:jc w:val="left"/>
    </w:pPr>
    <w:r w:rsidRPr="007A4385">
      <w:t>A/HRC/RES/34/23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ED21D3"/>
    <w:rsid w:val="000076D5"/>
    <w:rsid w:val="00043663"/>
    <w:rsid w:val="000505CF"/>
    <w:rsid w:val="000D701C"/>
    <w:rsid w:val="000E2A71"/>
    <w:rsid w:val="000E524A"/>
    <w:rsid w:val="00160263"/>
    <w:rsid w:val="001773DB"/>
    <w:rsid w:val="00181F96"/>
    <w:rsid w:val="001A1371"/>
    <w:rsid w:val="001B346A"/>
    <w:rsid w:val="001E1CAD"/>
    <w:rsid w:val="001E290D"/>
    <w:rsid w:val="002144FA"/>
    <w:rsid w:val="0023469A"/>
    <w:rsid w:val="00243C8A"/>
    <w:rsid w:val="00267A0E"/>
    <w:rsid w:val="002901D9"/>
    <w:rsid w:val="002976C2"/>
    <w:rsid w:val="002B44A8"/>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12F8"/>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0750F"/>
    <w:rsid w:val="00656392"/>
    <w:rsid w:val="0068781D"/>
    <w:rsid w:val="006959B0"/>
    <w:rsid w:val="006B3E27"/>
    <w:rsid w:val="006B6507"/>
    <w:rsid w:val="006C104C"/>
    <w:rsid w:val="00733704"/>
    <w:rsid w:val="00740188"/>
    <w:rsid w:val="0078071A"/>
    <w:rsid w:val="007A4385"/>
    <w:rsid w:val="007A70BB"/>
    <w:rsid w:val="00852A9A"/>
    <w:rsid w:val="00871544"/>
    <w:rsid w:val="008930DB"/>
    <w:rsid w:val="00895D16"/>
    <w:rsid w:val="008F49E1"/>
    <w:rsid w:val="0090370F"/>
    <w:rsid w:val="009269D2"/>
    <w:rsid w:val="00942135"/>
    <w:rsid w:val="009521B0"/>
    <w:rsid w:val="0098688C"/>
    <w:rsid w:val="009A7E9F"/>
    <w:rsid w:val="009E5018"/>
    <w:rsid w:val="00A12B37"/>
    <w:rsid w:val="00A50EC0"/>
    <w:rsid w:val="00A74331"/>
    <w:rsid w:val="00AB6758"/>
    <w:rsid w:val="00B13763"/>
    <w:rsid w:val="00B477A4"/>
    <w:rsid w:val="00B54045"/>
    <w:rsid w:val="00BA5E8B"/>
    <w:rsid w:val="00C022F5"/>
    <w:rsid w:val="00C42B07"/>
    <w:rsid w:val="00C438D7"/>
    <w:rsid w:val="00C53FE8"/>
    <w:rsid w:val="00C81B50"/>
    <w:rsid w:val="00CA655B"/>
    <w:rsid w:val="00CB3C3C"/>
    <w:rsid w:val="00CD1801"/>
    <w:rsid w:val="00D10EF1"/>
    <w:rsid w:val="00D42810"/>
    <w:rsid w:val="00D914A7"/>
    <w:rsid w:val="00DD13C3"/>
    <w:rsid w:val="00DD596E"/>
    <w:rsid w:val="00DD621E"/>
    <w:rsid w:val="00DF0575"/>
    <w:rsid w:val="00E70E04"/>
    <w:rsid w:val="00EC05A7"/>
    <w:rsid w:val="00EC4B6B"/>
    <w:rsid w:val="00ED21D3"/>
    <w:rsid w:val="00ED7442"/>
    <w:rsid w:val="00EE0B18"/>
    <w:rsid w:val="00EF1EE5"/>
    <w:rsid w:val="00F6741C"/>
    <w:rsid w:val="00F763B4"/>
    <w:rsid w:val="00F900C3"/>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uiPriority="9"/>
    <w:lsdException w:name="heading 4" w:uiPriority="9"/>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text" w:uiPriority="0" w:qFormat="1"/>
    <w:lsdException w:name="Title" w:semiHidden="0" w:uiPriority="1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F3A02C-A93F-4A9A-86F1-724B511B7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2</Pages>
  <Words>412</Words>
  <Characters>2354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A/HRC/RES/34/23</vt:lpstr>
    </vt:vector>
  </TitlesOfParts>
  <Company>DCM</Company>
  <LinksUpToDate>false</LinksUpToDate>
  <CharactersWithSpaces>2761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A/HRC/RES/34/23</dc:title>
  <dc:subject>GE.1705280A</dc:subject>
  <dc:creator>bah/AAL</dc:creator>
  <cp:keywords>ODS No.1708205</cp:keywords>
  <dc:description>Original: English 
Distribution: General
Date: 3 April 2017</dc:description>
  <cp:lastModifiedBy>Tpsara</cp:lastModifiedBy>
  <cp:revision>2</cp:revision>
  <dcterms:created xsi:type="dcterms:W3CDTF">2017-04-12T11:02:00Z</dcterms:created>
  <dcterms:modified xsi:type="dcterms:W3CDTF">2017-04-12T11:02:00Z</dcterms:modified>
  <cp:category>Final</cp:category>
</cp:coreProperties>
</file>