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B72773B" w14:textId="77777777" w:rsidTr="00FB115A">
        <w:trPr>
          <w:cantSplit/>
          <w:trHeight w:hRule="exact" w:val="851"/>
        </w:trPr>
        <w:tc>
          <w:tcPr>
            <w:tcW w:w="1276" w:type="dxa"/>
            <w:tcBorders>
              <w:bottom w:val="single" w:sz="4" w:space="0" w:color="auto"/>
            </w:tcBorders>
            <w:vAlign w:val="bottom"/>
          </w:tcPr>
          <w:p w14:paraId="059227B3" w14:textId="77777777" w:rsidR="00A126AC" w:rsidRDefault="00A126AC" w:rsidP="00FB115A">
            <w:pPr>
              <w:spacing w:after="80"/>
            </w:pPr>
          </w:p>
        </w:tc>
        <w:tc>
          <w:tcPr>
            <w:tcW w:w="2268" w:type="dxa"/>
            <w:tcBorders>
              <w:bottom w:val="single" w:sz="4" w:space="0" w:color="auto"/>
            </w:tcBorders>
            <w:vAlign w:val="bottom"/>
          </w:tcPr>
          <w:p w14:paraId="5309C296"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87AD60D" w14:textId="77777777" w:rsidR="00A126AC" w:rsidRPr="006E4EE9" w:rsidRDefault="0009193F" w:rsidP="0009193F">
            <w:pPr>
              <w:suppressAutoHyphens w:val="0"/>
              <w:spacing w:after="20"/>
              <w:jc w:val="right"/>
            </w:pPr>
            <w:r w:rsidRPr="0009193F">
              <w:rPr>
                <w:sz w:val="40"/>
              </w:rPr>
              <w:t>CED</w:t>
            </w:r>
            <w:r>
              <w:t>/C/20/2</w:t>
            </w:r>
          </w:p>
        </w:tc>
      </w:tr>
      <w:tr w:rsidR="00A126AC" w14:paraId="654BB521" w14:textId="77777777" w:rsidTr="00FB115A">
        <w:trPr>
          <w:cantSplit/>
          <w:trHeight w:hRule="exact" w:val="2835"/>
        </w:trPr>
        <w:tc>
          <w:tcPr>
            <w:tcW w:w="1276" w:type="dxa"/>
            <w:tcBorders>
              <w:top w:val="single" w:sz="4" w:space="0" w:color="auto"/>
              <w:bottom w:val="single" w:sz="12" w:space="0" w:color="auto"/>
            </w:tcBorders>
          </w:tcPr>
          <w:p w14:paraId="5154E95A" w14:textId="77777777" w:rsidR="00A126AC" w:rsidRDefault="00A126AC" w:rsidP="00FB115A">
            <w:pPr>
              <w:spacing w:before="120"/>
              <w:jc w:val="center"/>
            </w:pPr>
            <w:r>
              <w:rPr>
                <w:noProof/>
                <w:lang w:eastAsia="en-GB"/>
              </w:rPr>
              <w:drawing>
                <wp:inline distT="0" distB="0" distL="0" distR="0" wp14:anchorId="0ED6EB01" wp14:editId="6602411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88F025"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9BFAD35" w14:textId="77777777" w:rsidR="0009193F" w:rsidRDefault="0009193F" w:rsidP="0009193F">
            <w:pPr>
              <w:spacing w:before="240"/>
            </w:pPr>
            <w:r>
              <w:t>Distr.: General</w:t>
            </w:r>
          </w:p>
          <w:p w14:paraId="59649F85" w14:textId="3DA04D38" w:rsidR="0009193F" w:rsidRDefault="0009193F" w:rsidP="0009193F">
            <w:pPr>
              <w:suppressAutoHyphens w:val="0"/>
            </w:pPr>
            <w:r>
              <w:t>28 May 2021</w:t>
            </w:r>
          </w:p>
          <w:p w14:paraId="0448A649" w14:textId="77777777" w:rsidR="0009193F" w:rsidRDefault="0009193F" w:rsidP="0009193F">
            <w:pPr>
              <w:suppressAutoHyphens w:val="0"/>
            </w:pPr>
          </w:p>
          <w:p w14:paraId="721FE062" w14:textId="77777777" w:rsidR="0009193F" w:rsidRDefault="0009193F" w:rsidP="0009193F">
            <w:pPr>
              <w:suppressAutoHyphens w:val="0"/>
            </w:pPr>
            <w:r>
              <w:t>Original: English</w:t>
            </w:r>
          </w:p>
          <w:p w14:paraId="5C7DE875" w14:textId="69179BC4" w:rsidR="0009193F" w:rsidRDefault="0009193F" w:rsidP="0009193F">
            <w:pPr>
              <w:suppressAutoHyphens w:val="0"/>
            </w:pPr>
          </w:p>
        </w:tc>
      </w:tr>
    </w:tbl>
    <w:p w14:paraId="4CE5EB60" w14:textId="77777777" w:rsidR="00E61314" w:rsidRPr="00F51BB9" w:rsidRDefault="00E61314" w:rsidP="00E61314">
      <w:pPr>
        <w:spacing w:before="120"/>
        <w:rPr>
          <w:b/>
          <w:bCs/>
          <w:sz w:val="24"/>
          <w:szCs w:val="24"/>
        </w:rPr>
      </w:pPr>
      <w:r w:rsidRPr="00F51BB9">
        <w:rPr>
          <w:b/>
          <w:bCs/>
          <w:sz w:val="24"/>
          <w:szCs w:val="24"/>
        </w:rPr>
        <w:t>Committee on Enforced Disappearances</w:t>
      </w:r>
    </w:p>
    <w:p w14:paraId="2B83A84E" w14:textId="77777777" w:rsidR="00E61314" w:rsidRPr="00F51BB9" w:rsidRDefault="00E61314" w:rsidP="00E61314">
      <w:pPr>
        <w:pStyle w:val="HChG"/>
      </w:pPr>
      <w:r w:rsidRPr="00F51BB9">
        <w:tab/>
      </w:r>
      <w:r w:rsidRPr="00F51BB9">
        <w:tab/>
        <w:t xml:space="preserve">Report on requests for urgent action submitted under </w:t>
      </w:r>
      <w:r w:rsidRPr="00F51BB9">
        <w:br/>
        <w:t>article 30 of the Convention</w:t>
      </w:r>
      <w:r w:rsidRPr="00D55E17">
        <w:rPr>
          <w:rStyle w:val="FootnoteReference"/>
          <w:b w:val="0"/>
          <w:sz w:val="20"/>
          <w:vertAlign w:val="baseline"/>
        </w:rPr>
        <w:footnoteReference w:customMarkFollows="1" w:id="1"/>
        <w:t>*</w:t>
      </w:r>
    </w:p>
    <w:p w14:paraId="74DC776C" w14:textId="7516A601" w:rsidR="00E61314" w:rsidRPr="00F51BB9" w:rsidRDefault="00E61314" w:rsidP="006D7424">
      <w:pPr>
        <w:pStyle w:val="H1G"/>
      </w:pPr>
      <w:r w:rsidRPr="00F51BB9">
        <w:tab/>
        <w:t>A.</w:t>
      </w:r>
      <w:r w:rsidRPr="00F51BB9">
        <w:tab/>
        <w:t>Introduction</w:t>
      </w:r>
    </w:p>
    <w:p w14:paraId="48DE6830" w14:textId="77777777" w:rsidR="00E61314" w:rsidRPr="00F51BB9" w:rsidRDefault="00E61314" w:rsidP="00E61314">
      <w:pPr>
        <w:pStyle w:val="SingleTxtG"/>
      </w:pPr>
      <w:r w:rsidRPr="00F51BB9">
        <w:t>1.</w:t>
      </w:r>
      <w:r w:rsidRPr="00F51BB9">
        <w:tab/>
        <w:t>Pursuant to rules 57 and 58 of the Committee</w:t>
      </w:r>
      <w:r>
        <w:t>’</w:t>
      </w:r>
      <w:r w:rsidRPr="00F51BB9">
        <w:t>s rules of procedure, all requests for urgent action submitted for its consideration under article 30 of the Convention should be brought to the attention of the Committee. The full text of any such request may be made available in the language of submission to any member of the Committee at the request of that member. The present report summarizes the main issues that have been touched upon in relation to the requests for urgent action received by the Committee under article 30 of the Convention and the decisions taken on those requests since the nineteenth session.</w:t>
      </w:r>
    </w:p>
    <w:p w14:paraId="174FE051" w14:textId="77777777" w:rsidR="00E61314" w:rsidRPr="00F51BB9" w:rsidRDefault="00E61314" w:rsidP="00E61314">
      <w:pPr>
        <w:pStyle w:val="H1G"/>
      </w:pPr>
      <w:r w:rsidRPr="00F51BB9">
        <w:tab/>
        <w:t>B.</w:t>
      </w:r>
      <w:r w:rsidRPr="00F51BB9">
        <w:tab/>
        <w:t>Requests for urgent action received since the Committee</w:t>
      </w:r>
      <w:r>
        <w:t>’</w:t>
      </w:r>
      <w:r w:rsidRPr="00F51BB9">
        <w:t>s nineteenth session</w:t>
      </w:r>
    </w:p>
    <w:p w14:paraId="6E5D45F6" w14:textId="77777777" w:rsidR="00E61314" w:rsidRDefault="00E61314" w:rsidP="00E61314">
      <w:pPr>
        <w:pStyle w:val="SingleTxtG"/>
      </w:pPr>
      <w:r w:rsidRPr="00F51BB9">
        <w:t>2.</w:t>
      </w:r>
      <w:r w:rsidRPr="00F51BB9">
        <w:tab/>
        <w:t>In the report on requests for urgent action adopted at its nineteenth session,</w:t>
      </w:r>
      <w:r>
        <w:rPr>
          <w:rStyle w:val="FootnoteReference"/>
        </w:rPr>
        <w:footnoteReference w:id="2"/>
      </w:r>
      <w:r w:rsidRPr="00F51BB9">
        <w:t xml:space="preserve"> the Committee set out the decisions taken on the 969 requests for urgent action that had been registered up to 31 August 2020. Between that date and </w:t>
      </w:r>
      <w:r>
        <w:t>1 April</w:t>
      </w:r>
      <w:r w:rsidRPr="00F51BB9">
        <w:t xml:space="preserve"> 2021, the Committee received </w:t>
      </w:r>
      <w:r>
        <w:t>47</w:t>
      </w:r>
      <w:r w:rsidRPr="00F51BB9">
        <w:t xml:space="preserve"> new requests for urgent action, </w:t>
      </w:r>
      <w:r>
        <w:t>44</w:t>
      </w:r>
      <w:r w:rsidRPr="00F51BB9">
        <w:t xml:space="preserve"> of which were registered. </w:t>
      </w:r>
      <w:r>
        <w:t>Three</w:t>
      </w:r>
      <w:r w:rsidRPr="00F51BB9">
        <w:t xml:space="preserve"> requests</w:t>
      </w:r>
      <w:r>
        <w:t xml:space="preserve"> were not registered as they</w:t>
      </w:r>
      <w:r w:rsidRPr="00F51BB9">
        <w:t xml:space="preserve"> concerned </w:t>
      </w:r>
      <w:r>
        <w:t xml:space="preserve">cases of </w:t>
      </w:r>
      <w:r w:rsidRPr="00F51BB9">
        <w:t>alleged disappearance in States that had not ratified the Convention</w:t>
      </w:r>
      <w:r>
        <w:t>:</w:t>
      </w:r>
      <w:r w:rsidRPr="00F51BB9">
        <w:t xml:space="preserve"> </w:t>
      </w:r>
      <w:r>
        <w:t>in accordance with</w:t>
      </w:r>
      <w:r w:rsidRPr="00F51BB9">
        <w:t xml:space="preserve"> established practice, th</w:t>
      </w:r>
      <w:r>
        <w:t>o</w:t>
      </w:r>
      <w:r w:rsidRPr="00F51BB9">
        <w:t>se</w:t>
      </w:r>
      <w:r>
        <w:t xml:space="preserve"> three</w:t>
      </w:r>
      <w:r w:rsidRPr="00F51BB9">
        <w:t xml:space="preserve"> requests were forwarded to the Working Group on Enforced </w:t>
      </w:r>
      <w:r>
        <w:t>or</w:t>
      </w:r>
      <w:r w:rsidRPr="00F51BB9">
        <w:t xml:space="preserve"> Involuntary Disappearances. </w:t>
      </w:r>
      <w:r>
        <w:t xml:space="preserve">Two further requests were not registered as the persons concerned were located. </w:t>
      </w:r>
      <w:r w:rsidRPr="00F51BB9">
        <w:t xml:space="preserve">The </w:t>
      </w:r>
      <w:r>
        <w:t>44</w:t>
      </w:r>
      <w:r w:rsidRPr="00F51BB9">
        <w:t xml:space="preserve"> new </w:t>
      </w:r>
      <w:r>
        <w:t>registered</w:t>
      </w:r>
      <w:r w:rsidRPr="00F51BB9">
        <w:t xml:space="preserve"> requests concern</w:t>
      </w:r>
      <w:r>
        <w:t>ed</w:t>
      </w:r>
      <w:r w:rsidRPr="00F51BB9">
        <w:t xml:space="preserve"> disappearances in Burkina Faso, Colombia, Honduras, Iraq, Mexico, </w:t>
      </w:r>
      <w:r>
        <w:t xml:space="preserve">Morocco, </w:t>
      </w:r>
      <w:r w:rsidRPr="00F51BB9">
        <w:t>Paraguay, Peru and Togo.</w:t>
      </w:r>
    </w:p>
    <w:p w14:paraId="0B51D399" w14:textId="77777777" w:rsidR="00E61314" w:rsidRPr="00F51BB9" w:rsidRDefault="00E61314" w:rsidP="00E61314">
      <w:pPr>
        <w:pStyle w:val="SingleTxtG"/>
      </w:pPr>
      <w:r w:rsidRPr="00F51BB9">
        <w:t>3.</w:t>
      </w:r>
      <w:r w:rsidRPr="00F51BB9">
        <w:tab/>
      </w:r>
      <w:r>
        <w:t>A</w:t>
      </w:r>
      <w:r w:rsidRPr="00F51BB9">
        <w:t xml:space="preserve">s at </w:t>
      </w:r>
      <w:r>
        <w:t>1 April</w:t>
      </w:r>
      <w:r w:rsidRPr="00F51BB9">
        <w:t xml:space="preserve"> 2021</w:t>
      </w:r>
      <w:r>
        <w:t>, t</w:t>
      </w:r>
      <w:r w:rsidRPr="00F51BB9">
        <w:t>he Committee ha</w:t>
      </w:r>
      <w:r>
        <w:t>d</w:t>
      </w:r>
      <w:r w:rsidRPr="00F51BB9">
        <w:t xml:space="preserve"> registered a total of 1,0</w:t>
      </w:r>
      <w:r>
        <w:t>13</w:t>
      </w:r>
      <w:r w:rsidRPr="00F51BB9">
        <w:t xml:space="preserve"> requests for urgent action, as </w:t>
      </w:r>
      <w:r>
        <w:t>shown</w:t>
      </w:r>
      <w:r w:rsidRPr="00F51BB9">
        <w:t xml:space="preserve"> in </w:t>
      </w:r>
      <w:r>
        <w:t>the t</w:t>
      </w:r>
      <w:r w:rsidRPr="00F51BB9">
        <w:t>able.</w:t>
      </w:r>
    </w:p>
    <w:p w14:paraId="5D2F5757" w14:textId="77777777" w:rsidR="00E61314" w:rsidRPr="00F51BB9" w:rsidRDefault="00E61314" w:rsidP="00E61314">
      <w:pPr>
        <w:pStyle w:val="H23G"/>
        <w:spacing w:after="240"/>
      </w:pPr>
      <w:r>
        <w:lastRenderedPageBreak/>
        <w:tab/>
      </w:r>
      <w:r>
        <w:tab/>
      </w:r>
      <w:r w:rsidRPr="00F51BB9">
        <w:t xml:space="preserve">Urgent action requests registered to </w:t>
      </w:r>
      <w:r>
        <w:t>1 April</w:t>
      </w:r>
      <w:r w:rsidRPr="00F51BB9">
        <w:t xml:space="preserve"> 2021, by year and by State party</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48"/>
        <w:gridCol w:w="325"/>
        <w:gridCol w:w="323"/>
        <w:gridCol w:w="324"/>
        <w:gridCol w:w="323"/>
        <w:gridCol w:w="324"/>
        <w:gridCol w:w="323"/>
        <w:gridCol w:w="453"/>
        <w:gridCol w:w="356"/>
        <w:gridCol w:w="429"/>
        <w:gridCol w:w="567"/>
        <w:gridCol w:w="283"/>
        <w:gridCol w:w="305"/>
        <w:gridCol w:w="357"/>
        <w:gridCol w:w="324"/>
        <w:gridCol w:w="483"/>
        <w:gridCol w:w="325"/>
        <w:gridCol w:w="332"/>
        <w:gridCol w:w="426"/>
        <w:gridCol w:w="425"/>
        <w:gridCol w:w="283"/>
        <w:gridCol w:w="284"/>
        <w:gridCol w:w="425"/>
        <w:gridCol w:w="425"/>
        <w:gridCol w:w="567"/>
      </w:tblGrid>
      <w:tr w:rsidR="00E61314" w:rsidRPr="007B2214" w14:paraId="1A515815" w14:textId="77777777" w:rsidTr="00802291">
        <w:trPr>
          <w:cantSplit/>
          <w:trHeight w:val="2174"/>
          <w:tblHeader/>
        </w:trPr>
        <w:tc>
          <w:tcPr>
            <w:tcW w:w="648" w:type="dxa"/>
            <w:tcBorders>
              <w:top w:val="single" w:sz="4" w:space="0" w:color="auto"/>
              <w:bottom w:val="single" w:sz="12" w:space="0" w:color="auto"/>
            </w:tcBorders>
            <w:shd w:val="clear" w:color="auto" w:fill="auto"/>
            <w:vAlign w:val="bottom"/>
          </w:tcPr>
          <w:p w14:paraId="7C369EBC" w14:textId="77777777" w:rsidR="00E61314" w:rsidRPr="007B2214" w:rsidRDefault="00E61314" w:rsidP="00802291">
            <w:pPr>
              <w:suppressAutoHyphens w:val="0"/>
              <w:spacing w:before="80" w:after="80" w:line="200" w:lineRule="exact"/>
              <w:ind w:right="113"/>
              <w:rPr>
                <w:i/>
                <w:sz w:val="16"/>
              </w:rPr>
            </w:pPr>
            <w:r w:rsidRPr="007B2214">
              <w:rPr>
                <w:i/>
                <w:sz w:val="16"/>
              </w:rPr>
              <w:t>Year</w:t>
            </w:r>
          </w:p>
        </w:tc>
        <w:tc>
          <w:tcPr>
            <w:tcW w:w="325" w:type="dxa"/>
            <w:tcBorders>
              <w:top w:val="single" w:sz="4" w:space="0" w:color="auto"/>
              <w:bottom w:val="single" w:sz="12" w:space="0" w:color="auto"/>
            </w:tcBorders>
            <w:shd w:val="clear" w:color="auto" w:fill="auto"/>
            <w:textDirection w:val="btLr"/>
            <w:vAlign w:val="bottom"/>
          </w:tcPr>
          <w:p w14:paraId="56749558" w14:textId="77777777" w:rsidR="00E61314" w:rsidRPr="007B2214" w:rsidRDefault="00E61314" w:rsidP="00802291">
            <w:pPr>
              <w:suppressAutoHyphens w:val="0"/>
              <w:spacing w:before="80" w:after="80" w:line="200" w:lineRule="exact"/>
              <w:ind w:right="113"/>
              <w:rPr>
                <w:i/>
                <w:sz w:val="16"/>
              </w:rPr>
            </w:pPr>
            <w:r w:rsidRPr="007B2214">
              <w:rPr>
                <w:i/>
                <w:sz w:val="16"/>
              </w:rPr>
              <w:t>Argentina</w:t>
            </w:r>
          </w:p>
        </w:tc>
        <w:tc>
          <w:tcPr>
            <w:tcW w:w="323" w:type="dxa"/>
            <w:tcBorders>
              <w:top w:val="single" w:sz="4" w:space="0" w:color="auto"/>
              <w:bottom w:val="single" w:sz="12" w:space="0" w:color="auto"/>
            </w:tcBorders>
            <w:shd w:val="clear" w:color="auto" w:fill="auto"/>
            <w:textDirection w:val="btLr"/>
            <w:vAlign w:val="bottom"/>
          </w:tcPr>
          <w:p w14:paraId="51924555" w14:textId="77777777" w:rsidR="00E61314" w:rsidRPr="007B2214" w:rsidRDefault="00E61314" w:rsidP="00802291">
            <w:pPr>
              <w:suppressAutoHyphens w:val="0"/>
              <w:spacing w:before="80" w:after="80" w:line="200" w:lineRule="exact"/>
              <w:ind w:right="113"/>
              <w:rPr>
                <w:i/>
                <w:sz w:val="16"/>
              </w:rPr>
            </w:pPr>
            <w:r w:rsidRPr="007B2214">
              <w:rPr>
                <w:i/>
                <w:sz w:val="16"/>
              </w:rPr>
              <w:t>Armenia</w:t>
            </w:r>
          </w:p>
        </w:tc>
        <w:tc>
          <w:tcPr>
            <w:tcW w:w="324" w:type="dxa"/>
            <w:tcBorders>
              <w:top w:val="single" w:sz="4" w:space="0" w:color="auto"/>
              <w:bottom w:val="single" w:sz="12" w:space="0" w:color="auto"/>
            </w:tcBorders>
            <w:shd w:val="clear" w:color="auto" w:fill="auto"/>
            <w:textDirection w:val="btLr"/>
            <w:vAlign w:val="bottom"/>
          </w:tcPr>
          <w:p w14:paraId="737AAB16" w14:textId="77777777" w:rsidR="00E61314" w:rsidRPr="007B2214" w:rsidRDefault="00E61314" w:rsidP="00802291">
            <w:pPr>
              <w:suppressAutoHyphens w:val="0"/>
              <w:spacing w:before="80" w:after="80" w:line="200" w:lineRule="exact"/>
              <w:ind w:right="113"/>
              <w:rPr>
                <w:i/>
                <w:sz w:val="16"/>
              </w:rPr>
            </w:pPr>
            <w:r w:rsidRPr="007B2214">
              <w:rPr>
                <w:i/>
                <w:sz w:val="16"/>
              </w:rPr>
              <w:t>Bolivia (</w:t>
            </w:r>
            <w:proofErr w:type="spellStart"/>
            <w:r w:rsidRPr="007B2214">
              <w:rPr>
                <w:i/>
                <w:sz w:val="16"/>
              </w:rPr>
              <w:t>Plurinational</w:t>
            </w:r>
            <w:proofErr w:type="spellEnd"/>
            <w:r w:rsidRPr="007B2214">
              <w:rPr>
                <w:i/>
                <w:sz w:val="16"/>
              </w:rPr>
              <w:t xml:space="preserve"> State of)</w:t>
            </w:r>
          </w:p>
        </w:tc>
        <w:tc>
          <w:tcPr>
            <w:tcW w:w="323" w:type="dxa"/>
            <w:tcBorders>
              <w:top w:val="single" w:sz="4" w:space="0" w:color="auto"/>
              <w:bottom w:val="single" w:sz="12" w:space="0" w:color="auto"/>
            </w:tcBorders>
            <w:shd w:val="clear" w:color="auto" w:fill="auto"/>
            <w:textDirection w:val="btLr"/>
            <w:vAlign w:val="bottom"/>
          </w:tcPr>
          <w:p w14:paraId="440269B2" w14:textId="77777777" w:rsidR="00E61314" w:rsidRPr="007B2214" w:rsidRDefault="00E61314" w:rsidP="00802291">
            <w:pPr>
              <w:suppressAutoHyphens w:val="0"/>
              <w:spacing w:before="80" w:after="80" w:line="200" w:lineRule="exact"/>
              <w:ind w:right="113"/>
              <w:rPr>
                <w:i/>
                <w:sz w:val="16"/>
              </w:rPr>
            </w:pPr>
            <w:r w:rsidRPr="007B2214">
              <w:rPr>
                <w:i/>
                <w:sz w:val="16"/>
              </w:rPr>
              <w:t>Brazil</w:t>
            </w:r>
          </w:p>
        </w:tc>
        <w:tc>
          <w:tcPr>
            <w:tcW w:w="324" w:type="dxa"/>
            <w:tcBorders>
              <w:top w:val="single" w:sz="4" w:space="0" w:color="auto"/>
              <w:bottom w:val="single" w:sz="12" w:space="0" w:color="auto"/>
            </w:tcBorders>
            <w:shd w:val="clear" w:color="auto" w:fill="auto"/>
            <w:textDirection w:val="btLr"/>
            <w:vAlign w:val="bottom"/>
          </w:tcPr>
          <w:p w14:paraId="2B9DB180" w14:textId="77777777" w:rsidR="00E61314" w:rsidRPr="007B2214" w:rsidRDefault="00E61314" w:rsidP="00802291">
            <w:pPr>
              <w:suppressAutoHyphens w:val="0"/>
              <w:spacing w:before="80" w:after="80" w:line="200" w:lineRule="exact"/>
              <w:ind w:right="113"/>
              <w:rPr>
                <w:i/>
                <w:sz w:val="16"/>
              </w:rPr>
            </w:pPr>
            <w:r w:rsidRPr="007B2214">
              <w:rPr>
                <w:i/>
                <w:sz w:val="16"/>
              </w:rPr>
              <w:t>Burkina Faso</w:t>
            </w:r>
          </w:p>
        </w:tc>
        <w:tc>
          <w:tcPr>
            <w:tcW w:w="323" w:type="dxa"/>
            <w:tcBorders>
              <w:top w:val="single" w:sz="4" w:space="0" w:color="auto"/>
              <w:bottom w:val="single" w:sz="12" w:space="0" w:color="auto"/>
            </w:tcBorders>
            <w:shd w:val="clear" w:color="auto" w:fill="auto"/>
            <w:textDirection w:val="btLr"/>
            <w:vAlign w:val="bottom"/>
          </w:tcPr>
          <w:p w14:paraId="5BAF3B30" w14:textId="77777777" w:rsidR="00E61314" w:rsidRPr="007B2214" w:rsidRDefault="00E61314" w:rsidP="00802291">
            <w:pPr>
              <w:suppressAutoHyphens w:val="0"/>
              <w:spacing w:before="80" w:after="80" w:line="200" w:lineRule="exact"/>
              <w:ind w:right="113"/>
              <w:rPr>
                <w:i/>
                <w:sz w:val="16"/>
              </w:rPr>
            </w:pPr>
            <w:r w:rsidRPr="007B2214">
              <w:rPr>
                <w:i/>
                <w:sz w:val="16"/>
              </w:rPr>
              <w:t>Cambodia</w:t>
            </w:r>
          </w:p>
        </w:tc>
        <w:tc>
          <w:tcPr>
            <w:tcW w:w="453" w:type="dxa"/>
            <w:tcBorders>
              <w:top w:val="single" w:sz="4" w:space="0" w:color="auto"/>
              <w:bottom w:val="single" w:sz="12" w:space="0" w:color="auto"/>
            </w:tcBorders>
            <w:shd w:val="clear" w:color="auto" w:fill="auto"/>
            <w:textDirection w:val="btLr"/>
            <w:vAlign w:val="bottom"/>
          </w:tcPr>
          <w:p w14:paraId="6C7E8969" w14:textId="77777777" w:rsidR="00E61314" w:rsidRPr="007B2214" w:rsidRDefault="00E61314" w:rsidP="00802291">
            <w:pPr>
              <w:suppressAutoHyphens w:val="0"/>
              <w:spacing w:before="80" w:after="80" w:line="200" w:lineRule="exact"/>
              <w:ind w:right="113"/>
              <w:rPr>
                <w:i/>
                <w:sz w:val="16"/>
              </w:rPr>
            </w:pPr>
            <w:r w:rsidRPr="007B2214">
              <w:rPr>
                <w:i/>
                <w:sz w:val="16"/>
              </w:rPr>
              <w:t>Colombia</w:t>
            </w:r>
          </w:p>
        </w:tc>
        <w:tc>
          <w:tcPr>
            <w:tcW w:w="356" w:type="dxa"/>
            <w:tcBorders>
              <w:top w:val="single" w:sz="4" w:space="0" w:color="auto"/>
              <w:bottom w:val="single" w:sz="12" w:space="0" w:color="auto"/>
            </w:tcBorders>
            <w:shd w:val="clear" w:color="auto" w:fill="auto"/>
            <w:textDirection w:val="btLr"/>
            <w:vAlign w:val="bottom"/>
          </w:tcPr>
          <w:p w14:paraId="4D6A6D57" w14:textId="77777777" w:rsidR="00E61314" w:rsidRPr="007B2214" w:rsidRDefault="00E61314" w:rsidP="00802291">
            <w:pPr>
              <w:suppressAutoHyphens w:val="0"/>
              <w:spacing w:before="80" w:after="80" w:line="200" w:lineRule="exact"/>
              <w:ind w:right="113"/>
              <w:rPr>
                <w:i/>
                <w:sz w:val="16"/>
              </w:rPr>
            </w:pPr>
            <w:r w:rsidRPr="007B2214">
              <w:rPr>
                <w:i/>
                <w:sz w:val="16"/>
              </w:rPr>
              <w:t>Cuba</w:t>
            </w:r>
          </w:p>
        </w:tc>
        <w:tc>
          <w:tcPr>
            <w:tcW w:w="429" w:type="dxa"/>
            <w:tcBorders>
              <w:top w:val="single" w:sz="4" w:space="0" w:color="auto"/>
              <w:bottom w:val="single" w:sz="12" w:space="0" w:color="auto"/>
            </w:tcBorders>
            <w:shd w:val="clear" w:color="auto" w:fill="auto"/>
            <w:textDirection w:val="btLr"/>
            <w:vAlign w:val="bottom"/>
          </w:tcPr>
          <w:p w14:paraId="06F1878A" w14:textId="77777777" w:rsidR="00E61314" w:rsidRPr="007B2214" w:rsidRDefault="00E61314" w:rsidP="00802291">
            <w:pPr>
              <w:suppressAutoHyphens w:val="0"/>
              <w:spacing w:before="80" w:after="80" w:line="200" w:lineRule="exact"/>
              <w:ind w:right="113"/>
              <w:rPr>
                <w:i/>
                <w:sz w:val="16"/>
              </w:rPr>
            </w:pPr>
            <w:r w:rsidRPr="007B2214">
              <w:rPr>
                <w:i/>
                <w:sz w:val="16"/>
              </w:rPr>
              <w:t>Honduras</w:t>
            </w:r>
          </w:p>
        </w:tc>
        <w:tc>
          <w:tcPr>
            <w:tcW w:w="567" w:type="dxa"/>
            <w:tcBorders>
              <w:top w:val="single" w:sz="4" w:space="0" w:color="auto"/>
              <w:bottom w:val="single" w:sz="12" w:space="0" w:color="auto"/>
            </w:tcBorders>
            <w:shd w:val="clear" w:color="auto" w:fill="auto"/>
            <w:textDirection w:val="btLr"/>
            <w:vAlign w:val="bottom"/>
          </w:tcPr>
          <w:p w14:paraId="7AE95FF1" w14:textId="77777777" w:rsidR="00E61314" w:rsidRPr="007B2214" w:rsidRDefault="00E61314" w:rsidP="00802291">
            <w:pPr>
              <w:suppressAutoHyphens w:val="0"/>
              <w:spacing w:before="80" w:after="80" w:line="200" w:lineRule="exact"/>
              <w:ind w:right="113"/>
              <w:rPr>
                <w:i/>
                <w:sz w:val="16"/>
              </w:rPr>
            </w:pPr>
            <w:r w:rsidRPr="007B2214">
              <w:rPr>
                <w:i/>
                <w:sz w:val="16"/>
              </w:rPr>
              <w:t>Iraq</w:t>
            </w:r>
          </w:p>
        </w:tc>
        <w:tc>
          <w:tcPr>
            <w:tcW w:w="283" w:type="dxa"/>
            <w:tcBorders>
              <w:top w:val="single" w:sz="4" w:space="0" w:color="auto"/>
              <w:bottom w:val="single" w:sz="12" w:space="0" w:color="auto"/>
            </w:tcBorders>
            <w:shd w:val="clear" w:color="auto" w:fill="auto"/>
            <w:textDirection w:val="btLr"/>
            <w:vAlign w:val="bottom"/>
          </w:tcPr>
          <w:p w14:paraId="6612A433" w14:textId="77777777" w:rsidR="00E61314" w:rsidRPr="007B2214" w:rsidRDefault="00E61314" w:rsidP="00802291">
            <w:pPr>
              <w:suppressAutoHyphens w:val="0"/>
              <w:spacing w:before="80" w:after="80" w:line="200" w:lineRule="exact"/>
              <w:ind w:right="113"/>
              <w:rPr>
                <w:i/>
                <w:sz w:val="16"/>
              </w:rPr>
            </w:pPr>
            <w:r w:rsidRPr="007B2214">
              <w:rPr>
                <w:i/>
                <w:sz w:val="16"/>
              </w:rPr>
              <w:t>Kazakhstan</w:t>
            </w:r>
          </w:p>
        </w:tc>
        <w:tc>
          <w:tcPr>
            <w:tcW w:w="305" w:type="dxa"/>
            <w:tcBorders>
              <w:top w:val="single" w:sz="4" w:space="0" w:color="auto"/>
              <w:bottom w:val="single" w:sz="12" w:space="0" w:color="auto"/>
            </w:tcBorders>
            <w:shd w:val="clear" w:color="auto" w:fill="auto"/>
            <w:textDirection w:val="btLr"/>
            <w:vAlign w:val="bottom"/>
          </w:tcPr>
          <w:p w14:paraId="743217E8" w14:textId="77777777" w:rsidR="00E61314" w:rsidRPr="007B2214" w:rsidRDefault="00E61314" w:rsidP="00802291">
            <w:pPr>
              <w:suppressAutoHyphens w:val="0"/>
              <w:spacing w:before="80" w:after="80" w:line="200" w:lineRule="exact"/>
              <w:ind w:right="113"/>
              <w:rPr>
                <w:i/>
                <w:sz w:val="16"/>
              </w:rPr>
            </w:pPr>
            <w:r w:rsidRPr="007B2214">
              <w:rPr>
                <w:i/>
                <w:sz w:val="16"/>
              </w:rPr>
              <w:t>Lithuania</w:t>
            </w:r>
          </w:p>
        </w:tc>
        <w:tc>
          <w:tcPr>
            <w:tcW w:w="357" w:type="dxa"/>
            <w:tcBorders>
              <w:top w:val="single" w:sz="4" w:space="0" w:color="auto"/>
              <w:bottom w:val="single" w:sz="12" w:space="0" w:color="auto"/>
            </w:tcBorders>
            <w:shd w:val="clear" w:color="auto" w:fill="auto"/>
            <w:textDirection w:val="btLr"/>
            <w:vAlign w:val="bottom"/>
          </w:tcPr>
          <w:p w14:paraId="40CC2840" w14:textId="77777777" w:rsidR="00E61314" w:rsidRPr="007B2214" w:rsidRDefault="00E61314" w:rsidP="00802291">
            <w:pPr>
              <w:suppressAutoHyphens w:val="0"/>
              <w:spacing w:before="80" w:after="80" w:line="200" w:lineRule="exact"/>
              <w:ind w:right="113"/>
              <w:rPr>
                <w:i/>
                <w:sz w:val="16"/>
              </w:rPr>
            </w:pPr>
            <w:r w:rsidRPr="007B2214">
              <w:rPr>
                <w:i/>
                <w:sz w:val="16"/>
              </w:rPr>
              <w:t>Mali</w:t>
            </w:r>
          </w:p>
        </w:tc>
        <w:tc>
          <w:tcPr>
            <w:tcW w:w="324" w:type="dxa"/>
            <w:tcBorders>
              <w:top w:val="single" w:sz="4" w:space="0" w:color="auto"/>
              <w:bottom w:val="single" w:sz="12" w:space="0" w:color="auto"/>
            </w:tcBorders>
            <w:shd w:val="clear" w:color="auto" w:fill="auto"/>
            <w:textDirection w:val="btLr"/>
            <w:vAlign w:val="bottom"/>
          </w:tcPr>
          <w:p w14:paraId="7330FA96" w14:textId="77777777" w:rsidR="00E61314" w:rsidRPr="007B2214" w:rsidRDefault="00E61314" w:rsidP="00802291">
            <w:pPr>
              <w:suppressAutoHyphens w:val="0"/>
              <w:spacing w:before="80" w:after="80" w:line="200" w:lineRule="exact"/>
              <w:ind w:right="113"/>
              <w:rPr>
                <w:i/>
                <w:sz w:val="16"/>
              </w:rPr>
            </w:pPr>
            <w:r w:rsidRPr="007B2214">
              <w:rPr>
                <w:i/>
                <w:sz w:val="16"/>
              </w:rPr>
              <w:t>Mauritania</w:t>
            </w:r>
          </w:p>
        </w:tc>
        <w:tc>
          <w:tcPr>
            <w:tcW w:w="483" w:type="dxa"/>
            <w:tcBorders>
              <w:top w:val="single" w:sz="4" w:space="0" w:color="auto"/>
              <w:bottom w:val="single" w:sz="12" w:space="0" w:color="auto"/>
            </w:tcBorders>
            <w:shd w:val="clear" w:color="auto" w:fill="auto"/>
            <w:textDirection w:val="btLr"/>
            <w:vAlign w:val="bottom"/>
          </w:tcPr>
          <w:p w14:paraId="390A3671" w14:textId="77777777" w:rsidR="00E61314" w:rsidRPr="007B2214" w:rsidRDefault="00E61314" w:rsidP="00802291">
            <w:pPr>
              <w:suppressAutoHyphens w:val="0"/>
              <w:spacing w:before="80" w:after="80" w:line="200" w:lineRule="exact"/>
              <w:ind w:right="113"/>
              <w:rPr>
                <w:i/>
                <w:sz w:val="16"/>
              </w:rPr>
            </w:pPr>
            <w:r w:rsidRPr="007B2214">
              <w:rPr>
                <w:i/>
                <w:sz w:val="16"/>
              </w:rPr>
              <w:t>Mexico</w:t>
            </w:r>
          </w:p>
        </w:tc>
        <w:tc>
          <w:tcPr>
            <w:tcW w:w="325" w:type="dxa"/>
            <w:tcBorders>
              <w:top w:val="single" w:sz="4" w:space="0" w:color="auto"/>
              <w:bottom w:val="single" w:sz="12" w:space="0" w:color="auto"/>
            </w:tcBorders>
            <w:shd w:val="clear" w:color="auto" w:fill="auto"/>
            <w:textDirection w:val="btLr"/>
            <w:vAlign w:val="bottom"/>
          </w:tcPr>
          <w:p w14:paraId="57D760E5" w14:textId="77777777" w:rsidR="00E61314" w:rsidRPr="007B2214" w:rsidRDefault="00E61314" w:rsidP="00802291">
            <w:pPr>
              <w:suppressAutoHyphens w:val="0"/>
              <w:spacing w:before="80" w:after="80" w:line="200" w:lineRule="exact"/>
              <w:ind w:right="113"/>
              <w:rPr>
                <w:i/>
                <w:sz w:val="16"/>
              </w:rPr>
            </w:pPr>
            <w:r w:rsidRPr="007B2214">
              <w:rPr>
                <w:i/>
                <w:sz w:val="16"/>
              </w:rPr>
              <w:t>Morocco</w:t>
            </w:r>
          </w:p>
        </w:tc>
        <w:tc>
          <w:tcPr>
            <w:tcW w:w="332" w:type="dxa"/>
            <w:tcBorders>
              <w:top w:val="single" w:sz="4" w:space="0" w:color="auto"/>
              <w:bottom w:val="single" w:sz="12" w:space="0" w:color="auto"/>
            </w:tcBorders>
            <w:shd w:val="clear" w:color="auto" w:fill="auto"/>
            <w:textDirection w:val="btLr"/>
            <w:vAlign w:val="bottom"/>
          </w:tcPr>
          <w:p w14:paraId="7CAD14D8" w14:textId="77777777" w:rsidR="00E61314" w:rsidRPr="007B2214" w:rsidRDefault="00E61314" w:rsidP="00802291">
            <w:pPr>
              <w:suppressAutoHyphens w:val="0"/>
              <w:spacing w:before="80" w:after="80" w:line="200" w:lineRule="exact"/>
              <w:ind w:right="113"/>
              <w:rPr>
                <w:i/>
                <w:sz w:val="16"/>
              </w:rPr>
            </w:pPr>
            <w:r w:rsidRPr="007B2214">
              <w:rPr>
                <w:i/>
                <w:sz w:val="16"/>
              </w:rPr>
              <w:t>Niger</w:t>
            </w:r>
          </w:p>
        </w:tc>
        <w:tc>
          <w:tcPr>
            <w:tcW w:w="426" w:type="dxa"/>
            <w:tcBorders>
              <w:top w:val="single" w:sz="4" w:space="0" w:color="auto"/>
              <w:bottom w:val="single" w:sz="12" w:space="0" w:color="auto"/>
            </w:tcBorders>
            <w:shd w:val="clear" w:color="auto" w:fill="auto"/>
            <w:textDirection w:val="btLr"/>
            <w:vAlign w:val="bottom"/>
          </w:tcPr>
          <w:p w14:paraId="170592A4" w14:textId="77777777" w:rsidR="00E61314" w:rsidRPr="007B2214" w:rsidRDefault="00E61314" w:rsidP="00802291">
            <w:pPr>
              <w:suppressAutoHyphens w:val="0"/>
              <w:spacing w:before="80" w:after="80" w:line="200" w:lineRule="exact"/>
              <w:ind w:right="113"/>
              <w:rPr>
                <w:i/>
                <w:sz w:val="16"/>
              </w:rPr>
            </w:pPr>
            <w:r w:rsidRPr="007B2214">
              <w:rPr>
                <w:i/>
                <w:sz w:val="16"/>
              </w:rPr>
              <w:t>Paraguay</w:t>
            </w:r>
          </w:p>
        </w:tc>
        <w:tc>
          <w:tcPr>
            <w:tcW w:w="425" w:type="dxa"/>
            <w:tcBorders>
              <w:top w:val="single" w:sz="4" w:space="0" w:color="auto"/>
              <w:bottom w:val="single" w:sz="12" w:space="0" w:color="auto"/>
            </w:tcBorders>
            <w:shd w:val="clear" w:color="auto" w:fill="auto"/>
            <w:textDirection w:val="btLr"/>
            <w:vAlign w:val="bottom"/>
          </w:tcPr>
          <w:p w14:paraId="4BD74DE8" w14:textId="77777777" w:rsidR="00E61314" w:rsidRPr="007B2214" w:rsidRDefault="00E61314" w:rsidP="00802291">
            <w:pPr>
              <w:suppressAutoHyphens w:val="0"/>
              <w:spacing w:before="80" w:after="80" w:line="200" w:lineRule="exact"/>
              <w:ind w:right="113"/>
              <w:rPr>
                <w:i/>
                <w:sz w:val="16"/>
              </w:rPr>
            </w:pPr>
            <w:r w:rsidRPr="007B2214">
              <w:rPr>
                <w:i/>
                <w:sz w:val="16"/>
              </w:rPr>
              <w:t>Peru</w:t>
            </w:r>
          </w:p>
        </w:tc>
        <w:tc>
          <w:tcPr>
            <w:tcW w:w="283" w:type="dxa"/>
            <w:tcBorders>
              <w:top w:val="single" w:sz="4" w:space="0" w:color="auto"/>
              <w:bottom w:val="single" w:sz="12" w:space="0" w:color="auto"/>
            </w:tcBorders>
            <w:shd w:val="clear" w:color="auto" w:fill="auto"/>
            <w:textDirection w:val="btLr"/>
            <w:vAlign w:val="bottom"/>
          </w:tcPr>
          <w:p w14:paraId="1DD49D31" w14:textId="77777777" w:rsidR="00E61314" w:rsidRPr="007B2214" w:rsidRDefault="00E61314" w:rsidP="00802291">
            <w:pPr>
              <w:suppressAutoHyphens w:val="0"/>
              <w:spacing w:before="80" w:after="80" w:line="200" w:lineRule="exact"/>
              <w:ind w:right="113"/>
              <w:rPr>
                <w:i/>
                <w:sz w:val="16"/>
              </w:rPr>
            </w:pPr>
            <w:r w:rsidRPr="007B2214">
              <w:rPr>
                <w:i/>
                <w:sz w:val="16"/>
              </w:rPr>
              <w:t>Sri Lanka</w:t>
            </w:r>
          </w:p>
        </w:tc>
        <w:tc>
          <w:tcPr>
            <w:tcW w:w="284" w:type="dxa"/>
            <w:tcBorders>
              <w:top w:val="single" w:sz="4" w:space="0" w:color="auto"/>
              <w:bottom w:val="single" w:sz="12" w:space="0" w:color="auto"/>
            </w:tcBorders>
            <w:shd w:val="clear" w:color="auto" w:fill="auto"/>
            <w:textDirection w:val="btLr"/>
            <w:vAlign w:val="bottom"/>
          </w:tcPr>
          <w:p w14:paraId="009F2776" w14:textId="77777777" w:rsidR="00E61314" w:rsidRPr="007B2214" w:rsidRDefault="00E61314" w:rsidP="00802291">
            <w:pPr>
              <w:suppressAutoHyphens w:val="0"/>
              <w:spacing w:before="80" w:after="80" w:line="200" w:lineRule="exact"/>
              <w:ind w:right="113"/>
              <w:rPr>
                <w:i/>
                <w:sz w:val="16"/>
              </w:rPr>
            </w:pPr>
            <w:r w:rsidRPr="007B2214">
              <w:rPr>
                <w:i/>
                <w:sz w:val="16"/>
              </w:rPr>
              <w:t>Slovakia</w:t>
            </w:r>
          </w:p>
        </w:tc>
        <w:tc>
          <w:tcPr>
            <w:tcW w:w="425" w:type="dxa"/>
            <w:tcBorders>
              <w:top w:val="single" w:sz="4" w:space="0" w:color="auto"/>
              <w:bottom w:val="single" w:sz="12" w:space="0" w:color="auto"/>
            </w:tcBorders>
            <w:shd w:val="clear" w:color="auto" w:fill="auto"/>
            <w:textDirection w:val="btLr"/>
            <w:vAlign w:val="bottom"/>
          </w:tcPr>
          <w:p w14:paraId="74B9985B" w14:textId="77777777" w:rsidR="00E61314" w:rsidRPr="007B2214" w:rsidRDefault="00E61314" w:rsidP="00802291">
            <w:pPr>
              <w:suppressAutoHyphens w:val="0"/>
              <w:spacing w:before="80" w:after="80" w:line="200" w:lineRule="exact"/>
              <w:ind w:right="113"/>
              <w:rPr>
                <w:i/>
                <w:sz w:val="16"/>
              </w:rPr>
            </w:pPr>
            <w:r w:rsidRPr="007B2214">
              <w:rPr>
                <w:i/>
                <w:sz w:val="16"/>
              </w:rPr>
              <w:t>Togo</w:t>
            </w:r>
          </w:p>
        </w:tc>
        <w:tc>
          <w:tcPr>
            <w:tcW w:w="425" w:type="dxa"/>
            <w:tcBorders>
              <w:top w:val="single" w:sz="4" w:space="0" w:color="auto"/>
              <w:bottom w:val="single" w:sz="12" w:space="0" w:color="auto"/>
            </w:tcBorders>
            <w:shd w:val="clear" w:color="auto" w:fill="auto"/>
            <w:textDirection w:val="btLr"/>
            <w:vAlign w:val="bottom"/>
          </w:tcPr>
          <w:p w14:paraId="0F16C7A2" w14:textId="77777777" w:rsidR="00E61314" w:rsidRPr="007B2214" w:rsidRDefault="00E61314" w:rsidP="00802291">
            <w:pPr>
              <w:suppressAutoHyphens w:val="0"/>
              <w:spacing w:before="80" w:after="80" w:line="200" w:lineRule="exact"/>
              <w:ind w:right="113"/>
              <w:rPr>
                <w:i/>
                <w:sz w:val="16"/>
              </w:rPr>
            </w:pPr>
            <w:r w:rsidRPr="007B2214">
              <w:rPr>
                <w:i/>
                <w:sz w:val="16"/>
              </w:rPr>
              <w:t>Tunisia</w:t>
            </w:r>
          </w:p>
        </w:tc>
        <w:tc>
          <w:tcPr>
            <w:tcW w:w="567" w:type="dxa"/>
            <w:tcBorders>
              <w:top w:val="single" w:sz="4" w:space="0" w:color="auto"/>
              <w:bottom w:val="single" w:sz="12" w:space="0" w:color="auto"/>
            </w:tcBorders>
            <w:shd w:val="clear" w:color="auto" w:fill="auto"/>
            <w:tcMar>
              <w:right w:w="28" w:type="dxa"/>
            </w:tcMar>
            <w:vAlign w:val="bottom"/>
          </w:tcPr>
          <w:p w14:paraId="77F55881" w14:textId="77777777" w:rsidR="00E61314" w:rsidRPr="007B2214" w:rsidRDefault="00E61314" w:rsidP="00802291">
            <w:pPr>
              <w:suppressAutoHyphens w:val="0"/>
              <w:spacing w:before="80" w:after="80" w:line="200" w:lineRule="exact"/>
              <w:ind w:right="113"/>
              <w:jc w:val="right"/>
              <w:rPr>
                <w:i/>
                <w:sz w:val="16"/>
              </w:rPr>
            </w:pPr>
            <w:r w:rsidRPr="007B2214">
              <w:rPr>
                <w:i/>
                <w:sz w:val="16"/>
              </w:rPr>
              <w:t>Total</w:t>
            </w:r>
          </w:p>
        </w:tc>
      </w:tr>
      <w:tr w:rsidR="00E61314" w:rsidRPr="007B2214" w14:paraId="0397CF82" w14:textId="77777777" w:rsidTr="00802291">
        <w:tc>
          <w:tcPr>
            <w:tcW w:w="648" w:type="dxa"/>
            <w:tcBorders>
              <w:top w:val="single" w:sz="12" w:space="0" w:color="auto"/>
            </w:tcBorders>
            <w:shd w:val="clear" w:color="auto" w:fill="auto"/>
          </w:tcPr>
          <w:p w14:paraId="3DACE3FD" w14:textId="77777777" w:rsidR="00E61314" w:rsidRPr="007B2214" w:rsidRDefault="00E61314" w:rsidP="00802291">
            <w:pPr>
              <w:suppressAutoHyphens w:val="0"/>
              <w:spacing w:before="40" w:after="40" w:line="220" w:lineRule="exact"/>
              <w:ind w:right="113"/>
              <w:rPr>
                <w:sz w:val="18"/>
              </w:rPr>
            </w:pPr>
            <w:r w:rsidRPr="007B2214">
              <w:rPr>
                <w:sz w:val="18"/>
              </w:rPr>
              <w:t>2012</w:t>
            </w:r>
          </w:p>
        </w:tc>
        <w:tc>
          <w:tcPr>
            <w:tcW w:w="325" w:type="dxa"/>
            <w:tcBorders>
              <w:top w:val="single" w:sz="12" w:space="0" w:color="auto"/>
            </w:tcBorders>
            <w:shd w:val="clear" w:color="auto" w:fill="auto"/>
            <w:tcMar>
              <w:right w:w="28" w:type="dxa"/>
            </w:tcMar>
            <w:vAlign w:val="bottom"/>
          </w:tcPr>
          <w:p w14:paraId="2CB329E4"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tcBorders>
              <w:top w:val="single" w:sz="12" w:space="0" w:color="auto"/>
            </w:tcBorders>
            <w:shd w:val="clear" w:color="auto" w:fill="auto"/>
            <w:tcMar>
              <w:right w:w="28" w:type="dxa"/>
            </w:tcMar>
            <w:vAlign w:val="bottom"/>
          </w:tcPr>
          <w:p w14:paraId="705AE684"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tcBorders>
              <w:top w:val="single" w:sz="12" w:space="0" w:color="auto"/>
            </w:tcBorders>
            <w:shd w:val="clear" w:color="auto" w:fill="auto"/>
            <w:vAlign w:val="bottom"/>
          </w:tcPr>
          <w:p w14:paraId="6A4A5C3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tcBorders>
              <w:top w:val="single" w:sz="12" w:space="0" w:color="auto"/>
            </w:tcBorders>
            <w:shd w:val="clear" w:color="auto" w:fill="auto"/>
            <w:tcMar>
              <w:right w:w="28" w:type="dxa"/>
            </w:tcMar>
            <w:vAlign w:val="bottom"/>
          </w:tcPr>
          <w:p w14:paraId="41C0E3BA"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tcBorders>
              <w:top w:val="single" w:sz="12" w:space="0" w:color="auto"/>
            </w:tcBorders>
            <w:shd w:val="clear" w:color="auto" w:fill="auto"/>
            <w:vAlign w:val="bottom"/>
          </w:tcPr>
          <w:p w14:paraId="1FED3B6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tcBorders>
              <w:top w:val="single" w:sz="12" w:space="0" w:color="auto"/>
            </w:tcBorders>
            <w:shd w:val="clear" w:color="auto" w:fill="auto"/>
            <w:tcMar>
              <w:right w:w="28" w:type="dxa"/>
            </w:tcMar>
            <w:vAlign w:val="bottom"/>
          </w:tcPr>
          <w:p w14:paraId="6B0D8ACE"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53" w:type="dxa"/>
            <w:tcBorders>
              <w:top w:val="single" w:sz="12" w:space="0" w:color="auto"/>
            </w:tcBorders>
            <w:shd w:val="clear" w:color="auto" w:fill="auto"/>
            <w:tcMar>
              <w:right w:w="28" w:type="dxa"/>
            </w:tcMar>
            <w:vAlign w:val="bottom"/>
          </w:tcPr>
          <w:p w14:paraId="0192E23F"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56" w:type="dxa"/>
            <w:tcBorders>
              <w:top w:val="single" w:sz="12" w:space="0" w:color="auto"/>
            </w:tcBorders>
            <w:shd w:val="clear" w:color="auto" w:fill="auto"/>
            <w:tcMar>
              <w:right w:w="28" w:type="dxa"/>
            </w:tcMar>
            <w:vAlign w:val="bottom"/>
          </w:tcPr>
          <w:p w14:paraId="7AFE4374"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9" w:type="dxa"/>
            <w:tcBorders>
              <w:top w:val="single" w:sz="12" w:space="0" w:color="auto"/>
            </w:tcBorders>
            <w:shd w:val="clear" w:color="auto" w:fill="auto"/>
            <w:tcMar>
              <w:right w:w="28" w:type="dxa"/>
            </w:tcMar>
            <w:vAlign w:val="bottom"/>
          </w:tcPr>
          <w:p w14:paraId="076EBEA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tcBorders>
              <w:top w:val="single" w:sz="12" w:space="0" w:color="auto"/>
            </w:tcBorders>
            <w:shd w:val="clear" w:color="auto" w:fill="auto"/>
            <w:tcMar>
              <w:right w:w="28" w:type="dxa"/>
            </w:tcMar>
            <w:vAlign w:val="bottom"/>
          </w:tcPr>
          <w:p w14:paraId="3E9558FF"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3" w:type="dxa"/>
            <w:tcBorders>
              <w:top w:val="single" w:sz="12" w:space="0" w:color="auto"/>
            </w:tcBorders>
            <w:shd w:val="clear" w:color="auto" w:fill="auto"/>
            <w:tcMar>
              <w:right w:w="28" w:type="dxa"/>
            </w:tcMar>
            <w:vAlign w:val="bottom"/>
          </w:tcPr>
          <w:p w14:paraId="0284154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05" w:type="dxa"/>
            <w:tcBorders>
              <w:top w:val="single" w:sz="12" w:space="0" w:color="auto"/>
            </w:tcBorders>
            <w:shd w:val="clear" w:color="auto" w:fill="auto"/>
            <w:tcMar>
              <w:right w:w="28" w:type="dxa"/>
            </w:tcMar>
            <w:vAlign w:val="bottom"/>
          </w:tcPr>
          <w:p w14:paraId="20318BE1"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57" w:type="dxa"/>
            <w:tcBorders>
              <w:top w:val="single" w:sz="12" w:space="0" w:color="auto"/>
            </w:tcBorders>
            <w:shd w:val="clear" w:color="auto" w:fill="auto"/>
            <w:vAlign w:val="bottom"/>
          </w:tcPr>
          <w:p w14:paraId="27D001F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tcBorders>
              <w:top w:val="single" w:sz="12" w:space="0" w:color="auto"/>
            </w:tcBorders>
            <w:shd w:val="clear" w:color="auto" w:fill="auto"/>
            <w:tcMar>
              <w:right w:w="28" w:type="dxa"/>
            </w:tcMar>
            <w:vAlign w:val="bottom"/>
          </w:tcPr>
          <w:p w14:paraId="71E85FA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83" w:type="dxa"/>
            <w:tcBorders>
              <w:top w:val="single" w:sz="12" w:space="0" w:color="auto"/>
            </w:tcBorders>
            <w:shd w:val="clear" w:color="auto" w:fill="auto"/>
            <w:tcMar>
              <w:right w:w="28" w:type="dxa"/>
            </w:tcMar>
            <w:vAlign w:val="bottom"/>
          </w:tcPr>
          <w:p w14:paraId="7AAAA4B1" w14:textId="77777777" w:rsidR="00E61314" w:rsidRPr="007B2214" w:rsidRDefault="00E61314" w:rsidP="00802291">
            <w:pPr>
              <w:suppressAutoHyphens w:val="0"/>
              <w:spacing w:before="40" w:after="40" w:line="220" w:lineRule="exact"/>
              <w:ind w:right="113"/>
              <w:jc w:val="right"/>
              <w:rPr>
                <w:sz w:val="18"/>
              </w:rPr>
            </w:pPr>
            <w:r w:rsidRPr="007B2214">
              <w:rPr>
                <w:sz w:val="18"/>
              </w:rPr>
              <w:t>5</w:t>
            </w:r>
          </w:p>
        </w:tc>
        <w:tc>
          <w:tcPr>
            <w:tcW w:w="325" w:type="dxa"/>
            <w:tcBorders>
              <w:top w:val="single" w:sz="12" w:space="0" w:color="auto"/>
            </w:tcBorders>
            <w:shd w:val="clear" w:color="auto" w:fill="auto"/>
            <w:tcMar>
              <w:right w:w="28" w:type="dxa"/>
            </w:tcMar>
            <w:vAlign w:val="bottom"/>
          </w:tcPr>
          <w:p w14:paraId="7F7D1375"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32" w:type="dxa"/>
            <w:tcBorders>
              <w:top w:val="single" w:sz="12" w:space="0" w:color="auto"/>
            </w:tcBorders>
            <w:shd w:val="clear" w:color="auto" w:fill="auto"/>
            <w:vAlign w:val="bottom"/>
          </w:tcPr>
          <w:p w14:paraId="7C6064C3"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6" w:type="dxa"/>
            <w:tcBorders>
              <w:top w:val="single" w:sz="12" w:space="0" w:color="auto"/>
            </w:tcBorders>
            <w:shd w:val="clear" w:color="auto" w:fill="auto"/>
            <w:vAlign w:val="bottom"/>
          </w:tcPr>
          <w:p w14:paraId="19069763"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tcBorders>
              <w:top w:val="single" w:sz="12" w:space="0" w:color="auto"/>
            </w:tcBorders>
            <w:shd w:val="clear" w:color="auto" w:fill="auto"/>
            <w:vAlign w:val="bottom"/>
          </w:tcPr>
          <w:p w14:paraId="2CEA5EE6"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3" w:type="dxa"/>
            <w:tcBorders>
              <w:top w:val="single" w:sz="12" w:space="0" w:color="auto"/>
            </w:tcBorders>
            <w:shd w:val="clear" w:color="auto" w:fill="auto"/>
            <w:tcMar>
              <w:right w:w="28" w:type="dxa"/>
            </w:tcMar>
            <w:vAlign w:val="bottom"/>
          </w:tcPr>
          <w:p w14:paraId="36475E4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4" w:type="dxa"/>
            <w:tcBorders>
              <w:top w:val="single" w:sz="12" w:space="0" w:color="auto"/>
            </w:tcBorders>
            <w:shd w:val="clear" w:color="auto" w:fill="auto"/>
            <w:vAlign w:val="bottom"/>
          </w:tcPr>
          <w:p w14:paraId="6AF93AAF"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tcBorders>
              <w:top w:val="single" w:sz="12" w:space="0" w:color="auto"/>
            </w:tcBorders>
            <w:shd w:val="clear" w:color="auto" w:fill="auto"/>
            <w:tcMar>
              <w:right w:w="28" w:type="dxa"/>
            </w:tcMar>
            <w:vAlign w:val="bottom"/>
          </w:tcPr>
          <w:p w14:paraId="764D4AC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tcBorders>
              <w:top w:val="single" w:sz="12" w:space="0" w:color="auto"/>
            </w:tcBorders>
            <w:shd w:val="clear" w:color="auto" w:fill="auto"/>
            <w:tcMar>
              <w:right w:w="28" w:type="dxa"/>
            </w:tcMar>
            <w:vAlign w:val="bottom"/>
          </w:tcPr>
          <w:p w14:paraId="0E3B84C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tcBorders>
              <w:top w:val="single" w:sz="12" w:space="0" w:color="auto"/>
            </w:tcBorders>
            <w:shd w:val="clear" w:color="auto" w:fill="auto"/>
            <w:tcMar>
              <w:right w:w="28" w:type="dxa"/>
            </w:tcMar>
            <w:vAlign w:val="bottom"/>
          </w:tcPr>
          <w:p w14:paraId="1C62565C" w14:textId="77777777" w:rsidR="00E61314" w:rsidRPr="007B2214" w:rsidRDefault="00E61314" w:rsidP="00802291">
            <w:pPr>
              <w:suppressAutoHyphens w:val="0"/>
              <w:spacing w:before="40" w:after="40" w:line="220" w:lineRule="exact"/>
              <w:ind w:right="113"/>
              <w:jc w:val="right"/>
              <w:rPr>
                <w:sz w:val="18"/>
              </w:rPr>
            </w:pPr>
            <w:r w:rsidRPr="007B2214">
              <w:rPr>
                <w:sz w:val="18"/>
              </w:rPr>
              <w:t>5</w:t>
            </w:r>
          </w:p>
        </w:tc>
      </w:tr>
      <w:tr w:rsidR="00E61314" w:rsidRPr="007B2214" w14:paraId="65AD18B5" w14:textId="77777777" w:rsidTr="00802291">
        <w:tc>
          <w:tcPr>
            <w:tcW w:w="648" w:type="dxa"/>
            <w:shd w:val="clear" w:color="auto" w:fill="auto"/>
          </w:tcPr>
          <w:p w14:paraId="720057A9" w14:textId="77777777" w:rsidR="00E61314" w:rsidRPr="007B2214" w:rsidRDefault="00E61314" w:rsidP="00802291">
            <w:pPr>
              <w:suppressAutoHyphens w:val="0"/>
              <w:spacing w:before="40" w:after="40" w:line="220" w:lineRule="exact"/>
              <w:ind w:right="113"/>
              <w:rPr>
                <w:sz w:val="18"/>
              </w:rPr>
            </w:pPr>
            <w:r w:rsidRPr="007B2214">
              <w:rPr>
                <w:sz w:val="18"/>
              </w:rPr>
              <w:t>2013</w:t>
            </w:r>
          </w:p>
        </w:tc>
        <w:tc>
          <w:tcPr>
            <w:tcW w:w="325" w:type="dxa"/>
            <w:shd w:val="clear" w:color="auto" w:fill="auto"/>
            <w:tcMar>
              <w:right w:w="28" w:type="dxa"/>
            </w:tcMar>
            <w:vAlign w:val="bottom"/>
          </w:tcPr>
          <w:p w14:paraId="122FD965"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50B3B9DA"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19EDC8F3"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5242C334"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6647932E"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62E63E20"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53" w:type="dxa"/>
            <w:shd w:val="clear" w:color="auto" w:fill="auto"/>
            <w:tcMar>
              <w:right w:w="28" w:type="dxa"/>
            </w:tcMar>
            <w:vAlign w:val="bottom"/>
          </w:tcPr>
          <w:p w14:paraId="35EA397A"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356" w:type="dxa"/>
            <w:shd w:val="clear" w:color="auto" w:fill="auto"/>
            <w:tcMar>
              <w:right w:w="28" w:type="dxa"/>
            </w:tcMar>
            <w:vAlign w:val="bottom"/>
          </w:tcPr>
          <w:p w14:paraId="75ABCDB7"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9" w:type="dxa"/>
            <w:shd w:val="clear" w:color="auto" w:fill="auto"/>
            <w:tcMar>
              <w:right w:w="28" w:type="dxa"/>
            </w:tcMar>
            <w:vAlign w:val="bottom"/>
          </w:tcPr>
          <w:p w14:paraId="5AFFE1DC"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shd w:val="clear" w:color="auto" w:fill="auto"/>
            <w:tcMar>
              <w:right w:w="28" w:type="dxa"/>
            </w:tcMar>
            <w:vAlign w:val="bottom"/>
          </w:tcPr>
          <w:p w14:paraId="2588A2D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3" w:type="dxa"/>
            <w:shd w:val="clear" w:color="auto" w:fill="auto"/>
            <w:tcMar>
              <w:right w:w="28" w:type="dxa"/>
            </w:tcMar>
            <w:vAlign w:val="bottom"/>
          </w:tcPr>
          <w:p w14:paraId="05DBFDD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05" w:type="dxa"/>
            <w:shd w:val="clear" w:color="auto" w:fill="auto"/>
            <w:tcMar>
              <w:right w:w="28" w:type="dxa"/>
            </w:tcMar>
            <w:vAlign w:val="bottom"/>
          </w:tcPr>
          <w:p w14:paraId="63A675A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57" w:type="dxa"/>
            <w:shd w:val="clear" w:color="auto" w:fill="auto"/>
            <w:vAlign w:val="bottom"/>
          </w:tcPr>
          <w:p w14:paraId="03FD53C1"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tcMar>
              <w:right w:w="28" w:type="dxa"/>
            </w:tcMar>
            <w:vAlign w:val="bottom"/>
          </w:tcPr>
          <w:p w14:paraId="2882C7CA"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83" w:type="dxa"/>
            <w:shd w:val="clear" w:color="auto" w:fill="auto"/>
            <w:tcMar>
              <w:right w:w="28" w:type="dxa"/>
            </w:tcMar>
            <w:vAlign w:val="bottom"/>
          </w:tcPr>
          <w:p w14:paraId="3C375E75" w14:textId="77777777" w:rsidR="00E61314" w:rsidRPr="007B2214" w:rsidRDefault="00E61314" w:rsidP="00802291">
            <w:pPr>
              <w:suppressAutoHyphens w:val="0"/>
              <w:spacing w:before="40" w:after="40" w:line="220" w:lineRule="exact"/>
              <w:ind w:right="113"/>
              <w:jc w:val="right"/>
              <w:rPr>
                <w:sz w:val="18"/>
              </w:rPr>
            </w:pPr>
            <w:r w:rsidRPr="007B2214">
              <w:rPr>
                <w:sz w:val="18"/>
              </w:rPr>
              <w:t>4</w:t>
            </w:r>
          </w:p>
        </w:tc>
        <w:tc>
          <w:tcPr>
            <w:tcW w:w="325" w:type="dxa"/>
            <w:shd w:val="clear" w:color="auto" w:fill="auto"/>
            <w:tcMar>
              <w:right w:w="28" w:type="dxa"/>
            </w:tcMar>
            <w:vAlign w:val="bottom"/>
          </w:tcPr>
          <w:p w14:paraId="332F92AF"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32" w:type="dxa"/>
            <w:shd w:val="clear" w:color="auto" w:fill="auto"/>
            <w:vAlign w:val="bottom"/>
          </w:tcPr>
          <w:p w14:paraId="431B17C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6" w:type="dxa"/>
            <w:shd w:val="clear" w:color="auto" w:fill="auto"/>
            <w:vAlign w:val="bottom"/>
          </w:tcPr>
          <w:p w14:paraId="016CA6E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vAlign w:val="bottom"/>
          </w:tcPr>
          <w:p w14:paraId="404AE14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3" w:type="dxa"/>
            <w:shd w:val="clear" w:color="auto" w:fill="auto"/>
            <w:tcMar>
              <w:right w:w="28" w:type="dxa"/>
            </w:tcMar>
            <w:vAlign w:val="bottom"/>
          </w:tcPr>
          <w:p w14:paraId="13B21F7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4" w:type="dxa"/>
            <w:shd w:val="clear" w:color="auto" w:fill="auto"/>
            <w:vAlign w:val="bottom"/>
          </w:tcPr>
          <w:p w14:paraId="336DEB07"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tcMar>
              <w:right w:w="28" w:type="dxa"/>
            </w:tcMar>
            <w:vAlign w:val="bottom"/>
          </w:tcPr>
          <w:p w14:paraId="1ADE3A5F"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tcMar>
              <w:right w:w="28" w:type="dxa"/>
            </w:tcMar>
            <w:vAlign w:val="bottom"/>
          </w:tcPr>
          <w:p w14:paraId="5A72054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shd w:val="clear" w:color="auto" w:fill="auto"/>
            <w:tcMar>
              <w:right w:w="28" w:type="dxa"/>
            </w:tcMar>
            <w:vAlign w:val="bottom"/>
          </w:tcPr>
          <w:p w14:paraId="634192E4" w14:textId="77777777" w:rsidR="00E61314" w:rsidRPr="007B2214" w:rsidRDefault="00E61314" w:rsidP="00802291">
            <w:pPr>
              <w:suppressAutoHyphens w:val="0"/>
              <w:spacing w:before="40" w:after="40" w:line="220" w:lineRule="exact"/>
              <w:ind w:right="113"/>
              <w:jc w:val="right"/>
              <w:rPr>
                <w:sz w:val="18"/>
              </w:rPr>
            </w:pPr>
            <w:r w:rsidRPr="007B2214">
              <w:rPr>
                <w:sz w:val="18"/>
              </w:rPr>
              <w:t>5</w:t>
            </w:r>
          </w:p>
        </w:tc>
      </w:tr>
      <w:tr w:rsidR="00E61314" w:rsidRPr="007B2214" w14:paraId="386D06F7" w14:textId="77777777" w:rsidTr="00802291">
        <w:tc>
          <w:tcPr>
            <w:tcW w:w="648" w:type="dxa"/>
            <w:shd w:val="clear" w:color="auto" w:fill="auto"/>
          </w:tcPr>
          <w:p w14:paraId="3C99B677" w14:textId="77777777" w:rsidR="00E61314" w:rsidRPr="007B2214" w:rsidRDefault="00E61314" w:rsidP="00802291">
            <w:pPr>
              <w:suppressAutoHyphens w:val="0"/>
              <w:spacing w:before="40" w:after="40" w:line="220" w:lineRule="exact"/>
              <w:ind w:right="113"/>
              <w:rPr>
                <w:sz w:val="18"/>
              </w:rPr>
            </w:pPr>
            <w:r w:rsidRPr="007B2214">
              <w:rPr>
                <w:sz w:val="18"/>
              </w:rPr>
              <w:t>2014</w:t>
            </w:r>
          </w:p>
        </w:tc>
        <w:tc>
          <w:tcPr>
            <w:tcW w:w="325" w:type="dxa"/>
            <w:shd w:val="clear" w:color="auto" w:fill="auto"/>
            <w:tcMar>
              <w:right w:w="28" w:type="dxa"/>
            </w:tcMar>
            <w:vAlign w:val="bottom"/>
          </w:tcPr>
          <w:p w14:paraId="6FF9BD7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5AE7181C"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6E94D0E5"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5E1EE284"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324" w:type="dxa"/>
            <w:shd w:val="clear" w:color="auto" w:fill="auto"/>
            <w:vAlign w:val="bottom"/>
          </w:tcPr>
          <w:p w14:paraId="61E4CF9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21FC0A47"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453" w:type="dxa"/>
            <w:shd w:val="clear" w:color="auto" w:fill="auto"/>
            <w:tcMar>
              <w:right w:w="28" w:type="dxa"/>
            </w:tcMar>
            <w:vAlign w:val="bottom"/>
          </w:tcPr>
          <w:p w14:paraId="5D231165"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356" w:type="dxa"/>
            <w:shd w:val="clear" w:color="auto" w:fill="auto"/>
            <w:tcMar>
              <w:right w:w="28" w:type="dxa"/>
            </w:tcMar>
            <w:vAlign w:val="bottom"/>
          </w:tcPr>
          <w:p w14:paraId="255F341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9" w:type="dxa"/>
            <w:shd w:val="clear" w:color="auto" w:fill="auto"/>
            <w:tcMar>
              <w:right w:w="28" w:type="dxa"/>
            </w:tcMar>
            <w:vAlign w:val="bottom"/>
          </w:tcPr>
          <w:p w14:paraId="505E65D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shd w:val="clear" w:color="auto" w:fill="auto"/>
            <w:tcMar>
              <w:right w:w="28" w:type="dxa"/>
            </w:tcMar>
            <w:vAlign w:val="bottom"/>
          </w:tcPr>
          <w:p w14:paraId="5075E33D" w14:textId="77777777" w:rsidR="00E61314" w:rsidRPr="007B2214" w:rsidRDefault="00E61314" w:rsidP="00802291">
            <w:pPr>
              <w:suppressAutoHyphens w:val="0"/>
              <w:spacing w:before="40" w:after="40" w:line="220" w:lineRule="exact"/>
              <w:ind w:right="113"/>
              <w:jc w:val="right"/>
              <w:rPr>
                <w:sz w:val="18"/>
              </w:rPr>
            </w:pPr>
            <w:r w:rsidRPr="007B2214">
              <w:rPr>
                <w:sz w:val="18"/>
              </w:rPr>
              <w:t>5</w:t>
            </w:r>
          </w:p>
        </w:tc>
        <w:tc>
          <w:tcPr>
            <w:tcW w:w="283" w:type="dxa"/>
            <w:shd w:val="clear" w:color="auto" w:fill="auto"/>
            <w:tcMar>
              <w:right w:w="28" w:type="dxa"/>
            </w:tcMar>
            <w:vAlign w:val="bottom"/>
          </w:tcPr>
          <w:p w14:paraId="559B77D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05" w:type="dxa"/>
            <w:shd w:val="clear" w:color="auto" w:fill="auto"/>
            <w:tcMar>
              <w:right w:w="28" w:type="dxa"/>
            </w:tcMar>
            <w:vAlign w:val="bottom"/>
          </w:tcPr>
          <w:p w14:paraId="48518DC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57" w:type="dxa"/>
            <w:shd w:val="clear" w:color="auto" w:fill="auto"/>
            <w:vAlign w:val="bottom"/>
          </w:tcPr>
          <w:p w14:paraId="7BB821B7"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tcMar>
              <w:right w:w="28" w:type="dxa"/>
            </w:tcMar>
            <w:vAlign w:val="bottom"/>
          </w:tcPr>
          <w:p w14:paraId="61F26C4E"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83" w:type="dxa"/>
            <w:shd w:val="clear" w:color="auto" w:fill="auto"/>
            <w:tcMar>
              <w:right w:w="28" w:type="dxa"/>
            </w:tcMar>
            <w:vAlign w:val="bottom"/>
          </w:tcPr>
          <w:p w14:paraId="2C31CBDF" w14:textId="77777777" w:rsidR="00E61314" w:rsidRPr="007B2214" w:rsidRDefault="00E61314" w:rsidP="00802291">
            <w:pPr>
              <w:suppressAutoHyphens w:val="0"/>
              <w:spacing w:before="40" w:after="40" w:line="220" w:lineRule="exact"/>
              <w:ind w:right="113"/>
              <w:jc w:val="right"/>
              <w:rPr>
                <w:sz w:val="18"/>
              </w:rPr>
            </w:pPr>
            <w:r w:rsidRPr="007B2214">
              <w:rPr>
                <w:sz w:val="18"/>
              </w:rPr>
              <w:t>43</w:t>
            </w:r>
          </w:p>
        </w:tc>
        <w:tc>
          <w:tcPr>
            <w:tcW w:w="325" w:type="dxa"/>
            <w:shd w:val="clear" w:color="auto" w:fill="auto"/>
            <w:tcMar>
              <w:right w:w="28" w:type="dxa"/>
            </w:tcMar>
            <w:vAlign w:val="bottom"/>
          </w:tcPr>
          <w:p w14:paraId="0D66F43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32" w:type="dxa"/>
            <w:shd w:val="clear" w:color="auto" w:fill="auto"/>
            <w:vAlign w:val="bottom"/>
          </w:tcPr>
          <w:p w14:paraId="41B2CEE5"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6" w:type="dxa"/>
            <w:shd w:val="clear" w:color="auto" w:fill="auto"/>
            <w:vAlign w:val="bottom"/>
          </w:tcPr>
          <w:p w14:paraId="03B811E5"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vAlign w:val="bottom"/>
          </w:tcPr>
          <w:p w14:paraId="4793247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3" w:type="dxa"/>
            <w:shd w:val="clear" w:color="auto" w:fill="auto"/>
            <w:tcMar>
              <w:right w:w="28" w:type="dxa"/>
            </w:tcMar>
            <w:vAlign w:val="bottom"/>
          </w:tcPr>
          <w:p w14:paraId="72EB558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4" w:type="dxa"/>
            <w:shd w:val="clear" w:color="auto" w:fill="auto"/>
            <w:vAlign w:val="bottom"/>
          </w:tcPr>
          <w:p w14:paraId="493DFE61"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tcMar>
              <w:right w:w="28" w:type="dxa"/>
            </w:tcMar>
            <w:vAlign w:val="bottom"/>
          </w:tcPr>
          <w:p w14:paraId="6A54A853"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tcMar>
              <w:right w:w="28" w:type="dxa"/>
            </w:tcMar>
            <w:vAlign w:val="bottom"/>
          </w:tcPr>
          <w:p w14:paraId="4CCA773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shd w:val="clear" w:color="auto" w:fill="auto"/>
            <w:tcMar>
              <w:right w:w="28" w:type="dxa"/>
            </w:tcMar>
            <w:vAlign w:val="bottom"/>
          </w:tcPr>
          <w:p w14:paraId="0E4CEEAC" w14:textId="77777777" w:rsidR="00E61314" w:rsidRPr="007B2214" w:rsidRDefault="00E61314" w:rsidP="00802291">
            <w:pPr>
              <w:suppressAutoHyphens w:val="0"/>
              <w:spacing w:before="40" w:after="40" w:line="220" w:lineRule="exact"/>
              <w:ind w:right="113"/>
              <w:jc w:val="right"/>
              <w:rPr>
                <w:sz w:val="18"/>
              </w:rPr>
            </w:pPr>
            <w:r w:rsidRPr="007B2214">
              <w:rPr>
                <w:sz w:val="18"/>
              </w:rPr>
              <w:t>51</w:t>
            </w:r>
          </w:p>
        </w:tc>
      </w:tr>
      <w:tr w:rsidR="00E61314" w:rsidRPr="007B2214" w14:paraId="4DC0F625" w14:textId="77777777" w:rsidTr="00802291">
        <w:tc>
          <w:tcPr>
            <w:tcW w:w="648" w:type="dxa"/>
            <w:shd w:val="clear" w:color="auto" w:fill="auto"/>
          </w:tcPr>
          <w:p w14:paraId="49B0FA56" w14:textId="77777777" w:rsidR="00E61314" w:rsidRPr="007B2214" w:rsidRDefault="00E61314" w:rsidP="00802291">
            <w:pPr>
              <w:suppressAutoHyphens w:val="0"/>
              <w:spacing w:before="40" w:after="40" w:line="220" w:lineRule="exact"/>
              <w:ind w:right="113"/>
              <w:rPr>
                <w:sz w:val="18"/>
              </w:rPr>
            </w:pPr>
            <w:r w:rsidRPr="007B2214">
              <w:rPr>
                <w:sz w:val="18"/>
              </w:rPr>
              <w:t>2015</w:t>
            </w:r>
          </w:p>
        </w:tc>
        <w:tc>
          <w:tcPr>
            <w:tcW w:w="325" w:type="dxa"/>
            <w:shd w:val="clear" w:color="auto" w:fill="auto"/>
            <w:tcMar>
              <w:right w:w="28" w:type="dxa"/>
            </w:tcMar>
            <w:vAlign w:val="bottom"/>
          </w:tcPr>
          <w:p w14:paraId="25808F75"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500C49A7"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027276D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7C450005"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7E1EC6B0"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7DB93D0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53" w:type="dxa"/>
            <w:shd w:val="clear" w:color="auto" w:fill="auto"/>
            <w:tcMar>
              <w:right w:w="28" w:type="dxa"/>
            </w:tcMar>
            <w:vAlign w:val="bottom"/>
          </w:tcPr>
          <w:p w14:paraId="46682A50" w14:textId="77777777" w:rsidR="00E61314" w:rsidRPr="007B2214" w:rsidRDefault="00E61314" w:rsidP="00802291">
            <w:pPr>
              <w:suppressAutoHyphens w:val="0"/>
              <w:spacing w:before="40" w:after="40" w:line="220" w:lineRule="exact"/>
              <w:ind w:right="113"/>
              <w:jc w:val="right"/>
              <w:rPr>
                <w:sz w:val="18"/>
              </w:rPr>
            </w:pPr>
            <w:r w:rsidRPr="007B2214">
              <w:rPr>
                <w:sz w:val="18"/>
              </w:rPr>
              <w:t>3</w:t>
            </w:r>
          </w:p>
        </w:tc>
        <w:tc>
          <w:tcPr>
            <w:tcW w:w="356" w:type="dxa"/>
            <w:shd w:val="clear" w:color="auto" w:fill="auto"/>
            <w:tcMar>
              <w:right w:w="28" w:type="dxa"/>
            </w:tcMar>
            <w:vAlign w:val="bottom"/>
          </w:tcPr>
          <w:p w14:paraId="252C0C04"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9" w:type="dxa"/>
            <w:shd w:val="clear" w:color="auto" w:fill="auto"/>
            <w:tcMar>
              <w:right w:w="28" w:type="dxa"/>
            </w:tcMar>
            <w:vAlign w:val="bottom"/>
          </w:tcPr>
          <w:p w14:paraId="25D5BDD6"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shd w:val="clear" w:color="auto" w:fill="auto"/>
            <w:tcMar>
              <w:right w:w="28" w:type="dxa"/>
            </w:tcMar>
            <w:vAlign w:val="bottom"/>
          </w:tcPr>
          <w:p w14:paraId="13E0800E" w14:textId="77777777" w:rsidR="00E61314" w:rsidRPr="007B2214" w:rsidRDefault="00E61314" w:rsidP="00802291">
            <w:pPr>
              <w:suppressAutoHyphens w:val="0"/>
              <w:spacing w:before="40" w:after="40" w:line="220" w:lineRule="exact"/>
              <w:ind w:right="113"/>
              <w:jc w:val="right"/>
              <w:rPr>
                <w:sz w:val="18"/>
              </w:rPr>
            </w:pPr>
            <w:r w:rsidRPr="007B2214">
              <w:rPr>
                <w:sz w:val="18"/>
              </w:rPr>
              <w:t>42</w:t>
            </w:r>
          </w:p>
        </w:tc>
        <w:tc>
          <w:tcPr>
            <w:tcW w:w="283" w:type="dxa"/>
            <w:shd w:val="clear" w:color="auto" w:fill="auto"/>
            <w:tcMar>
              <w:right w:w="28" w:type="dxa"/>
            </w:tcMar>
            <w:vAlign w:val="bottom"/>
          </w:tcPr>
          <w:p w14:paraId="269D4D3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05" w:type="dxa"/>
            <w:shd w:val="clear" w:color="auto" w:fill="auto"/>
            <w:tcMar>
              <w:right w:w="28" w:type="dxa"/>
            </w:tcMar>
            <w:vAlign w:val="bottom"/>
          </w:tcPr>
          <w:p w14:paraId="7BA8E0D1"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57" w:type="dxa"/>
            <w:shd w:val="clear" w:color="auto" w:fill="auto"/>
            <w:vAlign w:val="bottom"/>
          </w:tcPr>
          <w:p w14:paraId="18C5B2F4"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tcMar>
              <w:right w:w="28" w:type="dxa"/>
            </w:tcMar>
            <w:vAlign w:val="bottom"/>
          </w:tcPr>
          <w:p w14:paraId="736F0C6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83" w:type="dxa"/>
            <w:shd w:val="clear" w:color="auto" w:fill="auto"/>
            <w:tcMar>
              <w:right w:w="28" w:type="dxa"/>
            </w:tcMar>
            <w:vAlign w:val="bottom"/>
          </w:tcPr>
          <w:p w14:paraId="063B1254" w14:textId="77777777" w:rsidR="00E61314" w:rsidRPr="007B2214" w:rsidRDefault="00E61314" w:rsidP="00802291">
            <w:pPr>
              <w:suppressAutoHyphens w:val="0"/>
              <w:spacing w:before="40" w:after="40" w:line="220" w:lineRule="exact"/>
              <w:ind w:right="113"/>
              <w:jc w:val="right"/>
              <w:rPr>
                <w:sz w:val="18"/>
              </w:rPr>
            </w:pPr>
            <w:r w:rsidRPr="007B2214">
              <w:rPr>
                <w:sz w:val="18"/>
              </w:rPr>
              <w:t>166</w:t>
            </w:r>
          </w:p>
        </w:tc>
        <w:tc>
          <w:tcPr>
            <w:tcW w:w="325" w:type="dxa"/>
            <w:shd w:val="clear" w:color="auto" w:fill="auto"/>
            <w:tcMar>
              <w:right w:w="28" w:type="dxa"/>
            </w:tcMar>
            <w:vAlign w:val="bottom"/>
          </w:tcPr>
          <w:p w14:paraId="233AC46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32" w:type="dxa"/>
            <w:shd w:val="clear" w:color="auto" w:fill="auto"/>
            <w:vAlign w:val="bottom"/>
          </w:tcPr>
          <w:p w14:paraId="208DA3D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6" w:type="dxa"/>
            <w:shd w:val="clear" w:color="auto" w:fill="auto"/>
            <w:vAlign w:val="bottom"/>
          </w:tcPr>
          <w:p w14:paraId="74D37C0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vAlign w:val="bottom"/>
          </w:tcPr>
          <w:p w14:paraId="704AA56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3" w:type="dxa"/>
            <w:shd w:val="clear" w:color="auto" w:fill="auto"/>
            <w:tcMar>
              <w:right w:w="28" w:type="dxa"/>
            </w:tcMar>
            <w:vAlign w:val="bottom"/>
          </w:tcPr>
          <w:p w14:paraId="7AB79650"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4" w:type="dxa"/>
            <w:shd w:val="clear" w:color="auto" w:fill="auto"/>
            <w:vAlign w:val="bottom"/>
          </w:tcPr>
          <w:p w14:paraId="700E62B0"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tcMar>
              <w:right w:w="28" w:type="dxa"/>
            </w:tcMar>
            <w:vAlign w:val="bottom"/>
          </w:tcPr>
          <w:p w14:paraId="72ECDBDE"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tcMar>
              <w:right w:w="28" w:type="dxa"/>
            </w:tcMar>
            <w:vAlign w:val="bottom"/>
          </w:tcPr>
          <w:p w14:paraId="03BBBD14"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shd w:val="clear" w:color="auto" w:fill="auto"/>
            <w:tcMar>
              <w:right w:w="28" w:type="dxa"/>
            </w:tcMar>
            <w:vAlign w:val="bottom"/>
          </w:tcPr>
          <w:p w14:paraId="54514B42" w14:textId="77777777" w:rsidR="00E61314" w:rsidRPr="007B2214" w:rsidRDefault="00E61314" w:rsidP="00802291">
            <w:pPr>
              <w:suppressAutoHyphens w:val="0"/>
              <w:spacing w:before="40" w:after="40" w:line="220" w:lineRule="exact"/>
              <w:ind w:right="113"/>
              <w:jc w:val="right"/>
              <w:rPr>
                <w:sz w:val="18"/>
              </w:rPr>
            </w:pPr>
            <w:r w:rsidRPr="007B2214">
              <w:rPr>
                <w:sz w:val="18"/>
              </w:rPr>
              <w:t>211</w:t>
            </w:r>
          </w:p>
        </w:tc>
      </w:tr>
      <w:tr w:rsidR="00E61314" w:rsidRPr="007B2214" w14:paraId="5E8474B9" w14:textId="77777777" w:rsidTr="00802291">
        <w:tc>
          <w:tcPr>
            <w:tcW w:w="648" w:type="dxa"/>
            <w:shd w:val="clear" w:color="auto" w:fill="auto"/>
          </w:tcPr>
          <w:p w14:paraId="7EAFDB1B" w14:textId="77777777" w:rsidR="00E61314" w:rsidRPr="007B2214" w:rsidRDefault="00E61314" w:rsidP="00802291">
            <w:pPr>
              <w:suppressAutoHyphens w:val="0"/>
              <w:spacing w:before="40" w:after="40" w:line="220" w:lineRule="exact"/>
              <w:ind w:right="113"/>
              <w:rPr>
                <w:sz w:val="18"/>
              </w:rPr>
            </w:pPr>
            <w:r w:rsidRPr="007B2214">
              <w:rPr>
                <w:sz w:val="18"/>
              </w:rPr>
              <w:t>2016</w:t>
            </w:r>
          </w:p>
        </w:tc>
        <w:tc>
          <w:tcPr>
            <w:tcW w:w="325" w:type="dxa"/>
            <w:shd w:val="clear" w:color="auto" w:fill="auto"/>
            <w:tcMar>
              <w:right w:w="28" w:type="dxa"/>
            </w:tcMar>
            <w:vAlign w:val="bottom"/>
          </w:tcPr>
          <w:p w14:paraId="3B7589B4"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273091A3"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0D4FEC7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4E303BD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2B73BAE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11D64B66"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53" w:type="dxa"/>
            <w:shd w:val="clear" w:color="auto" w:fill="auto"/>
            <w:tcMar>
              <w:right w:w="28" w:type="dxa"/>
            </w:tcMar>
            <w:vAlign w:val="bottom"/>
          </w:tcPr>
          <w:p w14:paraId="651737DB" w14:textId="77777777" w:rsidR="00E61314" w:rsidRPr="007B2214" w:rsidRDefault="00E61314" w:rsidP="00802291">
            <w:pPr>
              <w:suppressAutoHyphens w:val="0"/>
              <w:spacing w:before="40" w:after="40" w:line="220" w:lineRule="exact"/>
              <w:ind w:right="113"/>
              <w:jc w:val="right"/>
              <w:rPr>
                <w:sz w:val="18"/>
              </w:rPr>
            </w:pPr>
            <w:r w:rsidRPr="007B2214">
              <w:rPr>
                <w:sz w:val="18"/>
              </w:rPr>
              <w:t>4</w:t>
            </w:r>
          </w:p>
        </w:tc>
        <w:tc>
          <w:tcPr>
            <w:tcW w:w="356" w:type="dxa"/>
            <w:shd w:val="clear" w:color="auto" w:fill="auto"/>
            <w:tcMar>
              <w:right w:w="28" w:type="dxa"/>
            </w:tcMar>
            <w:vAlign w:val="bottom"/>
          </w:tcPr>
          <w:p w14:paraId="46C6C86A"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9" w:type="dxa"/>
            <w:shd w:val="clear" w:color="auto" w:fill="auto"/>
            <w:tcMar>
              <w:right w:w="28" w:type="dxa"/>
            </w:tcMar>
            <w:vAlign w:val="bottom"/>
          </w:tcPr>
          <w:p w14:paraId="53036E03"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shd w:val="clear" w:color="auto" w:fill="auto"/>
            <w:tcMar>
              <w:right w:w="28" w:type="dxa"/>
            </w:tcMar>
            <w:vAlign w:val="bottom"/>
          </w:tcPr>
          <w:p w14:paraId="45A04B52" w14:textId="77777777" w:rsidR="00E61314" w:rsidRPr="007B2214" w:rsidRDefault="00E61314" w:rsidP="00802291">
            <w:pPr>
              <w:suppressAutoHyphens w:val="0"/>
              <w:spacing w:before="40" w:after="40" w:line="220" w:lineRule="exact"/>
              <w:ind w:right="113"/>
              <w:jc w:val="right"/>
              <w:rPr>
                <w:sz w:val="18"/>
              </w:rPr>
            </w:pPr>
            <w:r w:rsidRPr="007B2214">
              <w:rPr>
                <w:sz w:val="18"/>
              </w:rPr>
              <w:t>22</w:t>
            </w:r>
          </w:p>
        </w:tc>
        <w:tc>
          <w:tcPr>
            <w:tcW w:w="283" w:type="dxa"/>
            <w:shd w:val="clear" w:color="auto" w:fill="auto"/>
            <w:tcMar>
              <w:right w:w="28" w:type="dxa"/>
            </w:tcMar>
            <w:vAlign w:val="bottom"/>
          </w:tcPr>
          <w:p w14:paraId="317667A6"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05" w:type="dxa"/>
            <w:shd w:val="clear" w:color="auto" w:fill="auto"/>
            <w:tcMar>
              <w:right w:w="28" w:type="dxa"/>
            </w:tcMar>
            <w:vAlign w:val="bottom"/>
          </w:tcPr>
          <w:p w14:paraId="2673237F"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57" w:type="dxa"/>
            <w:shd w:val="clear" w:color="auto" w:fill="auto"/>
            <w:vAlign w:val="bottom"/>
          </w:tcPr>
          <w:p w14:paraId="2A2590F6"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tcMar>
              <w:right w:w="28" w:type="dxa"/>
            </w:tcMar>
            <w:vAlign w:val="bottom"/>
          </w:tcPr>
          <w:p w14:paraId="7E36EE54"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83" w:type="dxa"/>
            <w:shd w:val="clear" w:color="auto" w:fill="auto"/>
            <w:tcMar>
              <w:right w:w="28" w:type="dxa"/>
            </w:tcMar>
            <w:vAlign w:val="bottom"/>
          </w:tcPr>
          <w:p w14:paraId="1C61F8DD" w14:textId="77777777" w:rsidR="00E61314" w:rsidRPr="007B2214" w:rsidRDefault="00E61314" w:rsidP="00802291">
            <w:pPr>
              <w:suppressAutoHyphens w:val="0"/>
              <w:spacing w:before="40" w:after="40" w:line="220" w:lineRule="exact"/>
              <w:ind w:right="113"/>
              <w:jc w:val="right"/>
              <w:rPr>
                <w:sz w:val="18"/>
              </w:rPr>
            </w:pPr>
            <w:r w:rsidRPr="007B2214">
              <w:rPr>
                <w:sz w:val="18"/>
              </w:rPr>
              <w:t>58</w:t>
            </w:r>
          </w:p>
        </w:tc>
        <w:tc>
          <w:tcPr>
            <w:tcW w:w="325" w:type="dxa"/>
            <w:shd w:val="clear" w:color="auto" w:fill="auto"/>
            <w:tcMar>
              <w:right w:w="28" w:type="dxa"/>
            </w:tcMar>
            <w:vAlign w:val="bottom"/>
          </w:tcPr>
          <w:p w14:paraId="759502EF"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332" w:type="dxa"/>
            <w:shd w:val="clear" w:color="auto" w:fill="auto"/>
            <w:vAlign w:val="bottom"/>
          </w:tcPr>
          <w:p w14:paraId="709E840E"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6" w:type="dxa"/>
            <w:shd w:val="clear" w:color="auto" w:fill="auto"/>
            <w:vAlign w:val="bottom"/>
          </w:tcPr>
          <w:p w14:paraId="0C3D0965"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vAlign w:val="bottom"/>
          </w:tcPr>
          <w:p w14:paraId="1C9E285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3" w:type="dxa"/>
            <w:shd w:val="clear" w:color="auto" w:fill="auto"/>
            <w:tcMar>
              <w:right w:w="28" w:type="dxa"/>
            </w:tcMar>
            <w:vAlign w:val="bottom"/>
          </w:tcPr>
          <w:p w14:paraId="7A7EFB87"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4" w:type="dxa"/>
            <w:shd w:val="clear" w:color="auto" w:fill="auto"/>
            <w:vAlign w:val="bottom"/>
          </w:tcPr>
          <w:p w14:paraId="74846D64"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tcMar>
              <w:right w:w="28" w:type="dxa"/>
            </w:tcMar>
            <w:vAlign w:val="bottom"/>
          </w:tcPr>
          <w:p w14:paraId="17657F34"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tcMar>
              <w:right w:w="28" w:type="dxa"/>
            </w:tcMar>
            <w:vAlign w:val="bottom"/>
          </w:tcPr>
          <w:p w14:paraId="2BCDBAB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shd w:val="clear" w:color="auto" w:fill="auto"/>
            <w:tcMar>
              <w:right w:w="28" w:type="dxa"/>
            </w:tcMar>
            <w:vAlign w:val="bottom"/>
          </w:tcPr>
          <w:p w14:paraId="0E7FF91D" w14:textId="77777777" w:rsidR="00E61314" w:rsidRPr="007B2214" w:rsidRDefault="00E61314" w:rsidP="00802291">
            <w:pPr>
              <w:suppressAutoHyphens w:val="0"/>
              <w:spacing w:before="40" w:after="40" w:line="220" w:lineRule="exact"/>
              <w:ind w:right="113"/>
              <w:jc w:val="right"/>
              <w:rPr>
                <w:sz w:val="18"/>
              </w:rPr>
            </w:pPr>
            <w:r w:rsidRPr="007B2214">
              <w:rPr>
                <w:sz w:val="18"/>
              </w:rPr>
              <w:t>85</w:t>
            </w:r>
          </w:p>
        </w:tc>
      </w:tr>
      <w:tr w:rsidR="00E61314" w:rsidRPr="007B2214" w14:paraId="13FBDB78" w14:textId="77777777" w:rsidTr="00802291">
        <w:tc>
          <w:tcPr>
            <w:tcW w:w="648" w:type="dxa"/>
            <w:shd w:val="clear" w:color="auto" w:fill="auto"/>
          </w:tcPr>
          <w:p w14:paraId="1A7EB6F9" w14:textId="77777777" w:rsidR="00E61314" w:rsidRPr="007B2214" w:rsidRDefault="00E61314" w:rsidP="00802291">
            <w:pPr>
              <w:suppressAutoHyphens w:val="0"/>
              <w:spacing w:before="40" w:after="40" w:line="220" w:lineRule="exact"/>
              <w:ind w:right="113"/>
              <w:rPr>
                <w:sz w:val="18"/>
              </w:rPr>
            </w:pPr>
            <w:r w:rsidRPr="007B2214">
              <w:rPr>
                <w:sz w:val="18"/>
              </w:rPr>
              <w:t>2017</w:t>
            </w:r>
          </w:p>
        </w:tc>
        <w:tc>
          <w:tcPr>
            <w:tcW w:w="325" w:type="dxa"/>
            <w:shd w:val="clear" w:color="auto" w:fill="auto"/>
            <w:tcMar>
              <w:right w:w="28" w:type="dxa"/>
            </w:tcMar>
            <w:vAlign w:val="bottom"/>
          </w:tcPr>
          <w:p w14:paraId="0A3E392A" w14:textId="77777777" w:rsidR="00E61314" w:rsidRPr="007B2214" w:rsidRDefault="00E61314" w:rsidP="00802291">
            <w:pPr>
              <w:suppressAutoHyphens w:val="0"/>
              <w:spacing w:before="40" w:after="40" w:line="220" w:lineRule="exact"/>
              <w:ind w:right="113"/>
              <w:jc w:val="right"/>
              <w:rPr>
                <w:sz w:val="18"/>
              </w:rPr>
            </w:pPr>
            <w:r w:rsidRPr="007B2214">
              <w:rPr>
                <w:sz w:val="18"/>
              </w:rPr>
              <w:t>2</w:t>
            </w:r>
          </w:p>
        </w:tc>
        <w:tc>
          <w:tcPr>
            <w:tcW w:w="323" w:type="dxa"/>
            <w:shd w:val="clear" w:color="auto" w:fill="auto"/>
            <w:tcMar>
              <w:right w:w="28" w:type="dxa"/>
            </w:tcMar>
            <w:vAlign w:val="bottom"/>
          </w:tcPr>
          <w:p w14:paraId="1023B769"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324" w:type="dxa"/>
            <w:shd w:val="clear" w:color="auto" w:fill="auto"/>
            <w:vAlign w:val="bottom"/>
          </w:tcPr>
          <w:p w14:paraId="453FDEA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3E4CBC20"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20D9F836"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6513E843"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53" w:type="dxa"/>
            <w:shd w:val="clear" w:color="auto" w:fill="auto"/>
            <w:tcMar>
              <w:right w:w="28" w:type="dxa"/>
            </w:tcMar>
            <w:vAlign w:val="bottom"/>
          </w:tcPr>
          <w:p w14:paraId="47C23878" w14:textId="77777777" w:rsidR="00E61314" w:rsidRPr="007B2214" w:rsidRDefault="00E61314" w:rsidP="00802291">
            <w:pPr>
              <w:suppressAutoHyphens w:val="0"/>
              <w:spacing w:before="40" w:after="40" w:line="220" w:lineRule="exact"/>
              <w:ind w:right="113"/>
              <w:jc w:val="right"/>
              <w:rPr>
                <w:sz w:val="18"/>
              </w:rPr>
            </w:pPr>
            <w:r w:rsidRPr="007B2214">
              <w:rPr>
                <w:sz w:val="18"/>
              </w:rPr>
              <w:t>3</w:t>
            </w:r>
          </w:p>
        </w:tc>
        <w:tc>
          <w:tcPr>
            <w:tcW w:w="356" w:type="dxa"/>
            <w:shd w:val="clear" w:color="auto" w:fill="auto"/>
            <w:tcMar>
              <w:right w:w="28" w:type="dxa"/>
            </w:tcMar>
            <w:vAlign w:val="bottom"/>
          </w:tcPr>
          <w:p w14:paraId="00FD1D2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9" w:type="dxa"/>
            <w:shd w:val="clear" w:color="auto" w:fill="auto"/>
            <w:tcMar>
              <w:right w:w="28" w:type="dxa"/>
            </w:tcMar>
            <w:vAlign w:val="bottom"/>
          </w:tcPr>
          <w:p w14:paraId="09550910"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shd w:val="clear" w:color="auto" w:fill="auto"/>
            <w:tcMar>
              <w:right w:w="28" w:type="dxa"/>
            </w:tcMar>
            <w:vAlign w:val="bottom"/>
          </w:tcPr>
          <w:p w14:paraId="1E4969C1" w14:textId="77777777" w:rsidR="00E61314" w:rsidRPr="007B2214" w:rsidRDefault="00E61314" w:rsidP="00802291">
            <w:pPr>
              <w:suppressAutoHyphens w:val="0"/>
              <w:spacing w:before="40" w:after="40" w:line="220" w:lineRule="exact"/>
              <w:ind w:right="113"/>
              <w:jc w:val="right"/>
              <w:rPr>
                <w:sz w:val="18"/>
              </w:rPr>
            </w:pPr>
            <w:r w:rsidRPr="007B2214">
              <w:rPr>
                <w:sz w:val="18"/>
              </w:rPr>
              <w:t>43</w:t>
            </w:r>
          </w:p>
        </w:tc>
        <w:tc>
          <w:tcPr>
            <w:tcW w:w="283" w:type="dxa"/>
            <w:shd w:val="clear" w:color="auto" w:fill="auto"/>
            <w:tcMar>
              <w:right w:w="28" w:type="dxa"/>
            </w:tcMar>
            <w:vAlign w:val="bottom"/>
          </w:tcPr>
          <w:p w14:paraId="016AE646" w14:textId="77777777" w:rsidR="00E61314" w:rsidRPr="007B2214" w:rsidRDefault="00E61314" w:rsidP="00802291">
            <w:pPr>
              <w:suppressAutoHyphens w:val="0"/>
              <w:spacing w:before="40" w:after="40" w:line="220" w:lineRule="exact"/>
              <w:ind w:right="113"/>
              <w:jc w:val="right"/>
              <w:rPr>
                <w:sz w:val="18"/>
              </w:rPr>
            </w:pPr>
            <w:r w:rsidRPr="007B2214">
              <w:rPr>
                <w:sz w:val="18"/>
              </w:rPr>
              <w:t>2</w:t>
            </w:r>
          </w:p>
        </w:tc>
        <w:tc>
          <w:tcPr>
            <w:tcW w:w="305" w:type="dxa"/>
            <w:shd w:val="clear" w:color="auto" w:fill="auto"/>
            <w:tcMar>
              <w:right w:w="28" w:type="dxa"/>
            </w:tcMar>
            <w:vAlign w:val="bottom"/>
          </w:tcPr>
          <w:p w14:paraId="7D10BC64"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57" w:type="dxa"/>
            <w:shd w:val="clear" w:color="auto" w:fill="auto"/>
            <w:vAlign w:val="bottom"/>
          </w:tcPr>
          <w:p w14:paraId="0618504A"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tcMar>
              <w:right w:w="28" w:type="dxa"/>
            </w:tcMar>
            <w:vAlign w:val="bottom"/>
          </w:tcPr>
          <w:p w14:paraId="6DCCE931"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483" w:type="dxa"/>
            <w:shd w:val="clear" w:color="auto" w:fill="auto"/>
            <w:tcMar>
              <w:right w:w="28" w:type="dxa"/>
            </w:tcMar>
            <w:vAlign w:val="bottom"/>
          </w:tcPr>
          <w:p w14:paraId="691AF37C" w14:textId="77777777" w:rsidR="00E61314" w:rsidRPr="007B2214" w:rsidRDefault="00E61314" w:rsidP="00802291">
            <w:pPr>
              <w:suppressAutoHyphens w:val="0"/>
              <w:spacing w:before="40" w:after="40" w:line="220" w:lineRule="exact"/>
              <w:ind w:right="113"/>
              <w:jc w:val="right"/>
              <w:rPr>
                <w:sz w:val="18"/>
              </w:rPr>
            </w:pPr>
            <w:r w:rsidRPr="007B2214">
              <w:rPr>
                <w:sz w:val="18"/>
              </w:rPr>
              <w:t>31</w:t>
            </w:r>
          </w:p>
        </w:tc>
        <w:tc>
          <w:tcPr>
            <w:tcW w:w="325" w:type="dxa"/>
            <w:shd w:val="clear" w:color="auto" w:fill="auto"/>
            <w:tcMar>
              <w:right w:w="28" w:type="dxa"/>
            </w:tcMar>
            <w:vAlign w:val="bottom"/>
          </w:tcPr>
          <w:p w14:paraId="49FBD176" w14:textId="77777777" w:rsidR="00E61314" w:rsidRPr="007B2214" w:rsidRDefault="00E61314" w:rsidP="00802291">
            <w:pPr>
              <w:suppressAutoHyphens w:val="0"/>
              <w:spacing w:before="40" w:after="40" w:line="220" w:lineRule="exact"/>
              <w:ind w:right="113"/>
              <w:jc w:val="right"/>
              <w:rPr>
                <w:sz w:val="18"/>
              </w:rPr>
            </w:pPr>
            <w:r w:rsidRPr="007B2214">
              <w:rPr>
                <w:sz w:val="18"/>
              </w:rPr>
              <w:t>2</w:t>
            </w:r>
          </w:p>
        </w:tc>
        <w:tc>
          <w:tcPr>
            <w:tcW w:w="332" w:type="dxa"/>
            <w:shd w:val="clear" w:color="auto" w:fill="auto"/>
            <w:vAlign w:val="bottom"/>
          </w:tcPr>
          <w:p w14:paraId="5C9F678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6" w:type="dxa"/>
            <w:shd w:val="clear" w:color="auto" w:fill="auto"/>
            <w:vAlign w:val="bottom"/>
          </w:tcPr>
          <w:p w14:paraId="6A542ADE"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vAlign w:val="bottom"/>
          </w:tcPr>
          <w:p w14:paraId="39FD6BA7"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3" w:type="dxa"/>
            <w:shd w:val="clear" w:color="auto" w:fill="auto"/>
            <w:tcMar>
              <w:right w:w="28" w:type="dxa"/>
            </w:tcMar>
            <w:vAlign w:val="bottom"/>
          </w:tcPr>
          <w:p w14:paraId="4A17B9D0"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284" w:type="dxa"/>
            <w:shd w:val="clear" w:color="auto" w:fill="auto"/>
            <w:vAlign w:val="bottom"/>
          </w:tcPr>
          <w:p w14:paraId="0B4039B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tcMar>
              <w:right w:w="28" w:type="dxa"/>
            </w:tcMar>
            <w:vAlign w:val="bottom"/>
          </w:tcPr>
          <w:p w14:paraId="39F37441"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tcMar>
              <w:right w:w="28" w:type="dxa"/>
            </w:tcMar>
            <w:vAlign w:val="bottom"/>
          </w:tcPr>
          <w:p w14:paraId="4BBFB9B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shd w:val="clear" w:color="auto" w:fill="auto"/>
            <w:tcMar>
              <w:right w:w="28" w:type="dxa"/>
            </w:tcMar>
            <w:vAlign w:val="bottom"/>
          </w:tcPr>
          <w:p w14:paraId="154505CA" w14:textId="77777777" w:rsidR="00E61314" w:rsidRPr="007B2214" w:rsidRDefault="00E61314" w:rsidP="00802291">
            <w:pPr>
              <w:suppressAutoHyphens w:val="0"/>
              <w:spacing w:before="40" w:after="40" w:line="220" w:lineRule="exact"/>
              <w:ind w:right="113"/>
              <w:jc w:val="right"/>
              <w:rPr>
                <w:sz w:val="18"/>
              </w:rPr>
            </w:pPr>
            <w:r w:rsidRPr="007B2214">
              <w:rPr>
                <w:sz w:val="18"/>
              </w:rPr>
              <w:t>86</w:t>
            </w:r>
          </w:p>
        </w:tc>
      </w:tr>
      <w:tr w:rsidR="00E61314" w:rsidRPr="007B2214" w14:paraId="45B404A1" w14:textId="77777777" w:rsidTr="00802291">
        <w:tc>
          <w:tcPr>
            <w:tcW w:w="648" w:type="dxa"/>
            <w:shd w:val="clear" w:color="auto" w:fill="auto"/>
          </w:tcPr>
          <w:p w14:paraId="401F5034" w14:textId="77777777" w:rsidR="00E61314" w:rsidRPr="007B2214" w:rsidRDefault="00E61314" w:rsidP="00802291">
            <w:pPr>
              <w:suppressAutoHyphens w:val="0"/>
              <w:spacing w:before="40" w:after="40" w:line="220" w:lineRule="exact"/>
              <w:ind w:right="113"/>
              <w:rPr>
                <w:sz w:val="18"/>
              </w:rPr>
            </w:pPr>
            <w:r w:rsidRPr="007B2214">
              <w:rPr>
                <w:sz w:val="18"/>
              </w:rPr>
              <w:t>2018</w:t>
            </w:r>
          </w:p>
        </w:tc>
        <w:tc>
          <w:tcPr>
            <w:tcW w:w="325" w:type="dxa"/>
            <w:shd w:val="clear" w:color="auto" w:fill="auto"/>
            <w:tcMar>
              <w:right w:w="28" w:type="dxa"/>
            </w:tcMar>
            <w:vAlign w:val="bottom"/>
          </w:tcPr>
          <w:p w14:paraId="0C54AAE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272DAC8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1E415306"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4B1AD0B1"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5EC4E307"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42465D6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53" w:type="dxa"/>
            <w:shd w:val="clear" w:color="auto" w:fill="auto"/>
            <w:tcMar>
              <w:right w:w="28" w:type="dxa"/>
            </w:tcMar>
            <w:vAlign w:val="bottom"/>
          </w:tcPr>
          <w:p w14:paraId="20794A47" w14:textId="77777777" w:rsidR="00E61314" w:rsidRPr="007B2214" w:rsidRDefault="00E61314" w:rsidP="00802291">
            <w:pPr>
              <w:suppressAutoHyphens w:val="0"/>
              <w:spacing w:before="40" w:after="40" w:line="220" w:lineRule="exact"/>
              <w:ind w:right="113"/>
              <w:jc w:val="right"/>
              <w:rPr>
                <w:sz w:val="18"/>
              </w:rPr>
            </w:pPr>
            <w:r w:rsidRPr="007B2214">
              <w:rPr>
                <w:sz w:val="18"/>
              </w:rPr>
              <w:t>9</w:t>
            </w:r>
          </w:p>
        </w:tc>
        <w:tc>
          <w:tcPr>
            <w:tcW w:w="356" w:type="dxa"/>
            <w:shd w:val="clear" w:color="auto" w:fill="auto"/>
            <w:tcMar>
              <w:right w:w="28" w:type="dxa"/>
            </w:tcMar>
            <w:vAlign w:val="bottom"/>
          </w:tcPr>
          <w:p w14:paraId="682338D1"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429" w:type="dxa"/>
            <w:shd w:val="clear" w:color="auto" w:fill="auto"/>
            <w:tcMar>
              <w:right w:w="28" w:type="dxa"/>
            </w:tcMar>
            <w:vAlign w:val="bottom"/>
          </w:tcPr>
          <w:p w14:paraId="2A479E84" w14:textId="77777777" w:rsidR="00E61314" w:rsidRPr="007B2214" w:rsidRDefault="00E61314" w:rsidP="00802291">
            <w:pPr>
              <w:suppressAutoHyphens w:val="0"/>
              <w:spacing w:before="40" w:after="40" w:line="220" w:lineRule="exact"/>
              <w:ind w:right="113"/>
              <w:jc w:val="right"/>
              <w:rPr>
                <w:sz w:val="18"/>
              </w:rPr>
            </w:pPr>
            <w:r w:rsidRPr="007B2214">
              <w:rPr>
                <w:sz w:val="18"/>
              </w:rPr>
              <w:t>14</w:t>
            </w:r>
          </w:p>
        </w:tc>
        <w:tc>
          <w:tcPr>
            <w:tcW w:w="567" w:type="dxa"/>
            <w:shd w:val="clear" w:color="auto" w:fill="auto"/>
            <w:tcMar>
              <w:right w:w="28" w:type="dxa"/>
            </w:tcMar>
            <w:vAlign w:val="bottom"/>
          </w:tcPr>
          <w:p w14:paraId="1898F9B5" w14:textId="77777777" w:rsidR="00E61314" w:rsidRPr="007B2214" w:rsidRDefault="00E61314" w:rsidP="00802291">
            <w:pPr>
              <w:suppressAutoHyphens w:val="0"/>
              <w:spacing w:before="40" w:after="40" w:line="220" w:lineRule="exact"/>
              <w:ind w:right="113"/>
              <w:jc w:val="right"/>
              <w:rPr>
                <w:sz w:val="18"/>
              </w:rPr>
            </w:pPr>
            <w:r w:rsidRPr="007B2214">
              <w:rPr>
                <w:sz w:val="18"/>
              </w:rPr>
              <w:t>50</w:t>
            </w:r>
          </w:p>
        </w:tc>
        <w:tc>
          <w:tcPr>
            <w:tcW w:w="283" w:type="dxa"/>
            <w:shd w:val="clear" w:color="auto" w:fill="auto"/>
            <w:tcMar>
              <w:right w:w="28" w:type="dxa"/>
            </w:tcMar>
            <w:vAlign w:val="bottom"/>
          </w:tcPr>
          <w:p w14:paraId="3FB060B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05" w:type="dxa"/>
            <w:shd w:val="clear" w:color="auto" w:fill="auto"/>
            <w:tcMar>
              <w:right w:w="28" w:type="dxa"/>
            </w:tcMar>
            <w:vAlign w:val="bottom"/>
          </w:tcPr>
          <w:p w14:paraId="6C7BC6D0"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57" w:type="dxa"/>
            <w:shd w:val="clear" w:color="auto" w:fill="auto"/>
            <w:vAlign w:val="bottom"/>
          </w:tcPr>
          <w:p w14:paraId="63871471"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tcMar>
              <w:right w:w="28" w:type="dxa"/>
            </w:tcMar>
            <w:vAlign w:val="bottom"/>
          </w:tcPr>
          <w:p w14:paraId="50282F0E"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83" w:type="dxa"/>
            <w:shd w:val="clear" w:color="auto" w:fill="auto"/>
            <w:tcMar>
              <w:right w:w="28" w:type="dxa"/>
            </w:tcMar>
            <w:vAlign w:val="bottom"/>
          </w:tcPr>
          <w:p w14:paraId="30A21D87" w14:textId="77777777" w:rsidR="00E61314" w:rsidRPr="007B2214" w:rsidRDefault="00E61314" w:rsidP="00802291">
            <w:pPr>
              <w:suppressAutoHyphens w:val="0"/>
              <w:spacing w:before="40" w:after="40" w:line="220" w:lineRule="exact"/>
              <w:ind w:right="113"/>
              <w:jc w:val="right"/>
              <w:rPr>
                <w:sz w:val="18"/>
              </w:rPr>
            </w:pPr>
            <w:r w:rsidRPr="007B2214">
              <w:rPr>
                <w:sz w:val="18"/>
              </w:rPr>
              <w:t>42</w:t>
            </w:r>
          </w:p>
        </w:tc>
        <w:tc>
          <w:tcPr>
            <w:tcW w:w="325" w:type="dxa"/>
            <w:shd w:val="clear" w:color="auto" w:fill="auto"/>
            <w:tcMar>
              <w:right w:w="28" w:type="dxa"/>
            </w:tcMar>
            <w:vAlign w:val="bottom"/>
          </w:tcPr>
          <w:p w14:paraId="56539E0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32" w:type="dxa"/>
            <w:shd w:val="clear" w:color="auto" w:fill="auto"/>
            <w:vAlign w:val="bottom"/>
          </w:tcPr>
          <w:p w14:paraId="60E27883"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6" w:type="dxa"/>
            <w:shd w:val="clear" w:color="auto" w:fill="auto"/>
            <w:vAlign w:val="bottom"/>
          </w:tcPr>
          <w:p w14:paraId="6B36311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vAlign w:val="bottom"/>
          </w:tcPr>
          <w:p w14:paraId="1906816C"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3" w:type="dxa"/>
            <w:shd w:val="clear" w:color="auto" w:fill="auto"/>
            <w:tcMar>
              <w:right w:w="28" w:type="dxa"/>
            </w:tcMar>
            <w:vAlign w:val="bottom"/>
          </w:tcPr>
          <w:p w14:paraId="299FD11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4" w:type="dxa"/>
            <w:shd w:val="clear" w:color="auto" w:fill="auto"/>
            <w:vAlign w:val="bottom"/>
          </w:tcPr>
          <w:p w14:paraId="73255CC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tcMar>
              <w:right w:w="28" w:type="dxa"/>
            </w:tcMar>
            <w:vAlign w:val="bottom"/>
          </w:tcPr>
          <w:p w14:paraId="7B656767" w14:textId="77777777" w:rsidR="00E61314" w:rsidRPr="007B2214" w:rsidRDefault="00E61314" w:rsidP="00802291">
            <w:pPr>
              <w:suppressAutoHyphens w:val="0"/>
              <w:spacing w:before="40" w:after="40" w:line="220" w:lineRule="exact"/>
              <w:ind w:right="113"/>
              <w:jc w:val="right"/>
              <w:rPr>
                <w:sz w:val="18"/>
              </w:rPr>
            </w:pPr>
            <w:r w:rsidRPr="007B2214">
              <w:rPr>
                <w:sz w:val="18"/>
              </w:rPr>
              <w:t>2</w:t>
            </w:r>
          </w:p>
        </w:tc>
        <w:tc>
          <w:tcPr>
            <w:tcW w:w="425" w:type="dxa"/>
            <w:shd w:val="clear" w:color="auto" w:fill="auto"/>
            <w:tcMar>
              <w:right w:w="28" w:type="dxa"/>
            </w:tcMar>
            <w:vAlign w:val="bottom"/>
          </w:tcPr>
          <w:p w14:paraId="7C3CD945"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shd w:val="clear" w:color="auto" w:fill="auto"/>
            <w:tcMar>
              <w:right w:w="28" w:type="dxa"/>
            </w:tcMar>
            <w:vAlign w:val="bottom"/>
          </w:tcPr>
          <w:p w14:paraId="456819D6" w14:textId="77777777" w:rsidR="00E61314" w:rsidRPr="007B2214" w:rsidRDefault="00E61314" w:rsidP="00802291">
            <w:pPr>
              <w:suppressAutoHyphens w:val="0"/>
              <w:spacing w:before="40" w:after="40" w:line="220" w:lineRule="exact"/>
              <w:ind w:right="113"/>
              <w:jc w:val="right"/>
              <w:rPr>
                <w:sz w:val="18"/>
              </w:rPr>
            </w:pPr>
            <w:r w:rsidRPr="007B2214">
              <w:rPr>
                <w:sz w:val="18"/>
              </w:rPr>
              <w:t>118</w:t>
            </w:r>
          </w:p>
        </w:tc>
      </w:tr>
      <w:tr w:rsidR="00E61314" w:rsidRPr="007B2214" w14:paraId="1C64CA91" w14:textId="77777777" w:rsidTr="00802291">
        <w:tc>
          <w:tcPr>
            <w:tcW w:w="648" w:type="dxa"/>
            <w:shd w:val="clear" w:color="auto" w:fill="auto"/>
          </w:tcPr>
          <w:p w14:paraId="26225ED2" w14:textId="77777777" w:rsidR="00E61314" w:rsidRPr="007B2214" w:rsidRDefault="00E61314" w:rsidP="00802291">
            <w:pPr>
              <w:suppressAutoHyphens w:val="0"/>
              <w:spacing w:before="40" w:after="40" w:line="220" w:lineRule="exact"/>
              <w:ind w:right="113"/>
              <w:rPr>
                <w:sz w:val="18"/>
              </w:rPr>
            </w:pPr>
            <w:r w:rsidRPr="007B2214">
              <w:rPr>
                <w:sz w:val="18"/>
              </w:rPr>
              <w:t>2019</w:t>
            </w:r>
          </w:p>
        </w:tc>
        <w:tc>
          <w:tcPr>
            <w:tcW w:w="325" w:type="dxa"/>
            <w:shd w:val="clear" w:color="auto" w:fill="auto"/>
            <w:tcMar>
              <w:right w:w="28" w:type="dxa"/>
            </w:tcMar>
            <w:vAlign w:val="bottom"/>
          </w:tcPr>
          <w:p w14:paraId="0F9C58F6"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7C0D9175"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2F922945"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323" w:type="dxa"/>
            <w:shd w:val="clear" w:color="auto" w:fill="auto"/>
            <w:tcMar>
              <w:right w:w="28" w:type="dxa"/>
            </w:tcMar>
            <w:vAlign w:val="bottom"/>
          </w:tcPr>
          <w:p w14:paraId="154607F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3AAC8F0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08F7185F" w14:textId="77777777" w:rsidR="00E61314" w:rsidRPr="007B2214" w:rsidRDefault="00E61314" w:rsidP="00802291">
            <w:pPr>
              <w:suppressAutoHyphens w:val="0"/>
              <w:spacing w:before="40" w:after="40" w:line="220" w:lineRule="exact"/>
              <w:ind w:right="113"/>
              <w:jc w:val="right"/>
              <w:rPr>
                <w:sz w:val="18"/>
              </w:rPr>
            </w:pPr>
            <w:r w:rsidRPr="007B2214">
              <w:rPr>
                <w:sz w:val="18"/>
              </w:rPr>
              <w:t>2</w:t>
            </w:r>
          </w:p>
        </w:tc>
        <w:tc>
          <w:tcPr>
            <w:tcW w:w="453" w:type="dxa"/>
            <w:shd w:val="clear" w:color="auto" w:fill="auto"/>
            <w:tcMar>
              <w:right w:w="28" w:type="dxa"/>
            </w:tcMar>
            <w:vAlign w:val="bottom"/>
          </w:tcPr>
          <w:p w14:paraId="0A6EA36C" w14:textId="77777777" w:rsidR="00E61314" w:rsidRPr="007B2214" w:rsidRDefault="00E61314" w:rsidP="00802291">
            <w:pPr>
              <w:suppressAutoHyphens w:val="0"/>
              <w:spacing w:before="40" w:after="40" w:line="220" w:lineRule="exact"/>
              <w:ind w:right="113"/>
              <w:jc w:val="right"/>
              <w:rPr>
                <w:sz w:val="18"/>
              </w:rPr>
            </w:pPr>
            <w:r w:rsidRPr="007B2214">
              <w:rPr>
                <w:sz w:val="18"/>
              </w:rPr>
              <w:t>3</w:t>
            </w:r>
          </w:p>
        </w:tc>
        <w:tc>
          <w:tcPr>
            <w:tcW w:w="356" w:type="dxa"/>
            <w:shd w:val="clear" w:color="auto" w:fill="auto"/>
            <w:tcMar>
              <w:right w:w="28" w:type="dxa"/>
            </w:tcMar>
            <w:vAlign w:val="bottom"/>
          </w:tcPr>
          <w:p w14:paraId="51800E78" w14:textId="77777777" w:rsidR="00E61314" w:rsidRPr="007B2214" w:rsidRDefault="00E61314" w:rsidP="00802291">
            <w:pPr>
              <w:suppressAutoHyphens w:val="0"/>
              <w:spacing w:before="40" w:after="40" w:line="220" w:lineRule="exact"/>
              <w:ind w:right="113"/>
              <w:jc w:val="right"/>
              <w:rPr>
                <w:sz w:val="18"/>
              </w:rPr>
            </w:pPr>
            <w:r w:rsidRPr="007B2214">
              <w:rPr>
                <w:sz w:val="18"/>
              </w:rPr>
              <w:t>3</w:t>
            </w:r>
          </w:p>
        </w:tc>
        <w:tc>
          <w:tcPr>
            <w:tcW w:w="429" w:type="dxa"/>
            <w:shd w:val="clear" w:color="auto" w:fill="auto"/>
            <w:tcMar>
              <w:right w:w="28" w:type="dxa"/>
            </w:tcMar>
            <w:vAlign w:val="bottom"/>
          </w:tcPr>
          <w:p w14:paraId="38B80030"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shd w:val="clear" w:color="auto" w:fill="auto"/>
            <w:tcMar>
              <w:right w:w="28" w:type="dxa"/>
            </w:tcMar>
            <w:vAlign w:val="bottom"/>
          </w:tcPr>
          <w:p w14:paraId="05EC0F2D" w14:textId="77777777" w:rsidR="00E61314" w:rsidRPr="007B2214" w:rsidRDefault="00E61314" w:rsidP="00802291">
            <w:pPr>
              <w:suppressAutoHyphens w:val="0"/>
              <w:spacing w:before="40" w:after="40" w:line="220" w:lineRule="exact"/>
              <w:ind w:right="113"/>
              <w:jc w:val="right"/>
              <w:rPr>
                <w:sz w:val="18"/>
              </w:rPr>
            </w:pPr>
            <w:r w:rsidRPr="007B2214">
              <w:rPr>
                <w:sz w:val="18"/>
              </w:rPr>
              <w:t>226</w:t>
            </w:r>
          </w:p>
        </w:tc>
        <w:tc>
          <w:tcPr>
            <w:tcW w:w="283" w:type="dxa"/>
            <w:shd w:val="clear" w:color="auto" w:fill="auto"/>
            <w:tcMar>
              <w:right w:w="28" w:type="dxa"/>
            </w:tcMar>
            <w:vAlign w:val="bottom"/>
          </w:tcPr>
          <w:p w14:paraId="4C0EEDB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05" w:type="dxa"/>
            <w:shd w:val="clear" w:color="auto" w:fill="auto"/>
            <w:tcMar>
              <w:right w:w="28" w:type="dxa"/>
            </w:tcMar>
            <w:vAlign w:val="bottom"/>
          </w:tcPr>
          <w:p w14:paraId="73C354EE" w14:textId="77777777" w:rsidR="00E61314" w:rsidRPr="007B2214" w:rsidRDefault="00E61314" w:rsidP="00802291">
            <w:pPr>
              <w:suppressAutoHyphens w:val="0"/>
              <w:spacing w:before="40" w:after="40" w:line="220" w:lineRule="exact"/>
              <w:ind w:right="113"/>
              <w:jc w:val="right"/>
              <w:rPr>
                <w:sz w:val="18"/>
              </w:rPr>
            </w:pPr>
            <w:r w:rsidRPr="007B2214">
              <w:rPr>
                <w:sz w:val="18"/>
              </w:rPr>
              <w:t>2</w:t>
            </w:r>
          </w:p>
        </w:tc>
        <w:tc>
          <w:tcPr>
            <w:tcW w:w="357" w:type="dxa"/>
            <w:shd w:val="clear" w:color="auto" w:fill="auto"/>
            <w:vAlign w:val="bottom"/>
          </w:tcPr>
          <w:p w14:paraId="279E368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tcMar>
              <w:right w:w="28" w:type="dxa"/>
            </w:tcMar>
            <w:vAlign w:val="bottom"/>
          </w:tcPr>
          <w:p w14:paraId="7B9ED3D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83" w:type="dxa"/>
            <w:shd w:val="clear" w:color="auto" w:fill="auto"/>
            <w:tcMar>
              <w:right w:w="28" w:type="dxa"/>
            </w:tcMar>
            <w:vAlign w:val="bottom"/>
          </w:tcPr>
          <w:p w14:paraId="173220DF" w14:textId="77777777" w:rsidR="00E61314" w:rsidRPr="007B2214" w:rsidRDefault="00E61314" w:rsidP="00802291">
            <w:pPr>
              <w:suppressAutoHyphens w:val="0"/>
              <w:spacing w:before="40" w:after="40" w:line="220" w:lineRule="exact"/>
              <w:ind w:right="113"/>
              <w:jc w:val="right"/>
              <w:rPr>
                <w:sz w:val="18"/>
              </w:rPr>
            </w:pPr>
            <w:r w:rsidRPr="007B2214">
              <w:rPr>
                <w:sz w:val="18"/>
              </w:rPr>
              <w:t>10</w:t>
            </w:r>
          </w:p>
        </w:tc>
        <w:tc>
          <w:tcPr>
            <w:tcW w:w="325" w:type="dxa"/>
            <w:shd w:val="clear" w:color="auto" w:fill="auto"/>
            <w:tcMar>
              <w:right w:w="28" w:type="dxa"/>
            </w:tcMar>
            <w:vAlign w:val="bottom"/>
          </w:tcPr>
          <w:p w14:paraId="7923DA5C"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32" w:type="dxa"/>
            <w:shd w:val="clear" w:color="auto" w:fill="auto"/>
            <w:vAlign w:val="bottom"/>
          </w:tcPr>
          <w:p w14:paraId="6F7CE2F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6" w:type="dxa"/>
            <w:shd w:val="clear" w:color="auto" w:fill="auto"/>
            <w:vAlign w:val="bottom"/>
          </w:tcPr>
          <w:p w14:paraId="251C457F"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vAlign w:val="bottom"/>
          </w:tcPr>
          <w:p w14:paraId="48A2E74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3" w:type="dxa"/>
            <w:shd w:val="clear" w:color="auto" w:fill="auto"/>
            <w:tcMar>
              <w:right w:w="28" w:type="dxa"/>
            </w:tcMar>
            <w:vAlign w:val="bottom"/>
          </w:tcPr>
          <w:p w14:paraId="2C8FC6A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4" w:type="dxa"/>
            <w:shd w:val="clear" w:color="auto" w:fill="auto"/>
            <w:vAlign w:val="bottom"/>
          </w:tcPr>
          <w:p w14:paraId="22C55E3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tcMar>
              <w:right w:w="28" w:type="dxa"/>
            </w:tcMar>
            <w:vAlign w:val="bottom"/>
          </w:tcPr>
          <w:p w14:paraId="08BC6AD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tcMar>
              <w:right w:w="28" w:type="dxa"/>
            </w:tcMar>
            <w:vAlign w:val="bottom"/>
          </w:tcPr>
          <w:p w14:paraId="3F5C053D"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567" w:type="dxa"/>
            <w:shd w:val="clear" w:color="auto" w:fill="auto"/>
            <w:tcMar>
              <w:right w:w="28" w:type="dxa"/>
            </w:tcMar>
            <w:vAlign w:val="bottom"/>
          </w:tcPr>
          <w:p w14:paraId="4841B90C" w14:textId="77777777" w:rsidR="00E61314" w:rsidRPr="007B2214" w:rsidRDefault="00E61314" w:rsidP="00802291">
            <w:pPr>
              <w:suppressAutoHyphens w:val="0"/>
              <w:spacing w:before="40" w:after="40" w:line="220" w:lineRule="exact"/>
              <w:ind w:right="113"/>
              <w:jc w:val="right"/>
              <w:rPr>
                <w:sz w:val="18"/>
              </w:rPr>
            </w:pPr>
            <w:r w:rsidRPr="007B2214">
              <w:rPr>
                <w:sz w:val="18"/>
              </w:rPr>
              <w:t>248</w:t>
            </w:r>
          </w:p>
        </w:tc>
      </w:tr>
      <w:tr w:rsidR="00E61314" w:rsidRPr="007B2214" w14:paraId="42F62328" w14:textId="77777777" w:rsidTr="00802291">
        <w:tc>
          <w:tcPr>
            <w:tcW w:w="648" w:type="dxa"/>
            <w:shd w:val="clear" w:color="auto" w:fill="auto"/>
          </w:tcPr>
          <w:p w14:paraId="61BBE1E8" w14:textId="77777777" w:rsidR="00E61314" w:rsidRPr="007B2214" w:rsidRDefault="00E61314" w:rsidP="00802291">
            <w:pPr>
              <w:suppressAutoHyphens w:val="0"/>
              <w:spacing w:before="40" w:after="40" w:line="220" w:lineRule="exact"/>
              <w:ind w:right="113"/>
              <w:rPr>
                <w:sz w:val="18"/>
              </w:rPr>
            </w:pPr>
            <w:r w:rsidRPr="007B2214">
              <w:rPr>
                <w:sz w:val="18"/>
              </w:rPr>
              <w:t>2020</w:t>
            </w:r>
          </w:p>
        </w:tc>
        <w:tc>
          <w:tcPr>
            <w:tcW w:w="325" w:type="dxa"/>
            <w:shd w:val="clear" w:color="auto" w:fill="auto"/>
            <w:tcMar>
              <w:right w:w="28" w:type="dxa"/>
            </w:tcMar>
            <w:vAlign w:val="bottom"/>
          </w:tcPr>
          <w:p w14:paraId="7FD67B30"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323" w:type="dxa"/>
            <w:shd w:val="clear" w:color="auto" w:fill="auto"/>
            <w:tcMar>
              <w:right w:w="28" w:type="dxa"/>
            </w:tcMar>
            <w:vAlign w:val="bottom"/>
          </w:tcPr>
          <w:p w14:paraId="6240CE95"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6B420491"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shd w:val="clear" w:color="auto" w:fill="auto"/>
            <w:tcMar>
              <w:right w:w="28" w:type="dxa"/>
            </w:tcMar>
            <w:vAlign w:val="bottom"/>
          </w:tcPr>
          <w:p w14:paraId="5EB611B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shd w:val="clear" w:color="auto" w:fill="auto"/>
            <w:vAlign w:val="bottom"/>
          </w:tcPr>
          <w:p w14:paraId="09D311DF"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323" w:type="dxa"/>
            <w:shd w:val="clear" w:color="auto" w:fill="auto"/>
            <w:tcMar>
              <w:right w:w="28" w:type="dxa"/>
            </w:tcMar>
            <w:vAlign w:val="bottom"/>
          </w:tcPr>
          <w:p w14:paraId="016150D0"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453" w:type="dxa"/>
            <w:shd w:val="clear" w:color="auto" w:fill="auto"/>
            <w:tcMar>
              <w:right w:w="28" w:type="dxa"/>
            </w:tcMar>
            <w:vAlign w:val="bottom"/>
          </w:tcPr>
          <w:p w14:paraId="0D65E2E7" w14:textId="77777777" w:rsidR="00E61314" w:rsidRPr="007B2214" w:rsidRDefault="00E61314" w:rsidP="00802291">
            <w:pPr>
              <w:suppressAutoHyphens w:val="0"/>
              <w:spacing w:before="40" w:after="40" w:line="220" w:lineRule="exact"/>
              <w:ind w:right="113"/>
              <w:jc w:val="right"/>
              <w:rPr>
                <w:sz w:val="18"/>
              </w:rPr>
            </w:pPr>
            <w:r w:rsidRPr="007B2214">
              <w:rPr>
                <w:sz w:val="18"/>
              </w:rPr>
              <w:t>2</w:t>
            </w:r>
          </w:p>
        </w:tc>
        <w:tc>
          <w:tcPr>
            <w:tcW w:w="356" w:type="dxa"/>
            <w:shd w:val="clear" w:color="auto" w:fill="auto"/>
            <w:tcMar>
              <w:right w:w="28" w:type="dxa"/>
            </w:tcMar>
            <w:vAlign w:val="bottom"/>
          </w:tcPr>
          <w:p w14:paraId="18BE794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9" w:type="dxa"/>
            <w:shd w:val="clear" w:color="auto" w:fill="auto"/>
            <w:tcMar>
              <w:right w:w="28" w:type="dxa"/>
            </w:tcMar>
            <w:vAlign w:val="bottom"/>
          </w:tcPr>
          <w:p w14:paraId="5E3EA6F0" w14:textId="77777777" w:rsidR="00E61314" w:rsidRPr="007B2214" w:rsidRDefault="00E61314" w:rsidP="00802291">
            <w:pPr>
              <w:suppressAutoHyphens w:val="0"/>
              <w:spacing w:before="40" w:after="40" w:line="220" w:lineRule="exact"/>
              <w:ind w:right="113"/>
              <w:jc w:val="right"/>
              <w:rPr>
                <w:sz w:val="18"/>
              </w:rPr>
            </w:pPr>
            <w:r w:rsidRPr="007B2214">
              <w:rPr>
                <w:sz w:val="18"/>
              </w:rPr>
              <w:t>9</w:t>
            </w:r>
          </w:p>
        </w:tc>
        <w:tc>
          <w:tcPr>
            <w:tcW w:w="567" w:type="dxa"/>
            <w:shd w:val="clear" w:color="auto" w:fill="auto"/>
            <w:tcMar>
              <w:right w:w="28" w:type="dxa"/>
            </w:tcMar>
            <w:vAlign w:val="bottom"/>
          </w:tcPr>
          <w:p w14:paraId="24973219" w14:textId="77777777" w:rsidR="00E61314" w:rsidRPr="007B2214" w:rsidRDefault="00E61314" w:rsidP="00802291">
            <w:pPr>
              <w:suppressAutoHyphens w:val="0"/>
              <w:spacing w:before="40" w:after="40" w:line="220" w:lineRule="exact"/>
              <w:ind w:right="113"/>
              <w:jc w:val="right"/>
              <w:rPr>
                <w:sz w:val="18"/>
              </w:rPr>
            </w:pPr>
            <w:r w:rsidRPr="007B2214">
              <w:rPr>
                <w:sz w:val="18"/>
              </w:rPr>
              <w:t>103</w:t>
            </w:r>
          </w:p>
        </w:tc>
        <w:tc>
          <w:tcPr>
            <w:tcW w:w="283" w:type="dxa"/>
            <w:shd w:val="clear" w:color="auto" w:fill="auto"/>
            <w:tcMar>
              <w:right w:w="28" w:type="dxa"/>
            </w:tcMar>
            <w:vAlign w:val="bottom"/>
          </w:tcPr>
          <w:p w14:paraId="5769B043"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05" w:type="dxa"/>
            <w:shd w:val="clear" w:color="auto" w:fill="auto"/>
            <w:tcMar>
              <w:right w:w="28" w:type="dxa"/>
            </w:tcMar>
            <w:vAlign w:val="bottom"/>
          </w:tcPr>
          <w:p w14:paraId="0C9BE99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57" w:type="dxa"/>
            <w:shd w:val="clear" w:color="auto" w:fill="auto"/>
            <w:vAlign w:val="bottom"/>
          </w:tcPr>
          <w:p w14:paraId="545DD565"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324" w:type="dxa"/>
            <w:shd w:val="clear" w:color="auto" w:fill="auto"/>
            <w:tcMar>
              <w:right w:w="28" w:type="dxa"/>
            </w:tcMar>
            <w:vAlign w:val="bottom"/>
          </w:tcPr>
          <w:p w14:paraId="2ED067B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83" w:type="dxa"/>
            <w:shd w:val="clear" w:color="auto" w:fill="auto"/>
            <w:tcMar>
              <w:right w:w="28" w:type="dxa"/>
            </w:tcMar>
            <w:vAlign w:val="bottom"/>
          </w:tcPr>
          <w:p w14:paraId="0C27EA7E" w14:textId="77777777" w:rsidR="00E61314" w:rsidRPr="007B2214" w:rsidRDefault="00E61314" w:rsidP="00802291">
            <w:pPr>
              <w:suppressAutoHyphens w:val="0"/>
              <w:spacing w:before="40" w:after="40" w:line="220" w:lineRule="exact"/>
              <w:ind w:right="113"/>
              <w:jc w:val="right"/>
              <w:rPr>
                <w:sz w:val="18"/>
              </w:rPr>
            </w:pPr>
            <w:r w:rsidRPr="007B2214">
              <w:rPr>
                <w:sz w:val="18"/>
              </w:rPr>
              <w:t>57</w:t>
            </w:r>
          </w:p>
        </w:tc>
        <w:tc>
          <w:tcPr>
            <w:tcW w:w="325" w:type="dxa"/>
            <w:shd w:val="clear" w:color="auto" w:fill="auto"/>
            <w:tcMar>
              <w:right w:w="28" w:type="dxa"/>
            </w:tcMar>
            <w:vAlign w:val="bottom"/>
          </w:tcPr>
          <w:p w14:paraId="725BA5C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32" w:type="dxa"/>
            <w:shd w:val="clear" w:color="auto" w:fill="auto"/>
            <w:vAlign w:val="bottom"/>
          </w:tcPr>
          <w:p w14:paraId="40F3EAD5"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426" w:type="dxa"/>
            <w:shd w:val="clear" w:color="auto" w:fill="auto"/>
            <w:vAlign w:val="bottom"/>
          </w:tcPr>
          <w:p w14:paraId="6884CCE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shd w:val="clear" w:color="auto" w:fill="auto"/>
            <w:vAlign w:val="bottom"/>
          </w:tcPr>
          <w:p w14:paraId="49B5F730" w14:textId="77777777" w:rsidR="00E61314" w:rsidRPr="007B2214" w:rsidRDefault="00E61314" w:rsidP="00802291">
            <w:pPr>
              <w:suppressAutoHyphens w:val="0"/>
              <w:spacing w:before="40" w:after="40" w:line="220" w:lineRule="exact"/>
              <w:ind w:right="113"/>
              <w:jc w:val="right"/>
              <w:rPr>
                <w:sz w:val="18"/>
              </w:rPr>
            </w:pPr>
            <w:r w:rsidRPr="007B2214">
              <w:rPr>
                <w:sz w:val="18"/>
              </w:rPr>
              <w:t>14</w:t>
            </w:r>
          </w:p>
        </w:tc>
        <w:tc>
          <w:tcPr>
            <w:tcW w:w="283" w:type="dxa"/>
            <w:shd w:val="clear" w:color="auto" w:fill="auto"/>
            <w:tcMar>
              <w:right w:w="28" w:type="dxa"/>
            </w:tcMar>
            <w:vAlign w:val="bottom"/>
          </w:tcPr>
          <w:p w14:paraId="64D8BF8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4" w:type="dxa"/>
            <w:shd w:val="clear" w:color="auto" w:fill="auto"/>
            <w:vAlign w:val="bottom"/>
          </w:tcPr>
          <w:p w14:paraId="6A38AF1A"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425" w:type="dxa"/>
            <w:shd w:val="clear" w:color="auto" w:fill="auto"/>
            <w:tcMar>
              <w:right w:w="28" w:type="dxa"/>
            </w:tcMar>
            <w:vAlign w:val="bottom"/>
          </w:tcPr>
          <w:p w14:paraId="1BA26B76"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425" w:type="dxa"/>
            <w:shd w:val="clear" w:color="auto" w:fill="auto"/>
            <w:tcMar>
              <w:right w:w="28" w:type="dxa"/>
            </w:tcMar>
            <w:vAlign w:val="bottom"/>
          </w:tcPr>
          <w:p w14:paraId="410160B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shd w:val="clear" w:color="auto" w:fill="auto"/>
            <w:tcMar>
              <w:right w:w="28" w:type="dxa"/>
            </w:tcMar>
            <w:vAlign w:val="bottom"/>
          </w:tcPr>
          <w:p w14:paraId="6CE90873" w14:textId="77777777" w:rsidR="00E61314" w:rsidRPr="007B2214" w:rsidRDefault="00E61314" w:rsidP="00802291">
            <w:pPr>
              <w:suppressAutoHyphens w:val="0"/>
              <w:spacing w:before="40" w:after="40" w:line="220" w:lineRule="exact"/>
              <w:ind w:right="113"/>
              <w:jc w:val="right"/>
              <w:rPr>
                <w:sz w:val="18"/>
              </w:rPr>
            </w:pPr>
            <w:r w:rsidRPr="007B2214">
              <w:rPr>
                <w:sz w:val="18"/>
              </w:rPr>
              <w:t>192</w:t>
            </w:r>
          </w:p>
        </w:tc>
      </w:tr>
      <w:tr w:rsidR="00E61314" w:rsidRPr="007B2214" w14:paraId="014A3DAD" w14:textId="77777777" w:rsidTr="00802291">
        <w:tc>
          <w:tcPr>
            <w:tcW w:w="648" w:type="dxa"/>
            <w:tcBorders>
              <w:bottom w:val="single" w:sz="4" w:space="0" w:color="auto"/>
            </w:tcBorders>
            <w:shd w:val="clear" w:color="auto" w:fill="auto"/>
          </w:tcPr>
          <w:p w14:paraId="77AF8746" w14:textId="77777777" w:rsidR="00E61314" w:rsidRPr="007B2214" w:rsidRDefault="00E61314" w:rsidP="00802291">
            <w:pPr>
              <w:suppressAutoHyphens w:val="0"/>
              <w:spacing w:before="40" w:after="40" w:line="220" w:lineRule="exact"/>
              <w:ind w:right="113"/>
              <w:rPr>
                <w:sz w:val="18"/>
              </w:rPr>
            </w:pPr>
            <w:r w:rsidRPr="007B2214">
              <w:rPr>
                <w:sz w:val="18"/>
              </w:rPr>
              <w:t>2021</w:t>
            </w:r>
            <w:r w:rsidRPr="007B2214">
              <w:rPr>
                <w:i/>
                <w:sz w:val="18"/>
                <w:vertAlign w:val="superscript"/>
              </w:rPr>
              <w:t>a</w:t>
            </w:r>
          </w:p>
        </w:tc>
        <w:tc>
          <w:tcPr>
            <w:tcW w:w="325" w:type="dxa"/>
            <w:tcBorders>
              <w:bottom w:val="single" w:sz="4" w:space="0" w:color="auto"/>
            </w:tcBorders>
            <w:shd w:val="clear" w:color="auto" w:fill="auto"/>
            <w:tcMar>
              <w:right w:w="28" w:type="dxa"/>
            </w:tcMar>
            <w:vAlign w:val="bottom"/>
          </w:tcPr>
          <w:p w14:paraId="23E58F27"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tcBorders>
              <w:bottom w:val="single" w:sz="4" w:space="0" w:color="auto"/>
            </w:tcBorders>
            <w:shd w:val="clear" w:color="auto" w:fill="auto"/>
            <w:tcMar>
              <w:right w:w="28" w:type="dxa"/>
            </w:tcMar>
            <w:vAlign w:val="bottom"/>
          </w:tcPr>
          <w:p w14:paraId="38B1956C"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tcBorders>
              <w:bottom w:val="single" w:sz="4" w:space="0" w:color="auto"/>
            </w:tcBorders>
            <w:shd w:val="clear" w:color="auto" w:fill="auto"/>
            <w:vAlign w:val="bottom"/>
          </w:tcPr>
          <w:p w14:paraId="0FBE2A4D"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tcBorders>
              <w:bottom w:val="single" w:sz="4" w:space="0" w:color="auto"/>
            </w:tcBorders>
            <w:shd w:val="clear" w:color="auto" w:fill="auto"/>
            <w:tcMar>
              <w:right w:w="28" w:type="dxa"/>
            </w:tcMar>
            <w:vAlign w:val="bottom"/>
          </w:tcPr>
          <w:p w14:paraId="0D698C31"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tcBorders>
              <w:bottom w:val="single" w:sz="4" w:space="0" w:color="auto"/>
            </w:tcBorders>
            <w:shd w:val="clear" w:color="auto" w:fill="auto"/>
            <w:vAlign w:val="bottom"/>
          </w:tcPr>
          <w:p w14:paraId="2533DA77"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3" w:type="dxa"/>
            <w:tcBorders>
              <w:bottom w:val="single" w:sz="4" w:space="0" w:color="auto"/>
            </w:tcBorders>
            <w:shd w:val="clear" w:color="auto" w:fill="auto"/>
            <w:tcMar>
              <w:right w:w="28" w:type="dxa"/>
            </w:tcMar>
            <w:vAlign w:val="bottom"/>
          </w:tcPr>
          <w:p w14:paraId="5150D694"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53" w:type="dxa"/>
            <w:tcBorders>
              <w:bottom w:val="single" w:sz="4" w:space="0" w:color="auto"/>
            </w:tcBorders>
            <w:shd w:val="clear" w:color="auto" w:fill="auto"/>
            <w:tcMar>
              <w:right w:w="28" w:type="dxa"/>
            </w:tcMar>
            <w:vAlign w:val="bottom"/>
          </w:tcPr>
          <w:p w14:paraId="2544D352"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56" w:type="dxa"/>
            <w:tcBorders>
              <w:bottom w:val="single" w:sz="4" w:space="0" w:color="auto"/>
            </w:tcBorders>
            <w:shd w:val="clear" w:color="auto" w:fill="auto"/>
            <w:tcMar>
              <w:right w:w="28" w:type="dxa"/>
            </w:tcMar>
            <w:vAlign w:val="bottom"/>
          </w:tcPr>
          <w:p w14:paraId="5C6BA550"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9" w:type="dxa"/>
            <w:tcBorders>
              <w:bottom w:val="single" w:sz="4" w:space="0" w:color="auto"/>
            </w:tcBorders>
            <w:shd w:val="clear" w:color="auto" w:fill="auto"/>
            <w:tcMar>
              <w:right w:w="28" w:type="dxa"/>
            </w:tcMar>
            <w:vAlign w:val="bottom"/>
          </w:tcPr>
          <w:p w14:paraId="28B1D491" w14:textId="77777777" w:rsidR="00E61314" w:rsidRPr="007B2214" w:rsidRDefault="00E61314" w:rsidP="00802291">
            <w:pPr>
              <w:suppressAutoHyphens w:val="0"/>
              <w:spacing w:before="40" w:after="40" w:line="220" w:lineRule="exact"/>
              <w:ind w:right="113"/>
              <w:jc w:val="right"/>
              <w:rPr>
                <w:sz w:val="18"/>
              </w:rPr>
            </w:pPr>
            <w:r>
              <w:rPr>
                <w:sz w:val="18"/>
              </w:rPr>
              <w:t>1</w:t>
            </w:r>
          </w:p>
        </w:tc>
        <w:tc>
          <w:tcPr>
            <w:tcW w:w="567" w:type="dxa"/>
            <w:tcBorders>
              <w:bottom w:val="single" w:sz="4" w:space="0" w:color="auto"/>
            </w:tcBorders>
            <w:shd w:val="clear" w:color="auto" w:fill="auto"/>
            <w:tcMar>
              <w:right w:w="28" w:type="dxa"/>
            </w:tcMar>
            <w:vAlign w:val="bottom"/>
          </w:tcPr>
          <w:p w14:paraId="493484BC" w14:textId="77777777" w:rsidR="00E61314" w:rsidRPr="007B2214" w:rsidRDefault="00E61314" w:rsidP="00802291">
            <w:pPr>
              <w:suppressAutoHyphens w:val="0"/>
              <w:spacing w:before="40" w:after="40" w:line="220" w:lineRule="exact"/>
              <w:ind w:right="113"/>
              <w:jc w:val="right"/>
              <w:rPr>
                <w:sz w:val="18"/>
              </w:rPr>
            </w:pPr>
            <w:r>
              <w:rPr>
                <w:sz w:val="18"/>
              </w:rPr>
              <w:t>1</w:t>
            </w:r>
          </w:p>
        </w:tc>
        <w:tc>
          <w:tcPr>
            <w:tcW w:w="283" w:type="dxa"/>
            <w:tcBorders>
              <w:bottom w:val="single" w:sz="4" w:space="0" w:color="auto"/>
            </w:tcBorders>
            <w:shd w:val="clear" w:color="auto" w:fill="auto"/>
            <w:tcMar>
              <w:right w:w="28" w:type="dxa"/>
            </w:tcMar>
            <w:vAlign w:val="bottom"/>
          </w:tcPr>
          <w:p w14:paraId="7ED4F3C3"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05" w:type="dxa"/>
            <w:tcBorders>
              <w:bottom w:val="single" w:sz="4" w:space="0" w:color="auto"/>
            </w:tcBorders>
            <w:shd w:val="clear" w:color="auto" w:fill="auto"/>
            <w:tcMar>
              <w:right w:w="28" w:type="dxa"/>
            </w:tcMar>
            <w:vAlign w:val="bottom"/>
          </w:tcPr>
          <w:p w14:paraId="4A988D61"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57" w:type="dxa"/>
            <w:tcBorders>
              <w:bottom w:val="single" w:sz="4" w:space="0" w:color="auto"/>
            </w:tcBorders>
            <w:shd w:val="clear" w:color="auto" w:fill="auto"/>
            <w:vAlign w:val="bottom"/>
          </w:tcPr>
          <w:p w14:paraId="5974A0B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324" w:type="dxa"/>
            <w:tcBorders>
              <w:bottom w:val="single" w:sz="4" w:space="0" w:color="auto"/>
            </w:tcBorders>
            <w:shd w:val="clear" w:color="auto" w:fill="auto"/>
            <w:tcMar>
              <w:right w:w="28" w:type="dxa"/>
            </w:tcMar>
            <w:vAlign w:val="bottom"/>
          </w:tcPr>
          <w:p w14:paraId="6A46B4EB"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83" w:type="dxa"/>
            <w:tcBorders>
              <w:bottom w:val="single" w:sz="4" w:space="0" w:color="auto"/>
            </w:tcBorders>
            <w:shd w:val="clear" w:color="auto" w:fill="auto"/>
            <w:tcMar>
              <w:right w:w="28" w:type="dxa"/>
            </w:tcMar>
            <w:vAlign w:val="bottom"/>
          </w:tcPr>
          <w:p w14:paraId="359781CD" w14:textId="77777777" w:rsidR="00E61314" w:rsidRPr="007B2214" w:rsidRDefault="00E61314" w:rsidP="00802291">
            <w:pPr>
              <w:suppressAutoHyphens w:val="0"/>
              <w:spacing w:before="40" w:after="40" w:line="220" w:lineRule="exact"/>
              <w:ind w:right="113"/>
              <w:jc w:val="right"/>
              <w:rPr>
                <w:sz w:val="18"/>
              </w:rPr>
            </w:pPr>
            <w:r>
              <w:rPr>
                <w:sz w:val="18"/>
              </w:rPr>
              <w:t>8</w:t>
            </w:r>
          </w:p>
        </w:tc>
        <w:tc>
          <w:tcPr>
            <w:tcW w:w="325" w:type="dxa"/>
            <w:tcBorders>
              <w:bottom w:val="single" w:sz="4" w:space="0" w:color="auto"/>
            </w:tcBorders>
            <w:shd w:val="clear" w:color="auto" w:fill="auto"/>
            <w:tcMar>
              <w:right w:w="28" w:type="dxa"/>
            </w:tcMar>
            <w:vAlign w:val="bottom"/>
          </w:tcPr>
          <w:p w14:paraId="105B5491" w14:textId="77777777" w:rsidR="00E61314" w:rsidRPr="007B2214" w:rsidRDefault="00E61314" w:rsidP="00802291">
            <w:pPr>
              <w:suppressAutoHyphens w:val="0"/>
              <w:spacing w:before="40" w:after="40" w:line="220" w:lineRule="exact"/>
              <w:ind w:right="113"/>
              <w:jc w:val="right"/>
              <w:rPr>
                <w:sz w:val="18"/>
              </w:rPr>
            </w:pPr>
            <w:r>
              <w:rPr>
                <w:sz w:val="18"/>
              </w:rPr>
              <w:t>1</w:t>
            </w:r>
          </w:p>
        </w:tc>
        <w:tc>
          <w:tcPr>
            <w:tcW w:w="332" w:type="dxa"/>
            <w:tcBorders>
              <w:bottom w:val="single" w:sz="4" w:space="0" w:color="auto"/>
            </w:tcBorders>
            <w:shd w:val="clear" w:color="auto" w:fill="auto"/>
            <w:vAlign w:val="bottom"/>
          </w:tcPr>
          <w:p w14:paraId="1AC7EFE8"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6" w:type="dxa"/>
            <w:tcBorders>
              <w:bottom w:val="single" w:sz="4" w:space="0" w:color="auto"/>
            </w:tcBorders>
            <w:shd w:val="clear" w:color="auto" w:fill="auto"/>
            <w:vAlign w:val="bottom"/>
          </w:tcPr>
          <w:p w14:paraId="034B57B9" w14:textId="77777777" w:rsidR="00E61314" w:rsidRPr="007B2214" w:rsidRDefault="00E61314" w:rsidP="00802291">
            <w:pPr>
              <w:suppressAutoHyphens w:val="0"/>
              <w:spacing w:before="40" w:after="40" w:line="220" w:lineRule="exact"/>
              <w:ind w:right="113"/>
              <w:jc w:val="right"/>
              <w:rPr>
                <w:sz w:val="18"/>
              </w:rPr>
            </w:pPr>
            <w:r w:rsidRPr="007B2214">
              <w:rPr>
                <w:sz w:val="18"/>
              </w:rPr>
              <w:t>1</w:t>
            </w:r>
          </w:p>
        </w:tc>
        <w:tc>
          <w:tcPr>
            <w:tcW w:w="425" w:type="dxa"/>
            <w:tcBorders>
              <w:bottom w:val="single" w:sz="4" w:space="0" w:color="auto"/>
            </w:tcBorders>
            <w:shd w:val="clear" w:color="auto" w:fill="auto"/>
            <w:vAlign w:val="bottom"/>
          </w:tcPr>
          <w:p w14:paraId="7C710FC6"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3" w:type="dxa"/>
            <w:tcBorders>
              <w:bottom w:val="single" w:sz="4" w:space="0" w:color="auto"/>
            </w:tcBorders>
            <w:shd w:val="clear" w:color="auto" w:fill="auto"/>
            <w:tcMar>
              <w:right w:w="28" w:type="dxa"/>
            </w:tcMar>
            <w:vAlign w:val="bottom"/>
          </w:tcPr>
          <w:p w14:paraId="18770849"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284" w:type="dxa"/>
            <w:tcBorders>
              <w:bottom w:val="single" w:sz="4" w:space="0" w:color="auto"/>
            </w:tcBorders>
            <w:shd w:val="clear" w:color="auto" w:fill="auto"/>
            <w:vAlign w:val="bottom"/>
          </w:tcPr>
          <w:p w14:paraId="29858B8C"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tcBorders>
              <w:bottom w:val="single" w:sz="4" w:space="0" w:color="auto"/>
            </w:tcBorders>
            <w:shd w:val="clear" w:color="auto" w:fill="auto"/>
            <w:tcMar>
              <w:right w:w="28" w:type="dxa"/>
            </w:tcMar>
            <w:vAlign w:val="bottom"/>
          </w:tcPr>
          <w:p w14:paraId="03474817"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425" w:type="dxa"/>
            <w:tcBorders>
              <w:bottom w:val="single" w:sz="4" w:space="0" w:color="auto"/>
            </w:tcBorders>
            <w:shd w:val="clear" w:color="auto" w:fill="auto"/>
            <w:tcMar>
              <w:right w:w="28" w:type="dxa"/>
            </w:tcMar>
            <w:vAlign w:val="bottom"/>
          </w:tcPr>
          <w:p w14:paraId="60A53FBE" w14:textId="77777777" w:rsidR="00E61314" w:rsidRPr="007B2214" w:rsidRDefault="00E61314" w:rsidP="00802291">
            <w:pPr>
              <w:suppressAutoHyphens w:val="0"/>
              <w:spacing w:before="40" w:after="40" w:line="220" w:lineRule="exact"/>
              <w:ind w:right="113"/>
              <w:jc w:val="right"/>
              <w:rPr>
                <w:sz w:val="18"/>
              </w:rPr>
            </w:pPr>
            <w:r w:rsidRPr="007B2214">
              <w:rPr>
                <w:sz w:val="18"/>
              </w:rPr>
              <w:t>-</w:t>
            </w:r>
          </w:p>
        </w:tc>
        <w:tc>
          <w:tcPr>
            <w:tcW w:w="567" w:type="dxa"/>
            <w:tcBorders>
              <w:bottom w:val="single" w:sz="4" w:space="0" w:color="auto"/>
            </w:tcBorders>
            <w:shd w:val="clear" w:color="auto" w:fill="auto"/>
            <w:tcMar>
              <w:right w:w="28" w:type="dxa"/>
            </w:tcMar>
            <w:vAlign w:val="bottom"/>
          </w:tcPr>
          <w:p w14:paraId="3E8B4E5E" w14:textId="77777777" w:rsidR="00E61314" w:rsidRPr="007B2214" w:rsidRDefault="00E61314" w:rsidP="00802291">
            <w:pPr>
              <w:suppressAutoHyphens w:val="0"/>
              <w:spacing w:before="40" w:after="40" w:line="220" w:lineRule="exact"/>
              <w:ind w:right="113"/>
              <w:jc w:val="right"/>
              <w:rPr>
                <w:sz w:val="18"/>
              </w:rPr>
            </w:pPr>
            <w:r>
              <w:rPr>
                <w:sz w:val="18"/>
              </w:rPr>
              <w:t>12</w:t>
            </w:r>
          </w:p>
        </w:tc>
      </w:tr>
      <w:tr w:rsidR="00E61314" w:rsidRPr="007B2214" w14:paraId="5312DDC5" w14:textId="77777777" w:rsidTr="00802291">
        <w:tc>
          <w:tcPr>
            <w:tcW w:w="648" w:type="dxa"/>
            <w:tcBorders>
              <w:top w:val="single" w:sz="4" w:space="0" w:color="auto"/>
              <w:bottom w:val="single" w:sz="12" w:space="0" w:color="auto"/>
            </w:tcBorders>
            <w:shd w:val="clear" w:color="auto" w:fill="auto"/>
          </w:tcPr>
          <w:p w14:paraId="182CBAF1"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Total</w:t>
            </w:r>
          </w:p>
        </w:tc>
        <w:tc>
          <w:tcPr>
            <w:tcW w:w="325" w:type="dxa"/>
            <w:tcBorders>
              <w:top w:val="single" w:sz="4" w:space="0" w:color="auto"/>
              <w:bottom w:val="single" w:sz="12" w:space="0" w:color="auto"/>
            </w:tcBorders>
            <w:shd w:val="clear" w:color="auto" w:fill="auto"/>
            <w:tcMar>
              <w:right w:w="28" w:type="dxa"/>
            </w:tcMar>
            <w:vAlign w:val="bottom"/>
          </w:tcPr>
          <w:p w14:paraId="070C5FA9"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3</w:t>
            </w:r>
          </w:p>
        </w:tc>
        <w:tc>
          <w:tcPr>
            <w:tcW w:w="323" w:type="dxa"/>
            <w:tcBorders>
              <w:top w:val="single" w:sz="4" w:space="0" w:color="auto"/>
              <w:bottom w:val="single" w:sz="12" w:space="0" w:color="auto"/>
            </w:tcBorders>
            <w:shd w:val="clear" w:color="auto" w:fill="auto"/>
            <w:tcMar>
              <w:right w:w="28" w:type="dxa"/>
            </w:tcMar>
            <w:vAlign w:val="bottom"/>
          </w:tcPr>
          <w:p w14:paraId="00BE868A"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1</w:t>
            </w:r>
          </w:p>
        </w:tc>
        <w:tc>
          <w:tcPr>
            <w:tcW w:w="324" w:type="dxa"/>
            <w:tcBorders>
              <w:top w:val="single" w:sz="4" w:space="0" w:color="auto"/>
              <w:bottom w:val="single" w:sz="12" w:space="0" w:color="auto"/>
            </w:tcBorders>
            <w:shd w:val="clear" w:color="auto" w:fill="auto"/>
            <w:vAlign w:val="bottom"/>
          </w:tcPr>
          <w:p w14:paraId="283C1771"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1</w:t>
            </w:r>
          </w:p>
        </w:tc>
        <w:tc>
          <w:tcPr>
            <w:tcW w:w="323" w:type="dxa"/>
            <w:tcBorders>
              <w:top w:val="single" w:sz="4" w:space="0" w:color="auto"/>
              <w:bottom w:val="single" w:sz="12" w:space="0" w:color="auto"/>
            </w:tcBorders>
            <w:shd w:val="clear" w:color="auto" w:fill="auto"/>
            <w:tcMar>
              <w:right w:w="28" w:type="dxa"/>
            </w:tcMar>
            <w:vAlign w:val="bottom"/>
          </w:tcPr>
          <w:p w14:paraId="245C07D5"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1</w:t>
            </w:r>
          </w:p>
        </w:tc>
        <w:tc>
          <w:tcPr>
            <w:tcW w:w="324" w:type="dxa"/>
            <w:tcBorders>
              <w:top w:val="single" w:sz="4" w:space="0" w:color="auto"/>
              <w:bottom w:val="single" w:sz="12" w:space="0" w:color="auto"/>
            </w:tcBorders>
            <w:shd w:val="clear" w:color="auto" w:fill="auto"/>
            <w:vAlign w:val="bottom"/>
          </w:tcPr>
          <w:p w14:paraId="79A53F6E"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1</w:t>
            </w:r>
          </w:p>
        </w:tc>
        <w:tc>
          <w:tcPr>
            <w:tcW w:w="323" w:type="dxa"/>
            <w:tcBorders>
              <w:top w:val="single" w:sz="4" w:space="0" w:color="auto"/>
              <w:bottom w:val="single" w:sz="12" w:space="0" w:color="auto"/>
            </w:tcBorders>
            <w:shd w:val="clear" w:color="auto" w:fill="auto"/>
            <w:tcMar>
              <w:right w:w="28" w:type="dxa"/>
            </w:tcMar>
            <w:vAlign w:val="bottom"/>
          </w:tcPr>
          <w:p w14:paraId="537F62FC"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4</w:t>
            </w:r>
          </w:p>
        </w:tc>
        <w:tc>
          <w:tcPr>
            <w:tcW w:w="453" w:type="dxa"/>
            <w:tcBorders>
              <w:top w:val="single" w:sz="4" w:space="0" w:color="auto"/>
              <w:bottom w:val="single" w:sz="12" w:space="0" w:color="auto"/>
            </w:tcBorders>
            <w:shd w:val="clear" w:color="auto" w:fill="auto"/>
            <w:tcMar>
              <w:right w:w="28" w:type="dxa"/>
            </w:tcMar>
            <w:vAlign w:val="bottom"/>
          </w:tcPr>
          <w:p w14:paraId="5905397C"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26</w:t>
            </w:r>
          </w:p>
        </w:tc>
        <w:tc>
          <w:tcPr>
            <w:tcW w:w="356" w:type="dxa"/>
            <w:tcBorders>
              <w:top w:val="single" w:sz="4" w:space="0" w:color="auto"/>
              <w:bottom w:val="single" w:sz="12" w:space="0" w:color="auto"/>
            </w:tcBorders>
            <w:shd w:val="clear" w:color="auto" w:fill="auto"/>
            <w:tcMar>
              <w:right w:w="28" w:type="dxa"/>
            </w:tcMar>
            <w:vAlign w:val="bottom"/>
          </w:tcPr>
          <w:p w14:paraId="387B1F04"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4</w:t>
            </w:r>
          </w:p>
        </w:tc>
        <w:tc>
          <w:tcPr>
            <w:tcW w:w="429" w:type="dxa"/>
            <w:tcBorders>
              <w:top w:val="single" w:sz="4" w:space="0" w:color="auto"/>
              <w:bottom w:val="single" w:sz="12" w:space="0" w:color="auto"/>
            </w:tcBorders>
            <w:shd w:val="clear" w:color="auto" w:fill="auto"/>
            <w:tcMar>
              <w:right w:w="28" w:type="dxa"/>
            </w:tcMar>
            <w:vAlign w:val="bottom"/>
          </w:tcPr>
          <w:p w14:paraId="6661B58A"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2</w:t>
            </w:r>
            <w:r>
              <w:rPr>
                <w:b/>
                <w:bCs/>
                <w:sz w:val="18"/>
              </w:rPr>
              <w:t>4</w:t>
            </w:r>
          </w:p>
        </w:tc>
        <w:tc>
          <w:tcPr>
            <w:tcW w:w="567" w:type="dxa"/>
            <w:tcBorders>
              <w:top w:val="single" w:sz="4" w:space="0" w:color="auto"/>
              <w:bottom w:val="single" w:sz="12" w:space="0" w:color="auto"/>
            </w:tcBorders>
            <w:shd w:val="clear" w:color="auto" w:fill="auto"/>
            <w:tcMar>
              <w:right w:w="28" w:type="dxa"/>
            </w:tcMar>
            <w:vAlign w:val="bottom"/>
          </w:tcPr>
          <w:p w14:paraId="4D7E6E36"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49</w:t>
            </w:r>
            <w:r>
              <w:rPr>
                <w:b/>
                <w:bCs/>
                <w:sz w:val="18"/>
              </w:rPr>
              <w:t>2</w:t>
            </w:r>
          </w:p>
        </w:tc>
        <w:tc>
          <w:tcPr>
            <w:tcW w:w="283" w:type="dxa"/>
            <w:tcBorders>
              <w:top w:val="single" w:sz="4" w:space="0" w:color="auto"/>
              <w:bottom w:val="single" w:sz="12" w:space="0" w:color="auto"/>
            </w:tcBorders>
            <w:shd w:val="clear" w:color="auto" w:fill="auto"/>
            <w:tcMar>
              <w:right w:w="28" w:type="dxa"/>
            </w:tcMar>
            <w:vAlign w:val="bottom"/>
          </w:tcPr>
          <w:p w14:paraId="0656E9DC"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2</w:t>
            </w:r>
          </w:p>
        </w:tc>
        <w:tc>
          <w:tcPr>
            <w:tcW w:w="305" w:type="dxa"/>
            <w:tcBorders>
              <w:top w:val="single" w:sz="4" w:space="0" w:color="auto"/>
              <w:bottom w:val="single" w:sz="12" w:space="0" w:color="auto"/>
            </w:tcBorders>
            <w:shd w:val="clear" w:color="auto" w:fill="auto"/>
            <w:tcMar>
              <w:right w:w="28" w:type="dxa"/>
            </w:tcMar>
            <w:vAlign w:val="bottom"/>
          </w:tcPr>
          <w:p w14:paraId="4F564109"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2</w:t>
            </w:r>
          </w:p>
        </w:tc>
        <w:tc>
          <w:tcPr>
            <w:tcW w:w="357" w:type="dxa"/>
            <w:tcBorders>
              <w:top w:val="single" w:sz="4" w:space="0" w:color="auto"/>
              <w:bottom w:val="single" w:sz="12" w:space="0" w:color="auto"/>
            </w:tcBorders>
            <w:shd w:val="clear" w:color="auto" w:fill="auto"/>
            <w:vAlign w:val="bottom"/>
          </w:tcPr>
          <w:p w14:paraId="3B09E53D"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1</w:t>
            </w:r>
          </w:p>
        </w:tc>
        <w:tc>
          <w:tcPr>
            <w:tcW w:w="324" w:type="dxa"/>
            <w:tcBorders>
              <w:top w:val="single" w:sz="4" w:space="0" w:color="auto"/>
              <w:bottom w:val="single" w:sz="12" w:space="0" w:color="auto"/>
            </w:tcBorders>
            <w:shd w:val="clear" w:color="auto" w:fill="auto"/>
            <w:tcMar>
              <w:right w:w="28" w:type="dxa"/>
            </w:tcMar>
            <w:vAlign w:val="bottom"/>
          </w:tcPr>
          <w:p w14:paraId="05AC2F61"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1</w:t>
            </w:r>
          </w:p>
        </w:tc>
        <w:tc>
          <w:tcPr>
            <w:tcW w:w="483" w:type="dxa"/>
            <w:tcBorders>
              <w:top w:val="single" w:sz="4" w:space="0" w:color="auto"/>
              <w:bottom w:val="single" w:sz="12" w:space="0" w:color="auto"/>
            </w:tcBorders>
            <w:shd w:val="clear" w:color="auto" w:fill="auto"/>
            <w:tcMar>
              <w:right w:w="28" w:type="dxa"/>
            </w:tcMar>
            <w:vAlign w:val="bottom"/>
          </w:tcPr>
          <w:p w14:paraId="39A24407"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42</w:t>
            </w:r>
            <w:r>
              <w:rPr>
                <w:b/>
                <w:bCs/>
                <w:sz w:val="18"/>
              </w:rPr>
              <w:t>4</w:t>
            </w:r>
          </w:p>
        </w:tc>
        <w:tc>
          <w:tcPr>
            <w:tcW w:w="325" w:type="dxa"/>
            <w:tcBorders>
              <w:top w:val="single" w:sz="4" w:space="0" w:color="auto"/>
              <w:bottom w:val="single" w:sz="12" w:space="0" w:color="auto"/>
            </w:tcBorders>
            <w:shd w:val="clear" w:color="auto" w:fill="auto"/>
            <w:tcMar>
              <w:right w:w="28" w:type="dxa"/>
            </w:tcMar>
            <w:vAlign w:val="bottom"/>
          </w:tcPr>
          <w:p w14:paraId="21188554" w14:textId="77777777" w:rsidR="00E61314" w:rsidRPr="007B2214" w:rsidRDefault="00E61314" w:rsidP="00802291">
            <w:pPr>
              <w:suppressAutoHyphens w:val="0"/>
              <w:spacing w:before="80" w:after="80" w:line="220" w:lineRule="exact"/>
              <w:ind w:right="113"/>
              <w:jc w:val="right"/>
              <w:rPr>
                <w:b/>
                <w:bCs/>
                <w:sz w:val="18"/>
              </w:rPr>
            </w:pPr>
            <w:r>
              <w:rPr>
                <w:b/>
                <w:bCs/>
                <w:sz w:val="18"/>
              </w:rPr>
              <w:t>4</w:t>
            </w:r>
          </w:p>
        </w:tc>
        <w:tc>
          <w:tcPr>
            <w:tcW w:w="332" w:type="dxa"/>
            <w:tcBorders>
              <w:top w:val="single" w:sz="4" w:space="0" w:color="auto"/>
              <w:bottom w:val="single" w:sz="12" w:space="0" w:color="auto"/>
            </w:tcBorders>
            <w:shd w:val="clear" w:color="auto" w:fill="auto"/>
            <w:vAlign w:val="bottom"/>
          </w:tcPr>
          <w:p w14:paraId="44BFB79D"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1</w:t>
            </w:r>
          </w:p>
        </w:tc>
        <w:tc>
          <w:tcPr>
            <w:tcW w:w="426" w:type="dxa"/>
            <w:tcBorders>
              <w:top w:val="single" w:sz="4" w:space="0" w:color="auto"/>
              <w:bottom w:val="single" w:sz="12" w:space="0" w:color="auto"/>
            </w:tcBorders>
            <w:shd w:val="clear" w:color="auto" w:fill="auto"/>
            <w:vAlign w:val="bottom"/>
          </w:tcPr>
          <w:p w14:paraId="09F3E28C"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1</w:t>
            </w:r>
          </w:p>
        </w:tc>
        <w:tc>
          <w:tcPr>
            <w:tcW w:w="425" w:type="dxa"/>
            <w:tcBorders>
              <w:top w:val="single" w:sz="4" w:space="0" w:color="auto"/>
              <w:bottom w:val="single" w:sz="12" w:space="0" w:color="auto"/>
            </w:tcBorders>
            <w:shd w:val="clear" w:color="auto" w:fill="auto"/>
            <w:vAlign w:val="bottom"/>
          </w:tcPr>
          <w:p w14:paraId="6C46C689"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14</w:t>
            </w:r>
          </w:p>
        </w:tc>
        <w:tc>
          <w:tcPr>
            <w:tcW w:w="283" w:type="dxa"/>
            <w:tcBorders>
              <w:top w:val="single" w:sz="4" w:space="0" w:color="auto"/>
              <w:bottom w:val="single" w:sz="12" w:space="0" w:color="auto"/>
            </w:tcBorders>
            <w:shd w:val="clear" w:color="auto" w:fill="auto"/>
            <w:tcMar>
              <w:right w:w="28" w:type="dxa"/>
            </w:tcMar>
            <w:vAlign w:val="bottom"/>
          </w:tcPr>
          <w:p w14:paraId="723B6004"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1</w:t>
            </w:r>
          </w:p>
        </w:tc>
        <w:tc>
          <w:tcPr>
            <w:tcW w:w="284" w:type="dxa"/>
            <w:tcBorders>
              <w:top w:val="single" w:sz="4" w:space="0" w:color="auto"/>
              <w:bottom w:val="single" w:sz="12" w:space="0" w:color="auto"/>
            </w:tcBorders>
            <w:shd w:val="clear" w:color="auto" w:fill="auto"/>
            <w:vAlign w:val="bottom"/>
          </w:tcPr>
          <w:p w14:paraId="6ADF692B"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1</w:t>
            </w:r>
          </w:p>
        </w:tc>
        <w:tc>
          <w:tcPr>
            <w:tcW w:w="425" w:type="dxa"/>
            <w:tcBorders>
              <w:top w:val="single" w:sz="4" w:space="0" w:color="auto"/>
              <w:bottom w:val="single" w:sz="12" w:space="0" w:color="auto"/>
            </w:tcBorders>
            <w:shd w:val="clear" w:color="auto" w:fill="auto"/>
            <w:tcMar>
              <w:right w:w="28" w:type="dxa"/>
            </w:tcMar>
            <w:vAlign w:val="bottom"/>
          </w:tcPr>
          <w:p w14:paraId="17D2903C"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3</w:t>
            </w:r>
          </w:p>
        </w:tc>
        <w:tc>
          <w:tcPr>
            <w:tcW w:w="425" w:type="dxa"/>
            <w:tcBorders>
              <w:top w:val="single" w:sz="4" w:space="0" w:color="auto"/>
              <w:bottom w:val="single" w:sz="12" w:space="0" w:color="auto"/>
            </w:tcBorders>
            <w:shd w:val="clear" w:color="auto" w:fill="auto"/>
            <w:tcMar>
              <w:right w:w="28" w:type="dxa"/>
            </w:tcMar>
            <w:vAlign w:val="bottom"/>
          </w:tcPr>
          <w:p w14:paraId="03F3F9C9"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1</w:t>
            </w:r>
          </w:p>
        </w:tc>
        <w:tc>
          <w:tcPr>
            <w:tcW w:w="567" w:type="dxa"/>
            <w:tcBorders>
              <w:top w:val="single" w:sz="4" w:space="0" w:color="auto"/>
              <w:bottom w:val="single" w:sz="12" w:space="0" w:color="auto"/>
            </w:tcBorders>
            <w:shd w:val="clear" w:color="auto" w:fill="auto"/>
            <w:tcMar>
              <w:right w:w="28" w:type="dxa"/>
            </w:tcMar>
            <w:vAlign w:val="bottom"/>
          </w:tcPr>
          <w:p w14:paraId="41C23909" w14:textId="77777777" w:rsidR="00E61314" w:rsidRPr="007B2214" w:rsidRDefault="00E61314" w:rsidP="00802291">
            <w:pPr>
              <w:suppressAutoHyphens w:val="0"/>
              <w:spacing w:before="80" w:after="80" w:line="220" w:lineRule="exact"/>
              <w:ind w:right="113"/>
              <w:jc w:val="right"/>
              <w:rPr>
                <w:b/>
                <w:bCs/>
                <w:sz w:val="18"/>
              </w:rPr>
            </w:pPr>
            <w:r w:rsidRPr="007B2214">
              <w:rPr>
                <w:b/>
                <w:bCs/>
                <w:sz w:val="18"/>
              </w:rPr>
              <w:t>1</w:t>
            </w:r>
            <w:r>
              <w:rPr>
                <w:b/>
                <w:bCs/>
                <w:sz w:val="18"/>
              </w:rPr>
              <w:t xml:space="preserve"> </w:t>
            </w:r>
            <w:r w:rsidRPr="007B2214">
              <w:rPr>
                <w:b/>
                <w:bCs/>
                <w:sz w:val="18"/>
              </w:rPr>
              <w:t>0</w:t>
            </w:r>
            <w:r>
              <w:rPr>
                <w:b/>
                <w:bCs/>
                <w:sz w:val="18"/>
              </w:rPr>
              <w:t>13</w:t>
            </w:r>
          </w:p>
        </w:tc>
      </w:tr>
    </w:tbl>
    <w:p w14:paraId="15D29DB2" w14:textId="77777777" w:rsidR="00E61314" w:rsidRPr="007B2214" w:rsidRDefault="00E61314" w:rsidP="00E61314">
      <w:pPr>
        <w:spacing w:before="120"/>
        <w:ind w:left="284" w:right="1134"/>
        <w:rPr>
          <w:sz w:val="18"/>
        </w:rPr>
      </w:pPr>
      <w:r w:rsidRPr="007B2214">
        <w:rPr>
          <w:i/>
          <w:iCs/>
          <w:sz w:val="18"/>
          <w:vertAlign w:val="superscript"/>
        </w:rPr>
        <w:t>a</w:t>
      </w:r>
      <w:r w:rsidRPr="00582261">
        <w:rPr>
          <w:sz w:val="18"/>
        </w:rPr>
        <w:t xml:space="preserve"> </w:t>
      </w:r>
      <w:r w:rsidRPr="007B2214">
        <w:rPr>
          <w:sz w:val="18"/>
        </w:rPr>
        <w:t xml:space="preserve"> To </w:t>
      </w:r>
      <w:r>
        <w:rPr>
          <w:sz w:val="18"/>
        </w:rPr>
        <w:t>1 April</w:t>
      </w:r>
      <w:r w:rsidRPr="007B2214">
        <w:rPr>
          <w:sz w:val="18"/>
        </w:rPr>
        <w:t xml:space="preserve"> 2021</w:t>
      </w:r>
    </w:p>
    <w:p w14:paraId="4BF861F2" w14:textId="77777777" w:rsidR="00E61314" w:rsidRPr="00F51BB9" w:rsidRDefault="00E61314" w:rsidP="00E61314">
      <w:pPr>
        <w:pStyle w:val="H1G"/>
      </w:pPr>
      <w:r w:rsidRPr="00F51BB9">
        <w:tab/>
        <w:t>C.</w:t>
      </w:r>
      <w:r w:rsidRPr="00F51BB9">
        <w:tab/>
        <w:t xml:space="preserve">Developments since the nineteenth session (to </w:t>
      </w:r>
      <w:r>
        <w:t>1 April</w:t>
      </w:r>
      <w:r w:rsidRPr="00F51BB9">
        <w:t xml:space="preserve"> 2021)</w:t>
      </w:r>
    </w:p>
    <w:p w14:paraId="12D2682B" w14:textId="77777777" w:rsidR="00E61314" w:rsidRDefault="00E61314" w:rsidP="00E61314">
      <w:pPr>
        <w:pStyle w:val="SingleTxtG"/>
      </w:pPr>
      <w:r w:rsidRPr="00F51BB9">
        <w:t>4.</w:t>
      </w:r>
      <w:r w:rsidRPr="00F51BB9">
        <w:tab/>
        <w:t xml:space="preserve">In 2020, the Committee registered </w:t>
      </w:r>
      <w:r w:rsidRPr="006C79EB">
        <w:t>192</w:t>
      </w:r>
      <w:r w:rsidRPr="00F51BB9">
        <w:t xml:space="preserve"> new requests for urgent action and sent 102 follow-up notes providing States parties with specific recommendations relating to the search and investigation of the enforced disappearance. From 1 January </w:t>
      </w:r>
      <w:r>
        <w:t xml:space="preserve">to 1 April </w:t>
      </w:r>
      <w:r w:rsidRPr="00F51BB9">
        <w:t xml:space="preserve">2021, the Committee registered </w:t>
      </w:r>
      <w:r>
        <w:t>12</w:t>
      </w:r>
      <w:r w:rsidRPr="00F51BB9">
        <w:t xml:space="preserve"> new requests for urgent action and sent </w:t>
      </w:r>
      <w:r>
        <w:t>17</w:t>
      </w:r>
      <w:r w:rsidRPr="00F51BB9">
        <w:t xml:space="preserve"> follow-up notes.</w:t>
      </w:r>
    </w:p>
    <w:p w14:paraId="2CF2F8A3" w14:textId="77777777" w:rsidR="00E61314" w:rsidRPr="00F51BB9" w:rsidRDefault="00E61314" w:rsidP="00E61314">
      <w:pPr>
        <w:pStyle w:val="SingleTxtG"/>
      </w:pPr>
      <w:r w:rsidRPr="00F51BB9">
        <w:t>5.</w:t>
      </w:r>
      <w:r w:rsidRPr="00F51BB9">
        <w:tab/>
        <w:t>Throughout the procedure, the Committee maintains constant contact with States parties through their permanent missions, and with the authors of requests for urgent action through notes, letters, meetings and telephone calls. The Committee also relies heavily on the cooperation of the Office of the United Nations High Commissioner for Human Rights and other United Nations field presences that often relay information between the authors of requests for urgent action (mainly relatives of disappeared persons) and the Committee.</w:t>
      </w:r>
    </w:p>
    <w:p w14:paraId="003955D8" w14:textId="77777777" w:rsidR="00E61314" w:rsidRPr="00F51BB9" w:rsidRDefault="00E61314" w:rsidP="00E61314">
      <w:pPr>
        <w:pStyle w:val="SingleTxtG"/>
      </w:pPr>
      <w:r w:rsidRPr="00F51BB9">
        <w:t>6.</w:t>
      </w:r>
      <w:r w:rsidRPr="00F51BB9">
        <w:tab/>
        <w:t>The information provided in the context of the urgent action procedure confirms a number of the trends identified in the reports adopted by the Committee at its eleventh to nineteenth sessions.</w:t>
      </w:r>
      <w:r>
        <w:rPr>
          <w:rStyle w:val="FootnoteReference"/>
        </w:rPr>
        <w:footnoteReference w:id="3"/>
      </w:r>
      <w:r w:rsidRPr="00F51BB9">
        <w:t xml:space="preserve"> Since the nineteenth session, </w:t>
      </w:r>
      <w:r>
        <w:t>approximately</w:t>
      </w:r>
      <w:r w:rsidRPr="00F51BB9">
        <w:t xml:space="preserve"> half of the cases with regard to which the Committee has registered requests for urgent action </w:t>
      </w:r>
      <w:r>
        <w:t xml:space="preserve">have </w:t>
      </w:r>
      <w:r w:rsidRPr="00F51BB9">
        <w:t>relate</w:t>
      </w:r>
      <w:r>
        <w:t>d</w:t>
      </w:r>
      <w:r w:rsidRPr="00F51BB9">
        <w:t xml:space="preserve"> to events in Iraq.</w:t>
      </w:r>
    </w:p>
    <w:p w14:paraId="329EDDAA" w14:textId="77777777" w:rsidR="00E61314" w:rsidRPr="00F51BB9" w:rsidRDefault="00E61314" w:rsidP="00E61314">
      <w:pPr>
        <w:pStyle w:val="H23G"/>
      </w:pPr>
      <w:r w:rsidRPr="00F51BB9">
        <w:tab/>
        <w:t>1.</w:t>
      </w:r>
      <w:r w:rsidRPr="00F51BB9">
        <w:tab/>
        <w:t>General trends observed during the reporting period</w:t>
      </w:r>
    </w:p>
    <w:p w14:paraId="13AAA452" w14:textId="77777777" w:rsidR="00E61314" w:rsidRPr="00F51BB9" w:rsidRDefault="00E61314" w:rsidP="00E61314">
      <w:pPr>
        <w:pStyle w:val="SingleTxtG"/>
      </w:pPr>
      <w:r w:rsidRPr="00F51BB9">
        <w:t>7.</w:t>
      </w:r>
      <w:r w:rsidRPr="00F51BB9">
        <w:tab/>
        <w:t>While not intended to be an exhaustive analysis of all the information received under the urgent action procedure, the following paragraphs contain a description of general issues and trends in some of the States parties over the period under review.</w:t>
      </w:r>
    </w:p>
    <w:p w14:paraId="146E8C53" w14:textId="77777777" w:rsidR="00E61314" w:rsidRPr="00F51BB9" w:rsidRDefault="00E61314" w:rsidP="00E61314">
      <w:pPr>
        <w:pStyle w:val="SingleTxtG"/>
      </w:pPr>
      <w:r w:rsidRPr="00F51BB9">
        <w:t>8.</w:t>
      </w:r>
      <w:r w:rsidRPr="00F51BB9">
        <w:tab/>
        <w:t>During the period under review, the Committee identified the following six issues to be analysed in view of the information received in the context of the urgent action procedure.</w:t>
      </w:r>
    </w:p>
    <w:p w14:paraId="7009F7E8" w14:textId="77777777" w:rsidR="00E61314" w:rsidRPr="00F51BB9" w:rsidRDefault="00E61314" w:rsidP="00E61314">
      <w:pPr>
        <w:pStyle w:val="H23G"/>
      </w:pPr>
      <w:r w:rsidRPr="00F51BB9">
        <w:lastRenderedPageBreak/>
        <w:tab/>
        <w:t>(a)</w:t>
      </w:r>
      <w:r w:rsidRPr="00F51BB9">
        <w:tab/>
        <w:t>No reply from the States parties concerned or the authors of the requests for urgent action</w:t>
      </w:r>
    </w:p>
    <w:p w14:paraId="4978827B" w14:textId="77777777" w:rsidR="00E61314" w:rsidRDefault="00E61314" w:rsidP="00E61314">
      <w:pPr>
        <w:pStyle w:val="SingleTxtG"/>
      </w:pPr>
      <w:r w:rsidRPr="00F51BB9">
        <w:t>9.</w:t>
      </w:r>
      <w:r w:rsidRPr="00F51BB9">
        <w:tab/>
        <w:t>Whenever the State</w:t>
      </w:r>
      <w:r>
        <w:t>s</w:t>
      </w:r>
      <w:r w:rsidRPr="00F51BB9">
        <w:t xml:space="preserve"> parties concerned or the authors of </w:t>
      </w:r>
      <w:r>
        <w:t xml:space="preserve">requests for </w:t>
      </w:r>
      <w:r w:rsidRPr="00F51BB9">
        <w:t xml:space="preserve">urgent action do not provide follow-up information </w:t>
      </w:r>
      <w:r>
        <w:t>by</w:t>
      </w:r>
      <w:r w:rsidRPr="00F51BB9">
        <w:t xml:space="preserve"> the deadlines </w:t>
      </w:r>
      <w:r>
        <w:t>set</w:t>
      </w:r>
      <w:r w:rsidRPr="00F51BB9">
        <w:t xml:space="preserve"> by the Committee, the </w:t>
      </w:r>
      <w:r>
        <w:t>Committee</w:t>
      </w:r>
      <w:r w:rsidRPr="00F51BB9">
        <w:t xml:space="preserve"> will send up to three reminders. Most States</w:t>
      </w:r>
      <w:r>
        <w:t xml:space="preserve"> parties</w:t>
      </w:r>
      <w:r w:rsidRPr="00F51BB9">
        <w:t xml:space="preserve"> engage with the Committee by providing follow-up information and responding to the </w:t>
      </w:r>
      <w:r>
        <w:t xml:space="preserve">Committee’s </w:t>
      </w:r>
      <w:r w:rsidRPr="00F51BB9">
        <w:t xml:space="preserve">recommendations and requests for information. However, when a State party fails to reply after </w:t>
      </w:r>
      <w:r>
        <w:t>the</w:t>
      </w:r>
      <w:r w:rsidRPr="00F51BB9">
        <w:t xml:space="preserve"> third reminder, </w:t>
      </w:r>
      <w:r>
        <w:t xml:space="preserve">the Committee sends </w:t>
      </w:r>
      <w:r w:rsidRPr="00F51BB9">
        <w:t xml:space="preserve">a </w:t>
      </w:r>
      <w:r>
        <w:t xml:space="preserve">further, </w:t>
      </w:r>
      <w:r w:rsidRPr="00F51BB9">
        <w:t>final reminder, not</w:t>
      </w:r>
      <w:r>
        <w:t>ing</w:t>
      </w:r>
      <w:r w:rsidRPr="00F51BB9">
        <w:t xml:space="preserve"> the lack of compliance</w:t>
      </w:r>
      <w:r>
        <w:t xml:space="preserve"> by the State party</w:t>
      </w:r>
      <w:r w:rsidRPr="00F51BB9">
        <w:t xml:space="preserve"> with </w:t>
      </w:r>
      <w:r>
        <w:t>its</w:t>
      </w:r>
      <w:r w:rsidRPr="00F51BB9">
        <w:t xml:space="preserve"> obligations under article 30 of the Convention concerning the urgent action, and </w:t>
      </w:r>
      <w:r>
        <w:t>indicating</w:t>
      </w:r>
      <w:r w:rsidRPr="00F51BB9">
        <w:t xml:space="preserve"> that the Committee may decide to make th</w:t>
      </w:r>
      <w:r>
        <w:t>e</w:t>
      </w:r>
      <w:r w:rsidRPr="00F51BB9">
        <w:t xml:space="preserve"> situation public </w:t>
      </w:r>
      <w:r>
        <w:t>in</w:t>
      </w:r>
      <w:r w:rsidRPr="00F51BB9">
        <w:t xml:space="preserve"> its report on urgent action</w:t>
      </w:r>
      <w:r>
        <w:t xml:space="preserve"> </w:t>
      </w:r>
      <w:r w:rsidRPr="00F51BB9">
        <w:t xml:space="preserve">at its </w:t>
      </w:r>
      <w:r>
        <w:t>following</w:t>
      </w:r>
      <w:r w:rsidRPr="00F51BB9">
        <w:t xml:space="preserve"> session and </w:t>
      </w:r>
      <w:r>
        <w:t xml:space="preserve">in </w:t>
      </w:r>
      <w:r w:rsidRPr="00F51BB9">
        <w:t xml:space="preserve">its </w:t>
      </w:r>
      <w:r>
        <w:t>following</w:t>
      </w:r>
      <w:r w:rsidRPr="00F51BB9">
        <w:t xml:space="preserve"> report to the General Assembly. </w:t>
      </w:r>
      <w:r>
        <w:t>As a</w:t>
      </w:r>
      <w:r w:rsidRPr="00F51BB9">
        <w:t xml:space="preserve">t </w:t>
      </w:r>
      <w:r>
        <w:t>1 April 2021</w:t>
      </w:r>
      <w:r w:rsidRPr="00F51BB9">
        <w:t>, the Committee ha</w:t>
      </w:r>
      <w:r>
        <w:t>d</w:t>
      </w:r>
      <w:r w:rsidRPr="00F51BB9">
        <w:t xml:space="preserve"> sent final reminders to Iraq regarding 2</w:t>
      </w:r>
      <w:r>
        <w:t>80</w:t>
      </w:r>
      <w:r w:rsidRPr="00F51BB9">
        <w:t xml:space="preserve"> requests for urgent action.</w:t>
      </w:r>
    </w:p>
    <w:p w14:paraId="2F32849F" w14:textId="77777777" w:rsidR="00E61314" w:rsidRDefault="00E61314" w:rsidP="00E61314">
      <w:pPr>
        <w:pStyle w:val="SingleTxtG"/>
      </w:pPr>
      <w:r w:rsidRPr="00F51BB9">
        <w:t>10.</w:t>
      </w:r>
      <w:r w:rsidRPr="00F51BB9">
        <w:tab/>
        <w:t xml:space="preserve">It is to be noted that the Committee has already indicated the lack of compliance by Iraq with its obligations under article 30 of the Convention in its </w:t>
      </w:r>
      <w:r>
        <w:t>past</w:t>
      </w:r>
      <w:r w:rsidRPr="00F51BB9">
        <w:t xml:space="preserve"> </w:t>
      </w:r>
      <w:r>
        <w:t>three</w:t>
      </w:r>
      <w:r w:rsidRPr="00F51BB9">
        <w:t xml:space="preserve"> reports submitted to the General Assembly.</w:t>
      </w:r>
      <w:r>
        <w:rPr>
          <w:rStyle w:val="FootnoteReference"/>
        </w:rPr>
        <w:footnoteReference w:id="4"/>
      </w:r>
      <w:r>
        <w:t xml:space="preserve"> The Committee also highlighted the lack of compliance to the State party</w:t>
      </w:r>
      <w:r w:rsidRPr="009021DA">
        <w:t xml:space="preserve"> </w:t>
      </w:r>
      <w:r>
        <w:t>at its nineteenth session, in the context of its consideration of the additional information submitted by Iraq under article 29 (4) of the Convention.</w:t>
      </w:r>
      <w:r>
        <w:rPr>
          <w:rStyle w:val="FootnoteReference"/>
        </w:rPr>
        <w:footnoteReference w:id="5"/>
      </w:r>
      <w:r>
        <w:t xml:space="preserve"> </w:t>
      </w:r>
    </w:p>
    <w:p w14:paraId="40169CBB" w14:textId="77777777" w:rsidR="00E61314" w:rsidRPr="00F51BB9" w:rsidRDefault="00E61314" w:rsidP="00E61314">
      <w:pPr>
        <w:pStyle w:val="H23G"/>
      </w:pPr>
      <w:r w:rsidRPr="00F51BB9">
        <w:tab/>
        <w:t>(b)</w:t>
      </w:r>
      <w:r w:rsidRPr="00F51BB9">
        <w:tab/>
        <w:t>Lack of a search and investigation strategy suited to each case</w:t>
      </w:r>
    </w:p>
    <w:p w14:paraId="3E878B06" w14:textId="77777777" w:rsidR="00E61314" w:rsidRDefault="00E61314" w:rsidP="00E61314">
      <w:pPr>
        <w:pStyle w:val="SingleTxtG"/>
      </w:pPr>
      <w:r w:rsidRPr="00F51BB9">
        <w:t>11.</w:t>
      </w:r>
      <w:r w:rsidRPr="00F51BB9">
        <w:tab/>
        <w:t>In almost all the requests for urgent action registered, the Committee raised its concerns with regard to the failure by States parties to define and implement a comprehensive strategy for the search for the disappeared persons and the investigation of their disappearance</w:t>
      </w:r>
      <w:r w:rsidRPr="00F5761F">
        <w:t xml:space="preserve"> </w:t>
      </w:r>
      <w:r w:rsidRPr="00F51BB9">
        <w:t>in compliance with articles 12 and 24 of the Convention, including a</w:t>
      </w:r>
      <w:r>
        <w:t xml:space="preserve"> </w:t>
      </w:r>
      <w:r w:rsidRPr="00F51BB9">
        <w:t xml:space="preserve">periodically reviewed action plan and timeline. Despite the efforts observed in some cases, </w:t>
      </w:r>
      <w:r>
        <w:t xml:space="preserve">the </w:t>
      </w:r>
      <w:r w:rsidRPr="00F51BB9">
        <w:t>search and investigation usually appear</w:t>
      </w:r>
      <w:r>
        <w:t>ed</w:t>
      </w:r>
      <w:r w:rsidRPr="00F51BB9">
        <w:t xml:space="preserve"> to be </w:t>
      </w:r>
      <w:r>
        <w:t>conducted through</w:t>
      </w:r>
      <w:r w:rsidRPr="00F51BB9">
        <w:t xml:space="preserve"> isolated and often uncoordinated action without any clear strategy. In such cases, the Committee requested the States parties</w:t>
      </w:r>
      <w:r>
        <w:t xml:space="preserve"> concerned</w:t>
      </w:r>
      <w:r w:rsidRPr="00F51BB9">
        <w:t xml:space="preserve"> to ensure the design and implementation of a strategy for all stages of the search and investigation in compliance with the principles of due diligence – including the thoroughness, immediacy and exhaustiveness of the investigation and the competence and independence of the professionals in charge – and </w:t>
      </w:r>
      <w:r>
        <w:t>as established by</w:t>
      </w:r>
      <w:r w:rsidRPr="00F51BB9">
        <w:t xml:space="preserve"> principle 8 of the </w:t>
      </w:r>
      <w:r>
        <w:t>g</w:t>
      </w:r>
      <w:r w:rsidRPr="00F51BB9">
        <w:t>uiding principles for the search for disappeared persons.</w:t>
      </w:r>
      <w:r>
        <w:rPr>
          <w:rStyle w:val="FootnoteReference"/>
        </w:rPr>
        <w:footnoteReference w:id="6"/>
      </w:r>
      <w:r w:rsidRPr="00F51BB9">
        <w:t xml:space="preserve"> The strategy adopted must determine the activities and due diligence to be carried out in an integrated manner, and its implementation must entail the means and procedures necessary to locate the disappeared persons and to investigate their disappearance. During the reporting period, such recommendations were sent to Argentina, Cambodia, Colombia, Honduras, Iraq, Lithuania and Mexico.</w:t>
      </w:r>
    </w:p>
    <w:p w14:paraId="70ED3DE4" w14:textId="77777777" w:rsidR="00E61314" w:rsidRPr="00F51BB9" w:rsidRDefault="00E61314" w:rsidP="00E61314">
      <w:pPr>
        <w:pStyle w:val="H23G"/>
      </w:pPr>
      <w:r w:rsidRPr="00F51BB9">
        <w:tab/>
        <w:t>(c)</w:t>
      </w:r>
      <w:r w:rsidRPr="00F51BB9">
        <w:tab/>
        <w:t>Lack of coordination between search and investigation procedures</w:t>
      </w:r>
    </w:p>
    <w:p w14:paraId="586C566D" w14:textId="77777777" w:rsidR="00E61314" w:rsidRPr="00F51BB9" w:rsidRDefault="00E61314" w:rsidP="00E61314">
      <w:pPr>
        <w:pStyle w:val="SingleTxtG"/>
      </w:pPr>
      <w:r w:rsidRPr="00F51BB9">
        <w:t>12.</w:t>
      </w:r>
      <w:r w:rsidRPr="00F51BB9">
        <w:tab/>
        <w:t xml:space="preserve">The Committee continued to observe an apparent lack of coordination between search and investigation </w:t>
      </w:r>
      <w:r>
        <w:t>procedures</w:t>
      </w:r>
      <w:r w:rsidRPr="00F51BB9">
        <w:t xml:space="preserve"> in the majority of requests for urgent action registered. </w:t>
      </w:r>
      <w:r>
        <w:t>The</w:t>
      </w:r>
      <w:r w:rsidRPr="00F51BB9">
        <w:t xml:space="preserve"> lack of coordination is usually due to the failure of the competent State authorities to share the information and evidence that they have obtained in fulfilling their respective mandates, or their failure to do so in a systematic manner. The Committee has observed that this lack of coordination has led to a duplication of activities</w:t>
      </w:r>
      <w:r w:rsidRPr="00EE0BEB">
        <w:t xml:space="preserve"> </w:t>
      </w:r>
      <w:r w:rsidRPr="00F51BB9">
        <w:t>in some cases and to information gaps</w:t>
      </w:r>
      <w:r w:rsidRPr="00EE0BEB">
        <w:t xml:space="preserve"> </w:t>
      </w:r>
      <w:r w:rsidRPr="00F51BB9">
        <w:t xml:space="preserve">in others, resulting in delays in both </w:t>
      </w:r>
      <w:r>
        <w:t>search and investigation</w:t>
      </w:r>
      <w:r w:rsidRPr="00F51BB9">
        <w:t xml:space="preserve">. In </w:t>
      </w:r>
      <w:r>
        <w:t>such</w:t>
      </w:r>
      <w:r w:rsidRPr="00F51BB9">
        <w:t xml:space="preserve"> cases, the Committee recommended coordination </w:t>
      </w:r>
      <w:r>
        <w:t>between the</w:t>
      </w:r>
      <w:r w:rsidRPr="00F51BB9">
        <w:t xml:space="preserve"> authorities in charge of the search and </w:t>
      </w:r>
      <w:r>
        <w:t xml:space="preserve">those in charge of </w:t>
      </w:r>
      <w:r w:rsidRPr="00F51BB9">
        <w:t>the investigation</w:t>
      </w:r>
      <w:r>
        <w:t>, as established by principle 13 of the guiding principles for the search for disappeared persons</w:t>
      </w:r>
      <w:r w:rsidRPr="00F51BB9">
        <w:t>.</w:t>
      </w:r>
    </w:p>
    <w:p w14:paraId="4F3C8484" w14:textId="77777777" w:rsidR="00E61314" w:rsidRPr="00F51BB9" w:rsidRDefault="00E61314" w:rsidP="00E61314">
      <w:pPr>
        <w:pStyle w:val="H23G"/>
      </w:pPr>
      <w:r>
        <w:lastRenderedPageBreak/>
        <w:tab/>
      </w:r>
      <w:r w:rsidRPr="00F51BB9">
        <w:t>(d)</w:t>
      </w:r>
      <w:r w:rsidRPr="00F51BB9">
        <w:tab/>
        <w:t>Lack of coordination between federal and state authorities</w:t>
      </w:r>
    </w:p>
    <w:p w14:paraId="5FB48B86" w14:textId="77777777" w:rsidR="00E61314" w:rsidRDefault="00E61314" w:rsidP="00E61314">
      <w:pPr>
        <w:pStyle w:val="SingleTxtG"/>
      </w:pPr>
      <w:r w:rsidRPr="00F51BB9">
        <w:t>13.</w:t>
      </w:r>
      <w:r w:rsidRPr="00F51BB9">
        <w:tab/>
        <w:t xml:space="preserve">In several </w:t>
      </w:r>
      <w:r>
        <w:t xml:space="preserve">requests for </w:t>
      </w:r>
      <w:r w:rsidRPr="00F51BB9">
        <w:t xml:space="preserve">urgent action </w:t>
      </w:r>
      <w:r>
        <w:t>concerning</w:t>
      </w:r>
      <w:r w:rsidRPr="00F51BB9">
        <w:t xml:space="preserve"> disappearances in federal </w:t>
      </w:r>
      <w:r>
        <w:t>S</w:t>
      </w:r>
      <w:r w:rsidRPr="00F51BB9">
        <w:t xml:space="preserve">tates, the Committee observed a lack of coordination between federal and state authorities in charge of search and investigation. </w:t>
      </w:r>
      <w:r>
        <w:t>The</w:t>
      </w:r>
      <w:r w:rsidRPr="00F51BB9">
        <w:t xml:space="preserve"> lack of coordination </w:t>
      </w:r>
      <w:r>
        <w:t>resulted in</w:t>
      </w:r>
      <w:r w:rsidRPr="00F51BB9">
        <w:t xml:space="preserve"> investigations being simultaneously undertaken at the federal and state level</w:t>
      </w:r>
      <w:r>
        <w:t>s</w:t>
      </w:r>
      <w:r w:rsidRPr="00F51BB9">
        <w:t xml:space="preserve">, </w:t>
      </w:r>
      <w:r>
        <w:t>with</w:t>
      </w:r>
      <w:r w:rsidRPr="00F51BB9">
        <w:t xml:space="preserve"> duplication of action and lack of information about results. In such cases, the Committee consistently recommended </w:t>
      </w:r>
      <w:r>
        <w:t>coordination between the authorities conducting</w:t>
      </w:r>
      <w:r w:rsidRPr="00F51BB9">
        <w:t xml:space="preserve"> investigation</w:t>
      </w:r>
      <w:r>
        <w:t>s</w:t>
      </w:r>
      <w:r w:rsidRPr="00F51BB9">
        <w:t xml:space="preserve"> </w:t>
      </w:r>
      <w:r>
        <w:t>at the federal and state levels,</w:t>
      </w:r>
      <w:r w:rsidRPr="00F51BB9">
        <w:t xml:space="preserve"> and </w:t>
      </w:r>
      <w:r>
        <w:t xml:space="preserve">clear definition of </w:t>
      </w:r>
      <w:r w:rsidRPr="00F51BB9">
        <w:t>the</w:t>
      </w:r>
      <w:r>
        <w:t>ir respective</w:t>
      </w:r>
      <w:r w:rsidRPr="00F51BB9">
        <w:t xml:space="preserve"> functions.</w:t>
      </w:r>
    </w:p>
    <w:p w14:paraId="2C599023" w14:textId="77777777" w:rsidR="00E61314" w:rsidRPr="00F51BB9" w:rsidRDefault="00E61314" w:rsidP="00E61314">
      <w:pPr>
        <w:pStyle w:val="H23G"/>
      </w:pPr>
      <w:r w:rsidRPr="00F51BB9">
        <w:tab/>
        <w:t>(e)</w:t>
      </w:r>
      <w:r w:rsidRPr="00F51BB9">
        <w:tab/>
        <w:t xml:space="preserve">Challenges to the effective participation of </w:t>
      </w:r>
      <w:r>
        <w:t>relatives</w:t>
      </w:r>
      <w:r w:rsidRPr="00F51BB9">
        <w:t xml:space="preserve"> in the search and investigation</w:t>
      </w:r>
    </w:p>
    <w:p w14:paraId="02FB5D3E" w14:textId="77777777" w:rsidR="00E61314" w:rsidRPr="00F51BB9" w:rsidRDefault="00E61314" w:rsidP="00E61314">
      <w:pPr>
        <w:pStyle w:val="SingleTxtG"/>
      </w:pPr>
      <w:r w:rsidRPr="00F51BB9">
        <w:t>14.</w:t>
      </w:r>
      <w:r w:rsidRPr="00F51BB9">
        <w:tab/>
        <w:t xml:space="preserve">In the majority of cases, the Committee </w:t>
      </w:r>
      <w:r>
        <w:t>was</w:t>
      </w:r>
      <w:r w:rsidRPr="00F51BB9">
        <w:t xml:space="preserve"> informed </w:t>
      </w:r>
      <w:r>
        <w:t>of a</w:t>
      </w:r>
      <w:r w:rsidRPr="00F51BB9">
        <w:t xml:space="preserve"> lack of information </w:t>
      </w:r>
      <w:r>
        <w:t>for</w:t>
      </w:r>
      <w:r w:rsidRPr="00F51BB9">
        <w:t xml:space="preserve"> </w:t>
      </w:r>
      <w:r>
        <w:t>relatives</w:t>
      </w:r>
      <w:r w:rsidRPr="00F51BB9">
        <w:t xml:space="preserve"> of disappeared persons about action</w:t>
      </w:r>
      <w:r>
        <w:t xml:space="preserve"> taken</w:t>
      </w:r>
      <w:r w:rsidRPr="00F51BB9">
        <w:t xml:space="preserve"> and results</w:t>
      </w:r>
      <w:r>
        <w:t xml:space="preserve"> achieved in the search and investigation</w:t>
      </w:r>
      <w:r w:rsidRPr="00F51BB9">
        <w:t xml:space="preserve">, </w:t>
      </w:r>
      <w:r>
        <w:t>and</w:t>
      </w:r>
      <w:r w:rsidRPr="00F51BB9">
        <w:t xml:space="preserve"> obstacles encountered by </w:t>
      </w:r>
      <w:r>
        <w:t>relatives</w:t>
      </w:r>
      <w:r w:rsidRPr="00F51BB9">
        <w:t xml:space="preserve"> to effectively participate. In </w:t>
      </w:r>
      <w:r>
        <w:t>such</w:t>
      </w:r>
      <w:r w:rsidRPr="00F51BB9">
        <w:t xml:space="preserve"> cases, the Committee recommended that </w:t>
      </w:r>
      <w:r>
        <w:t xml:space="preserve">the </w:t>
      </w:r>
      <w:r w:rsidRPr="00F51BB9">
        <w:t xml:space="preserve">States parties </w:t>
      </w:r>
      <w:r>
        <w:t xml:space="preserve">concerned </w:t>
      </w:r>
      <w:r w:rsidRPr="00F51BB9">
        <w:t>implement clear and official mechanisms to periodically inform relatives and representatives of disappeared persons about the stat</w:t>
      </w:r>
      <w:r>
        <w:t>us</w:t>
      </w:r>
      <w:r w:rsidRPr="00F51BB9">
        <w:t xml:space="preserve"> of </w:t>
      </w:r>
      <w:r>
        <w:t xml:space="preserve">the search and </w:t>
      </w:r>
      <w:r w:rsidRPr="00F51BB9">
        <w:t xml:space="preserve">investigation, and to allow their full participation in </w:t>
      </w:r>
      <w:r>
        <w:t>both</w:t>
      </w:r>
      <w:r w:rsidRPr="00F51BB9">
        <w:t xml:space="preserve">, giving them access to any relevant information on progress and results, in </w:t>
      </w:r>
      <w:r>
        <w:t>accordance</w:t>
      </w:r>
      <w:r w:rsidRPr="00F51BB9">
        <w:t xml:space="preserve"> with article 24 of the Convention and principle 5 of the </w:t>
      </w:r>
      <w:r>
        <w:t>g</w:t>
      </w:r>
      <w:r w:rsidRPr="00F51BB9">
        <w:t>uiding principles for the search for disappeared persons.</w:t>
      </w:r>
    </w:p>
    <w:p w14:paraId="0034D4CA" w14:textId="77777777" w:rsidR="00E61314" w:rsidRPr="00F51BB9" w:rsidRDefault="00E61314" w:rsidP="00E61314">
      <w:pPr>
        <w:pStyle w:val="H23G"/>
      </w:pPr>
      <w:r w:rsidRPr="00F51BB9">
        <w:tab/>
        <w:t>(f)</w:t>
      </w:r>
      <w:r w:rsidRPr="00F51BB9">
        <w:tab/>
        <w:t>Main challenges with regard to the implementation of interim measures requested by the Committee</w:t>
      </w:r>
    </w:p>
    <w:p w14:paraId="05D404E2" w14:textId="77777777" w:rsidR="00E61314" w:rsidRDefault="00E61314" w:rsidP="00E61314">
      <w:pPr>
        <w:pStyle w:val="SingleTxtG"/>
      </w:pPr>
      <w:r w:rsidRPr="00F51BB9">
        <w:t>15.</w:t>
      </w:r>
      <w:r w:rsidRPr="00F51BB9">
        <w:tab/>
        <w:t>During the period under review, the Committee was informed that some relatives of disappeared persons had been the targets of threats and intimidation after pressing for the investigation of their enforced disappearance or after conducting search activities. Such threats had the same characteristics as in previous review periods, taking various forms, such as death threats, patrols around people</w:t>
      </w:r>
      <w:r>
        <w:t>’</w:t>
      </w:r>
      <w:r w:rsidRPr="00F51BB9">
        <w:t>s homes and procedural decisions that affected the protection granted to the persons concerned. In such cases, the Committee requested the State</w:t>
      </w:r>
      <w:r>
        <w:t>s</w:t>
      </w:r>
      <w:r w:rsidRPr="00F51BB9">
        <w:t xml:space="preserve"> part</w:t>
      </w:r>
      <w:r>
        <w:t>ies</w:t>
      </w:r>
      <w:r w:rsidRPr="00F51BB9">
        <w:t xml:space="preserve"> concerned to take the interim measures necessary to protect the life and safety of the persons affected and to allow individuals to search for missing relatives without being subjected to violence or harassment. The Committee also emphasized the importance of revising protection plans periodically in consultation with their beneficiaries, especially in terms of the modalities of the protection measures and of the institutions in charge of their implementation, in order to ensure the full confidence of the beneficiaries.</w:t>
      </w:r>
    </w:p>
    <w:p w14:paraId="31CBFEC1" w14:textId="77777777" w:rsidR="00E61314" w:rsidRPr="00F51BB9" w:rsidRDefault="00E61314" w:rsidP="00E61314">
      <w:pPr>
        <w:pStyle w:val="H23G"/>
      </w:pPr>
      <w:r w:rsidRPr="00F51BB9">
        <w:tab/>
        <w:t>2.</w:t>
      </w:r>
      <w:r w:rsidRPr="00F51BB9">
        <w:tab/>
        <w:t>Specific trends relating to Iraq and Mexico</w:t>
      </w:r>
    </w:p>
    <w:p w14:paraId="79F90597" w14:textId="77777777" w:rsidR="00E61314" w:rsidRPr="00F51BB9" w:rsidRDefault="00E61314" w:rsidP="00E61314">
      <w:pPr>
        <w:pStyle w:val="SingleTxtG"/>
      </w:pPr>
      <w:r w:rsidRPr="00F51BB9">
        <w:t>16.</w:t>
      </w:r>
      <w:r w:rsidRPr="00F51BB9">
        <w:tab/>
        <w:t xml:space="preserve">During the period under review, Iraq and Mexico remained the two States parties with regard to which the most requests for urgent action were registered, </w:t>
      </w:r>
      <w:r>
        <w:t xml:space="preserve">and now </w:t>
      </w:r>
      <w:r w:rsidRPr="00F51BB9">
        <w:t xml:space="preserve">account for </w:t>
      </w:r>
      <w:r>
        <w:t>91 per cent</w:t>
      </w:r>
      <w:r w:rsidRPr="00F51BB9">
        <w:t xml:space="preserve"> of all </w:t>
      </w:r>
      <w:r>
        <w:t xml:space="preserve">requests for </w:t>
      </w:r>
      <w:r w:rsidRPr="00F51BB9">
        <w:t>urgent action registered. The Committee considers it necessary to highlight the main trends observed in these cases.</w:t>
      </w:r>
    </w:p>
    <w:p w14:paraId="61586847" w14:textId="77777777" w:rsidR="00E61314" w:rsidRPr="00F51BB9" w:rsidRDefault="00E61314" w:rsidP="00E61314">
      <w:pPr>
        <w:pStyle w:val="H23G"/>
      </w:pPr>
      <w:r w:rsidRPr="00F51BB9">
        <w:tab/>
        <w:t>(a)</w:t>
      </w:r>
      <w:r w:rsidRPr="00F51BB9">
        <w:tab/>
        <w:t>Iraq</w:t>
      </w:r>
    </w:p>
    <w:p w14:paraId="17A55C1D" w14:textId="77777777" w:rsidR="00E61314" w:rsidRDefault="00E61314" w:rsidP="00E61314">
      <w:pPr>
        <w:pStyle w:val="SingleTxtG"/>
      </w:pPr>
      <w:r w:rsidRPr="00F51BB9">
        <w:t>17.</w:t>
      </w:r>
      <w:r w:rsidRPr="00F51BB9">
        <w:tab/>
        <w:t xml:space="preserve">As at </w:t>
      </w:r>
      <w:r>
        <w:t>1 April</w:t>
      </w:r>
      <w:r w:rsidRPr="00F51BB9">
        <w:t xml:space="preserve"> 2021, the Committee ha</w:t>
      </w:r>
      <w:r>
        <w:t>d</w:t>
      </w:r>
      <w:r w:rsidRPr="00F51BB9">
        <w:t xml:space="preserve"> registered a total of </w:t>
      </w:r>
      <w:r w:rsidRPr="006330EC">
        <w:t>49</w:t>
      </w:r>
      <w:r>
        <w:t>2</w:t>
      </w:r>
      <w:r w:rsidRPr="00F51BB9">
        <w:t xml:space="preserve"> cases</w:t>
      </w:r>
      <w:r>
        <w:t xml:space="preserve"> related to events in Iraq</w:t>
      </w:r>
      <w:r w:rsidRPr="00F51BB9">
        <w:t>, amount</w:t>
      </w:r>
      <w:r>
        <w:t>ing</w:t>
      </w:r>
      <w:r w:rsidRPr="00F51BB9">
        <w:t xml:space="preserve"> to </w:t>
      </w:r>
      <w:r w:rsidRPr="006330EC">
        <w:t>49 per cent</w:t>
      </w:r>
      <w:r w:rsidRPr="00F51BB9">
        <w:t xml:space="preserve"> of all </w:t>
      </w:r>
      <w:r>
        <w:t xml:space="preserve">requests for </w:t>
      </w:r>
      <w:r w:rsidRPr="00F51BB9">
        <w:t xml:space="preserve">urgent action registered so far. The Committee is highly concerned that in only 26 of these cases </w:t>
      </w:r>
      <w:r>
        <w:t xml:space="preserve">have </w:t>
      </w:r>
      <w:r w:rsidRPr="00F51BB9">
        <w:t>the disappeared persons been located.</w:t>
      </w:r>
    </w:p>
    <w:p w14:paraId="3DCB82BA" w14:textId="77777777" w:rsidR="00E61314" w:rsidRPr="00F51BB9" w:rsidRDefault="00E61314" w:rsidP="00E61314">
      <w:pPr>
        <w:pStyle w:val="SingleTxtG"/>
      </w:pPr>
      <w:r w:rsidRPr="00F51BB9">
        <w:t>18.</w:t>
      </w:r>
      <w:r w:rsidRPr="00F51BB9">
        <w:tab/>
        <w:t>The Committee is also concerned by the continued failure of Iraq, despite several reminders, to reply to the majority of the registered requests for urgent action concerning incidents that took place in its territory. During the period under review, four reminders were sent for 2</w:t>
      </w:r>
      <w:r>
        <w:t>80</w:t>
      </w:r>
      <w:r w:rsidRPr="00F51BB9">
        <w:t xml:space="preserve"> of the requests for urgent action registered. The Committee notes with concern that, in some cases, the State party responded to a final reminder </w:t>
      </w:r>
      <w:r>
        <w:t xml:space="preserve">by </w:t>
      </w:r>
      <w:r w:rsidRPr="00F51BB9">
        <w:t>requesting personal information on the victims, which had already been provided in the initial registration note.</w:t>
      </w:r>
    </w:p>
    <w:p w14:paraId="4362EA45" w14:textId="77777777" w:rsidR="00E61314" w:rsidRDefault="00E61314" w:rsidP="00E61314">
      <w:pPr>
        <w:pStyle w:val="SingleTxtG"/>
      </w:pPr>
      <w:r w:rsidRPr="00F51BB9">
        <w:t>19.</w:t>
      </w:r>
      <w:r w:rsidRPr="00F51BB9">
        <w:tab/>
      </w:r>
      <w:r>
        <w:t>W</w:t>
      </w:r>
      <w:r w:rsidRPr="00F51BB9">
        <w:t>here the State party submitted replies to the Committee, the</w:t>
      </w:r>
      <w:r>
        <w:t>y</w:t>
      </w:r>
      <w:r w:rsidRPr="00F51BB9">
        <w:t xml:space="preserve"> followed the same trend observed by the Committee in its previous reports, namely that the State party did not provide any information on action taken to search for disappeared persons or to investigate </w:t>
      </w:r>
      <w:r w:rsidRPr="00F51BB9">
        <w:lastRenderedPageBreak/>
        <w:t>their alleged enforced disappearance. Furthermore, the State party failed to clarify the procedures available to victims.</w:t>
      </w:r>
    </w:p>
    <w:p w14:paraId="44C22498" w14:textId="77777777" w:rsidR="00E61314" w:rsidRPr="00F51BB9" w:rsidRDefault="00E61314" w:rsidP="00E61314">
      <w:pPr>
        <w:pStyle w:val="SingleTxtG"/>
      </w:pPr>
      <w:r w:rsidRPr="00F51BB9">
        <w:t>20.</w:t>
      </w:r>
      <w:r w:rsidRPr="00F51BB9">
        <w:tab/>
        <w:t>In several of its replies, the State party</w:t>
      </w:r>
      <w:r>
        <w:t>,</w:t>
      </w:r>
      <w:r w:rsidRPr="00F51BB9">
        <w:t xml:space="preserve"> </w:t>
      </w:r>
      <w:r>
        <w:t>as previously,</w:t>
      </w:r>
      <w:r w:rsidRPr="00F51BB9">
        <w:t xml:space="preserve"> simply </w:t>
      </w:r>
      <w:r>
        <w:t>asserted</w:t>
      </w:r>
      <w:r w:rsidRPr="00F51BB9">
        <w:t xml:space="preserve"> that the alleged victims were affiliated with terrorist groups, without providing any further information about any specific criminal charges</w:t>
      </w:r>
      <w:r>
        <w:t xml:space="preserve"> brought,</w:t>
      </w:r>
      <w:r w:rsidRPr="00F51BB9">
        <w:t xml:space="preserve"> proceedings initiated or arrest warrant</w:t>
      </w:r>
      <w:r>
        <w:t>s</w:t>
      </w:r>
      <w:r w:rsidRPr="00F51BB9">
        <w:t xml:space="preserve"> issued against them. In these cases, the Committee reminded the State party that the duty to search for disappeared persons and to investigate their disappearance applied irrespective of their profile or political affiliation.</w:t>
      </w:r>
    </w:p>
    <w:p w14:paraId="6702B8A7" w14:textId="77777777" w:rsidR="00E61314" w:rsidRDefault="00E61314" w:rsidP="00E61314">
      <w:pPr>
        <w:pStyle w:val="SingleTxtG"/>
      </w:pPr>
      <w:r w:rsidRPr="00F51BB9">
        <w:t>21.</w:t>
      </w:r>
      <w:r w:rsidRPr="00F51BB9">
        <w:tab/>
        <w:t xml:space="preserve">In </w:t>
      </w:r>
      <w:r>
        <w:t>a number of requests for</w:t>
      </w:r>
      <w:r w:rsidRPr="00F51BB9">
        <w:t xml:space="preserve"> urgent action, the State party informed the Committee that, in the </w:t>
      </w:r>
      <w:r>
        <w:t>context</w:t>
      </w:r>
      <w:r w:rsidRPr="00F51BB9">
        <w:t xml:space="preserve"> of investigation</w:t>
      </w:r>
      <w:r>
        <w:t>s</w:t>
      </w:r>
      <w:r w:rsidRPr="00F51BB9">
        <w:t xml:space="preserve"> into the alleg</w:t>
      </w:r>
      <w:r>
        <w:t>ed</w:t>
      </w:r>
      <w:r w:rsidRPr="00F51BB9">
        <w:t xml:space="preserve"> enforced disappearance, the </w:t>
      </w:r>
      <w:r>
        <w:t>f</w:t>
      </w:r>
      <w:r w:rsidRPr="00F51BB9">
        <w:t xml:space="preserve">orensic </w:t>
      </w:r>
      <w:r>
        <w:t>d</w:t>
      </w:r>
      <w:r w:rsidRPr="00F51BB9">
        <w:t xml:space="preserve">epartment of the Ministry of Health was requesting the presence of </w:t>
      </w:r>
      <w:r>
        <w:t>disappeared persons’</w:t>
      </w:r>
      <w:r w:rsidRPr="00F51BB9">
        <w:t xml:space="preserve"> first-degree relatives in </w:t>
      </w:r>
      <w:r>
        <w:t>case they could</w:t>
      </w:r>
      <w:r w:rsidRPr="00F51BB9">
        <w:t xml:space="preserve"> identify the </w:t>
      </w:r>
      <w:r>
        <w:t>disappeared persons</w:t>
      </w:r>
      <w:r w:rsidRPr="00F51BB9">
        <w:t xml:space="preserve"> </w:t>
      </w:r>
      <w:r>
        <w:t>among</w:t>
      </w:r>
      <w:r w:rsidRPr="00F51BB9">
        <w:t xml:space="preserve"> </w:t>
      </w:r>
      <w:r>
        <w:t>photographs</w:t>
      </w:r>
      <w:r w:rsidRPr="00F51BB9">
        <w:t xml:space="preserve"> of unidentified bodies. However, the State party did not clarify whether </w:t>
      </w:r>
      <w:r>
        <w:t>it</w:t>
      </w:r>
      <w:r w:rsidRPr="00F51BB9">
        <w:t xml:space="preserve"> had already </w:t>
      </w:r>
      <w:r>
        <w:t>sent the relative</w:t>
      </w:r>
      <w:r w:rsidRPr="00F51BB9">
        <w:t>s invitation</w:t>
      </w:r>
      <w:r>
        <w:t>s</w:t>
      </w:r>
      <w:r w:rsidRPr="00F51BB9">
        <w:t xml:space="preserve"> in that regard and, if not, the reasons for not </w:t>
      </w:r>
      <w:r>
        <w:t>having done</w:t>
      </w:r>
      <w:r w:rsidRPr="00F51BB9">
        <w:t xml:space="preserve"> so.</w:t>
      </w:r>
    </w:p>
    <w:p w14:paraId="6E72CBE9" w14:textId="77777777" w:rsidR="00E61314" w:rsidRPr="00F51BB9" w:rsidRDefault="00E61314" w:rsidP="00E61314">
      <w:pPr>
        <w:pStyle w:val="SingleTxtG"/>
      </w:pPr>
      <w:r w:rsidRPr="00F51BB9">
        <w:t>22.</w:t>
      </w:r>
      <w:r w:rsidRPr="00F51BB9">
        <w:tab/>
        <w:t xml:space="preserve">During the period under review, the Committee registered no additional requests for urgent action </w:t>
      </w:r>
      <w:r>
        <w:t>with regard</w:t>
      </w:r>
      <w:r w:rsidRPr="00F51BB9">
        <w:t xml:space="preserve"> to the disappearance of </w:t>
      </w:r>
      <w:r>
        <w:t xml:space="preserve">persons who had </w:t>
      </w:r>
      <w:r w:rsidRPr="00F51BB9">
        <w:t>particip</w:t>
      </w:r>
      <w:r>
        <w:t>ated</w:t>
      </w:r>
      <w:r w:rsidRPr="00F51BB9">
        <w:t xml:space="preserve"> in the protests </w:t>
      </w:r>
      <w:r>
        <w:t>that had begun</w:t>
      </w:r>
      <w:r w:rsidRPr="00F51BB9">
        <w:t xml:space="preserve"> in October 2019, mainly in Tahrir Square in Baghdad, or </w:t>
      </w:r>
      <w:r>
        <w:t>who had</w:t>
      </w:r>
      <w:r w:rsidRPr="00F51BB9">
        <w:t xml:space="preserve"> provided some kind of support to participants, which </w:t>
      </w:r>
      <w:r>
        <w:t xml:space="preserve">the Committee </w:t>
      </w:r>
      <w:r w:rsidRPr="00F51BB9">
        <w:t xml:space="preserve">had extensively reflected in </w:t>
      </w:r>
      <w:r>
        <w:t>its</w:t>
      </w:r>
      <w:r w:rsidRPr="00F51BB9">
        <w:t xml:space="preserve"> report</w:t>
      </w:r>
      <w:r>
        <w:t xml:space="preserve"> on requests for urgent action</w:t>
      </w:r>
      <w:r w:rsidRPr="00F51BB9">
        <w:t xml:space="preserve"> adopted at its nineteenth session</w:t>
      </w:r>
      <w:r>
        <w:t>.</w:t>
      </w:r>
      <w:r w:rsidRPr="00F51BB9">
        <w:t xml:space="preserve"> </w:t>
      </w:r>
      <w:r>
        <w:t>T</w:t>
      </w:r>
      <w:r w:rsidRPr="00F51BB9">
        <w:t xml:space="preserve">he number of </w:t>
      </w:r>
      <w:r>
        <w:t>such</w:t>
      </w:r>
      <w:r w:rsidRPr="00F51BB9">
        <w:t xml:space="preserve"> </w:t>
      </w:r>
      <w:r>
        <w:t>requests</w:t>
      </w:r>
      <w:r w:rsidRPr="00F51BB9">
        <w:t xml:space="preserve"> </w:t>
      </w:r>
      <w:r>
        <w:t xml:space="preserve">therefore </w:t>
      </w:r>
      <w:r w:rsidRPr="00F51BB9">
        <w:t>remained at 28</w:t>
      </w:r>
      <w:r>
        <w:t>,</w:t>
      </w:r>
      <w:r w:rsidRPr="00F51BB9">
        <w:t xml:space="preserve"> </w:t>
      </w:r>
      <w:r>
        <w:t>and t</w:t>
      </w:r>
      <w:r w:rsidRPr="00F51BB9">
        <w:t xml:space="preserve">he State party has </w:t>
      </w:r>
      <w:r>
        <w:t>yet</w:t>
      </w:r>
      <w:r w:rsidRPr="00F51BB9">
        <w:t xml:space="preserve"> to provide a reply to 13 of the</w:t>
      </w:r>
      <w:r>
        <w:t>m</w:t>
      </w:r>
      <w:r w:rsidRPr="00F51BB9">
        <w:t>.</w:t>
      </w:r>
    </w:p>
    <w:p w14:paraId="4505A367" w14:textId="77777777" w:rsidR="00E61314" w:rsidRPr="00F51BB9" w:rsidRDefault="00E61314" w:rsidP="00E61314">
      <w:pPr>
        <w:pStyle w:val="H23G"/>
      </w:pPr>
      <w:r w:rsidRPr="00F51BB9">
        <w:tab/>
        <w:t>(b)</w:t>
      </w:r>
      <w:r w:rsidRPr="00F51BB9">
        <w:tab/>
        <w:t>Mexico</w:t>
      </w:r>
    </w:p>
    <w:p w14:paraId="045A86B4" w14:textId="77777777" w:rsidR="00E61314" w:rsidRDefault="00E61314" w:rsidP="00E61314">
      <w:pPr>
        <w:pStyle w:val="SingleTxtG"/>
      </w:pPr>
      <w:r w:rsidRPr="00F51BB9">
        <w:t>23.</w:t>
      </w:r>
      <w:r w:rsidRPr="00F51BB9">
        <w:tab/>
        <w:t xml:space="preserve">As at </w:t>
      </w:r>
      <w:r>
        <w:t>1 April</w:t>
      </w:r>
      <w:r w:rsidRPr="00F51BB9">
        <w:t xml:space="preserve"> 2021, the Committee had registered a total of </w:t>
      </w:r>
      <w:r w:rsidRPr="006330EC">
        <w:t>42</w:t>
      </w:r>
      <w:r>
        <w:t>4</w:t>
      </w:r>
      <w:r w:rsidRPr="00F51BB9">
        <w:t xml:space="preserve"> requests for urgent actions related to events in Mexico, </w:t>
      </w:r>
      <w:r>
        <w:t>amounting to</w:t>
      </w:r>
      <w:r w:rsidRPr="00F51BB9">
        <w:t xml:space="preserve"> </w:t>
      </w:r>
      <w:r w:rsidRPr="006330EC">
        <w:t>42 per cent</w:t>
      </w:r>
      <w:r w:rsidRPr="00F51BB9">
        <w:t xml:space="preserve"> of all </w:t>
      </w:r>
      <w:r>
        <w:t>requests for urgent action</w:t>
      </w:r>
      <w:r w:rsidRPr="00F51BB9">
        <w:t xml:space="preserve"> registered so far. Of these 42</w:t>
      </w:r>
      <w:r>
        <w:t>4</w:t>
      </w:r>
      <w:r w:rsidRPr="00F51BB9">
        <w:t xml:space="preserve"> cases, 46 have been closed as the disappeared person</w:t>
      </w:r>
      <w:r>
        <w:t>s</w:t>
      </w:r>
      <w:r w:rsidRPr="00F51BB9">
        <w:t xml:space="preserve"> ha</w:t>
      </w:r>
      <w:r>
        <w:t>ve</w:t>
      </w:r>
      <w:r w:rsidRPr="00F51BB9">
        <w:t xml:space="preserve"> been located, while the remaining cases remain open or have been suspended (see paras. 32</w:t>
      </w:r>
      <w:r>
        <w:t>–</w:t>
      </w:r>
      <w:r w:rsidRPr="00F51BB9">
        <w:t>33 below). The Committee welcomes the increase</w:t>
      </w:r>
      <w:r>
        <w:t xml:space="preserve"> in</w:t>
      </w:r>
      <w:r w:rsidRPr="00F51BB9">
        <w:t xml:space="preserve"> the number of responses provided </w:t>
      </w:r>
      <w:r>
        <w:t>by the State party regarding</w:t>
      </w:r>
      <w:r w:rsidRPr="00F51BB9">
        <w:t xml:space="preserve"> registered </w:t>
      </w:r>
      <w:r>
        <w:t>requests</w:t>
      </w:r>
      <w:r w:rsidRPr="00F51BB9">
        <w:t xml:space="preserve">, </w:t>
      </w:r>
      <w:r>
        <w:t>al</w:t>
      </w:r>
      <w:r w:rsidRPr="00F51BB9">
        <w:t xml:space="preserve">though reminders were still sent </w:t>
      </w:r>
      <w:r>
        <w:t>for</w:t>
      </w:r>
      <w:r w:rsidRPr="00F51BB9">
        <w:t xml:space="preserve"> </w:t>
      </w:r>
      <w:r>
        <w:t>approximately</w:t>
      </w:r>
      <w:r w:rsidRPr="00F51BB9">
        <w:t xml:space="preserve"> half of the</w:t>
      </w:r>
      <w:r>
        <w:t xml:space="preserve"> cases</w:t>
      </w:r>
      <w:r w:rsidRPr="00F51BB9">
        <w:t>. In the vast majority of cases, upon receipt of the State party</w:t>
      </w:r>
      <w:r>
        <w:t>’s</w:t>
      </w:r>
      <w:r w:rsidRPr="00F51BB9">
        <w:t xml:space="preserve"> responses, the Committee sent follow-up notes, in which it reiterated various of its previous recommendations related to the preparation and implementation of search and investigation strategies by the competent authorities (see paras. 11</w:t>
      </w:r>
      <w:r>
        <w:t>–</w:t>
      </w:r>
      <w:r w:rsidRPr="00F51BB9">
        <w:t>13 above).</w:t>
      </w:r>
    </w:p>
    <w:p w14:paraId="1FEE6A87" w14:textId="77777777" w:rsidR="00E61314" w:rsidRPr="00F51BB9" w:rsidRDefault="00E61314" w:rsidP="00E61314">
      <w:pPr>
        <w:pStyle w:val="SingleTxtG"/>
      </w:pPr>
      <w:r w:rsidRPr="00F51BB9">
        <w:t>24.</w:t>
      </w:r>
      <w:r w:rsidRPr="00F51BB9">
        <w:tab/>
        <w:t>The Committee has frequently</w:t>
      </w:r>
      <w:r w:rsidRPr="00721877">
        <w:t xml:space="preserve"> </w:t>
      </w:r>
      <w:r w:rsidRPr="00F51BB9">
        <w:t>been informed</w:t>
      </w:r>
      <w:r>
        <w:t xml:space="preserve"> of </w:t>
      </w:r>
      <w:r w:rsidRPr="00F51BB9">
        <w:t xml:space="preserve">a lack of coordination between federal and state authorities in charge of search and investigation in Mexico, </w:t>
      </w:r>
      <w:r>
        <w:t>creating</w:t>
      </w:r>
      <w:r w:rsidRPr="00F51BB9">
        <w:t xml:space="preserve"> obstacles</w:t>
      </w:r>
      <w:r>
        <w:t xml:space="preserve"> to</w:t>
      </w:r>
      <w:r w:rsidRPr="00F51BB9">
        <w:t xml:space="preserve"> or even preventing </w:t>
      </w:r>
      <w:r>
        <w:t>progress</w:t>
      </w:r>
      <w:r w:rsidRPr="00F51BB9">
        <w:t xml:space="preserve">. In some cases, the Committee </w:t>
      </w:r>
      <w:r>
        <w:t>was</w:t>
      </w:r>
      <w:r w:rsidRPr="00F51BB9">
        <w:t xml:space="preserve"> informed that state authorities </w:t>
      </w:r>
      <w:r>
        <w:t xml:space="preserve">had </w:t>
      </w:r>
      <w:r w:rsidRPr="00F51BB9">
        <w:t>refused to collaborate with federal authorities. In these cases, the Committee sent follow-up notes requesting that the authorities in charge at the various levels clearly define and coordinate their respective functions (see para. 13</w:t>
      </w:r>
      <w:r>
        <w:t xml:space="preserve"> above</w:t>
      </w:r>
      <w:r w:rsidRPr="00F51BB9">
        <w:t>).</w:t>
      </w:r>
    </w:p>
    <w:p w14:paraId="18798D4B" w14:textId="77777777" w:rsidR="00E61314" w:rsidRDefault="00E61314" w:rsidP="00E61314">
      <w:pPr>
        <w:pStyle w:val="SingleTxtG"/>
      </w:pPr>
      <w:r w:rsidRPr="00F51BB9">
        <w:t>25.</w:t>
      </w:r>
      <w:r w:rsidRPr="00F51BB9">
        <w:tab/>
        <w:t>In its recommendations to Mexico, the Committee has also highlighted on various occasions the State party</w:t>
      </w:r>
      <w:r>
        <w:t>’</w:t>
      </w:r>
      <w:r w:rsidRPr="00F51BB9">
        <w:t>s obligation under the Convention to ensure that victims are periodically informed about the steps taken by the authorities in charge of the search and investigation, and to make them part of the process. During the period under review, progress made in the processes remained highly dependent on the initiatives and action of the relatives of the disappeared persons. The possibility for victims to interact with the State party authorities in charge of the search and investigation was key in several cases to enabling some progress. Nonetheless, authors of requests for urgent action frequently signalled the challenges that they faced to ensure that the authorities took into account with due diligence the information that they provided. They also often expressed regret that on-site investigations and comprehensive analyses of the available evidence were frequently lacking.</w:t>
      </w:r>
    </w:p>
    <w:p w14:paraId="0A2E3E55" w14:textId="77777777" w:rsidR="00E61314" w:rsidRDefault="00E61314" w:rsidP="00E61314">
      <w:pPr>
        <w:pStyle w:val="SingleTxtG"/>
      </w:pPr>
      <w:r w:rsidRPr="00F51BB9">
        <w:t>26.</w:t>
      </w:r>
      <w:r w:rsidRPr="00F51BB9">
        <w:tab/>
        <w:t xml:space="preserve">Authors of requests for urgent action related to events in Mexico continued to make frequent allegations that State authorities were directly or indirectly involved in the events surrounding the disappearances and that search and investigation efforts had come to a halt. When the events had occurred several years </w:t>
      </w:r>
      <w:r>
        <w:t>previously</w:t>
      </w:r>
      <w:r w:rsidRPr="00F51BB9">
        <w:t xml:space="preserve">, authors repeatedly pointed to the responsibility of State party authorities in terms of their lack of diligence, considering their inaction to have become an additional factor of responsibility for the alleged enforced disappearance. In such cases, the Committee emphasized to the State party the importance of </w:t>
      </w:r>
      <w:r w:rsidRPr="00F51BB9">
        <w:lastRenderedPageBreak/>
        <w:t>establishing mechanisms for holding to account the State officials in charge of search and investigation, and requested the State party to investigate allegations that such officials had hindered proceedings.</w:t>
      </w:r>
    </w:p>
    <w:p w14:paraId="2B19EC51" w14:textId="77777777" w:rsidR="00E61314" w:rsidRDefault="00E61314" w:rsidP="00E61314">
      <w:pPr>
        <w:pStyle w:val="SingleTxtG"/>
      </w:pPr>
      <w:r w:rsidRPr="00F51BB9">
        <w:t>27.</w:t>
      </w:r>
      <w:r w:rsidRPr="00F51BB9">
        <w:tab/>
        <w:t xml:space="preserve">During the period under review, the Committee received 45 requests for urgent action referring to </w:t>
      </w:r>
      <w:r>
        <w:t xml:space="preserve">cases of </w:t>
      </w:r>
      <w:r w:rsidRPr="00F51BB9">
        <w:t xml:space="preserve">alleged disappearance in the </w:t>
      </w:r>
      <w:r>
        <w:t>S</w:t>
      </w:r>
      <w:r w:rsidRPr="00F51BB9">
        <w:t xml:space="preserve">tate of Nayarit, with the direct or indirect participation of staff </w:t>
      </w:r>
      <w:r>
        <w:t>of</w:t>
      </w:r>
      <w:r w:rsidRPr="00F51BB9">
        <w:t xml:space="preserve"> the </w:t>
      </w:r>
      <w:r>
        <w:t xml:space="preserve">Office of the </w:t>
      </w:r>
      <w:r w:rsidRPr="00F51BB9">
        <w:t xml:space="preserve">Prosecutor </w:t>
      </w:r>
      <w:r>
        <w:t>General</w:t>
      </w:r>
      <w:r w:rsidRPr="00F51BB9">
        <w:t xml:space="preserve"> of </w:t>
      </w:r>
      <w:r>
        <w:t>Nayarit</w:t>
      </w:r>
      <w:r w:rsidRPr="00F51BB9">
        <w:t xml:space="preserve"> </w:t>
      </w:r>
      <w:r>
        <w:t>S</w:t>
      </w:r>
      <w:r w:rsidRPr="00F51BB9">
        <w:t xml:space="preserve">tate. In these requests, it was alleged that the former Prosecutor </w:t>
      </w:r>
      <w:r>
        <w:t>G</w:t>
      </w:r>
      <w:r w:rsidRPr="00F51BB9">
        <w:t xml:space="preserve">eneral of Nayarit, Edgar </w:t>
      </w:r>
      <w:proofErr w:type="spellStart"/>
      <w:r w:rsidRPr="00F51BB9">
        <w:t>Veytia</w:t>
      </w:r>
      <w:proofErr w:type="spellEnd"/>
      <w:r w:rsidRPr="00F51BB9">
        <w:t xml:space="preserve">, who </w:t>
      </w:r>
      <w:r>
        <w:t>had been</w:t>
      </w:r>
      <w:r w:rsidRPr="00F51BB9">
        <w:t xml:space="preserve"> </w:t>
      </w:r>
      <w:r>
        <w:t>convicted of drug trafficking</w:t>
      </w:r>
      <w:r w:rsidRPr="00F51BB9">
        <w:t xml:space="preserve"> in the </w:t>
      </w:r>
      <w:r>
        <w:t>United States of America</w:t>
      </w:r>
      <w:r w:rsidRPr="00F51BB9">
        <w:t xml:space="preserve">, maintained links </w:t>
      </w:r>
      <w:r>
        <w:t>to</w:t>
      </w:r>
      <w:r w:rsidRPr="00F51BB9">
        <w:t xml:space="preserve"> organized crime and </w:t>
      </w:r>
      <w:r>
        <w:t>had</w:t>
      </w:r>
      <w:r w:rsidRPr="00F51BB9">
        <w:t xml:space="preserve"> himself</w:t>
      </w:r>
      <w:r>
        <w:t xml:space="preserve"> been</w:t>
      </w:r>
      <w:r w:rsidRPr="00F51BB9">
        <w:t xml:space="preserve"> involved in numerous </w:t>
      </w:r>
      <w:r>
        <w:t xml:space="preserve">cases of </w:t>
      </w:r>
      <w:r w:rsidRPr="00F51BB9">
        <w:t>enforced disappearance and other human rights violations in th</w:t>
      </w:r>
      <w:r>
        <w:t>e</w:t>
      </w:r>
      <w:r w:rsidRPr="00F51BB9">
        <w:t xml:space="preserve"> state. In some of the </w:t>
      </w:r>
      <w:r>
        <w:t xml:space="preserve">requests for </w:t>
      </w:r>
      <w:r w:rsidRPr="00F51BB9">
        <w:t>urgent action, it was further alleged that current staff</w:t>
      </w:r>
      <w:r>
        <w:t xml:space="preserve"> members</w:t>
      </w:r>
      <w:r w:rsidRPr="00F51BB9">
        <w:t xml:space="preserve"> of the </w:t>
      </w:r>
      <w:r>
        <w:t xml:space="preserve">Office of the </w:t>
      </w:r>
      <w:r w:rsidRPr="00F51BB9">
        <w:t xml:space="preserve">Special Prosecutor </w:t>
      </w:r>
      <w:r>
        <w:t>for the</w:t>
      </w:r>
      <w:r w:rsidRPr="00F51BB9">
        <w:t xml:space="preserve"> </w:t>
      </w:r>
      <w:r>
        <w:t>I</w:t>
      </w:r>
      <w:r w:rsidRPr="00F51BB9">
        <w:t xml:space="preserve">nvestigation of </w:t>
      </w:r>
      <w:r>
        <w:t>D</w:t>
      </w:r>
      <w:r w:rsidRPr="00F51BB9">
        <w:t xml:space="preserve">isappeared </w:t>
      </w:r>
      <w:r>
        <w:t>P</w:t>
      </w:r>
      <w:r w:rsidRPr="00F51BB9">
        <w:t>ersons of Nayarit</w:t>
      </w:r>
      <w:r>
        <w:t xml:space="preserve"> State</w:t>
      </w:r>
      <w:r w:rsidRPr="00F51BB9">
        <w:t xml:space="preserve"> </w:t>
      </w:r>
      <w:r>
        <w:t>had</w:t>
      </w:r>
      <w:r w:rsidRPr="00F51BB9">
        <w:t xml:space="preserve"> been involved in the </w:t>
      </w:r>
      <w:r>
        <w:t xml:space="preserve">cases of </w:t>
      </w:r>
      <w:r w:rsidRPr="00F51BB9">
        <w:t xml:space="preserve">enforced disappearance or had worked closely with Mr. </w:t>
      </w:r>
      <w:proofErr w:type="spellStart"/>
      <w:r w:rsidRPr="00F51BB9">
        <w:t>Veytia</w:t>
      </w:r>
      <w:proofErr w:type="spellEnd"/>
      <w:r w:rsidRPr="00F51BB9">
        <w:t xml:space="preserve">. </w:t>
      </w:r>
      <w:r>
        <w:t xml:space="preserve">While the alleged perpetrators had been identified in some of these cases, no investigations had been conducted to establish their responsibility. </w:t>
      </w:r>
      <w:r w:rsidRPr="00F51BB9">
        <w:t xml:space="preserve">In </w:t>
      </w:r>
      <w:r>
        <w:t>such</w:t>
      </w:r>
      <w:r w:rsidRPr="00F51BB9">
        <w:t xml:space="preserve"> cases, the Committee requested the State party to take </w:t>
      </w:r>
      <w:r>
        <w:t>the</w:t>
      </w:r>
      <w:r w:rsidRPr="00F51BB9">
        <w:t xml:space="preserve"> measures</w:t>
      </w:r>
      <w:r>
        <w:t xml:space="preserve"> </w:t>
      </w:r>
      <w:r w:rsidRPr="00F51BB9">
        <w:t xml:space="preserve">necessary to investigate and punish any activity or intervention </w:t>
      </w:r>
      <w:r>
        <w:t>by</w:t>
      </w:r>
      <w:r w:rsidRPr="00F51BB9">
        <w:t xml:space="preserve"> authorities that </w:t>
      </w:r>
      <w:r>
        <w:t>was</w:t>
      </w:r>
      <w:r w:rsidRPr="00F51BB9">
        <w:t xml:space="preserve"> aimed at </w:t>
      </w:r>
      <w:r>
        <w:t>hindering</w:t>
      </w:r>
      <w:r w:rsidRPr="00F51BB9">
        <w:t xml:space="preserve"> effective search and investigation </w:t>
      </w:r>
      <w:r>
        <w:t>in the context</w:t>
      </w:r>
      <w:r w:rsidRPr="00F51BB9">
        <w:t xml:space="preserve"> of enforced disappearance, and</w:t>
      </w:r>
      <w:r>
        <w:t>,</w:t>
      </w:r>
      <w:r w:rsidRPr="00F51BB9">
        <w:t xml:space="preserve"> in particular, to investigate staff</w:t>
      </w:r>
      <w:r>
        <w:t xml:space="preserve"> members</w:t>
      </w:r>
      <w:r w:rsidRPr="00F51BB9">
        <w:t xml:space="preserve"> of the </w:t>
      </w:r>
      <w:r>
        <w:t xml:space="preserve">Office of the </w:t>
      </w:r>
      <w:r w:rsidRPr="00F51BB9">
        <w:t xml:space="preserve">Prosecutor who </w:t>
      </w:r>
      <w:r>
        <w:t>might</w:t>
      </w:r>
      <w:r w:rsidRPr="00F51BB9">
        <w:t xml:space="preserve"> have had links with </w:t>
      </w:r>
      <w:r>
        <w:t>Mr.</w:t>
      </w:r>
      <w:r w:rsidRPr="00F51BB9">
        <w:t xml:space="preserve"> </w:t>
      </w:r>
      <w:proofErr w:type="spellStart"/>
      <w:r w:rsidRPr="00F51BB9">
        <w:t>Veytia</w:t>
      </w:r>
      <w:proofErr w:type="spellEnd"/>
      <w:r w:rsidRPr="00F51BB9">
        <w:t xml:space="preserve"> in order to determine their possible </w:t>
      </w:r>
      <w:r>
        <w:t>involvement</w:t>
      </w:r>
      <w:r w:rsidRPr="00F51BB9">
        <w:t xml:space="preserve"> in the disappearances in question. The Committee further requested the State party to ensure the competence and independence of the </w:t>
      </w:r>
      <w:r>
        <w:t xml:space="preserve">Office of the </w:t>
      </w:r>
      <w:r w:rsidRPr="00F51BB9">
        <w:t>Special Prosecutor.</w:t>
      </w:r>
    </w:p>
    <w:p w14:paraId="1C8BA410" w14:textId="77777777" w:rsidR="00E61314" w:rsidRPr="00F51BB9" w:rsidRDefault="00E61314" w:rsidP="00E61314">
      <w:pPr>
        <w:pStyle w:val="SingleTxtG"/>
      </w:pPr>
      <w:r w:rsidRPr="00F51BB9">
        <w:t>28.</w:t>
      </w:r>
      <w:r w:rsidRPr="00F51BB9">
        <w:tab/>
        <w:t>Authors of requests for urgent action also frequently referred to the challenges faced by the relatives of disappeared persons to gain access to the support to which they are entitled under national legislation and article 24 (6) of the Convention</w:t>
      </w:r>
      <w:r>
        <w:t>.</w:t>
      </w:r>
      <w:r w:rsidRPr="00F51BB9">
        <w:t xml:space="preserve"> </w:t>
      </w:r>
      <w:r>
        <w:t>Under that article,</w:t>
      </w:r>
      <w:r w:rsidRPr="00F51BB9">
        <w:t xml:space="preserve"> States</w:t>
      </w:r>
      <w:r>
        <w:t xml:space="preserve"> parties are required</w:t>
      </w:r>
      <w:r w:rsidRPr="00F51BB9">
        <w:t xml:space="preserve"> to take the appropriate steps with regard to the legal situation of disappeared persons whose fate has not been clarified and that of their relatives, in fields such as social welfare, financial matters, family law and property rights. In each such case, the Committee indicated to the State party the measures required depending on the specific needs of the relatives of the disappeared person, regarding, for example, access to food, education, housing or health services. The Committee also recalled the obligation of the competent State party authorities to inform the relatives of the disappeared person about the content, scope and time frame of the support to which they were entitled from th</w:t>
      </w:r>
      <w:r>
        <w:t>os</w:t>
      </w:r>
      <w:r w:rsidRPr="00F51BB9">
        <w:t>e authorities. The Committee requested the State party to ensure that the beneficiaries</w:t>
      </w:r>
      <w:r>
        <w:t>’</w:t>
      </w:r>
      <w:r w:rsidRPr="00F51BB9">
        <w:t xml:space="preserve"> situation and needs were duly taken into account by the Executive Commission for Victim Support when formulating and revising support plans.</w:t>
      </w:r>
    </w:p>
    <w:p w14:paraId="3421BBFA" w14:textId="77777777" w:rsidR="00E61314" w:rsidRPr="00D33CE2" w:rsidRDefault="00E61314" w:rsidP="00E61314">
      <w:pPr>
        <w:pStyle w:val="H23G"/>
      </w:pPr>
      <w:r w:rsidRPr="00F51BB9">
        <w:tab/>
        <w:t>3.</w:t>
      </w:r>
      <w:r w:rsidRPr="00F51BB9">
        <w:tab/>
      </w:r>
      <w:r>
        <w:t>D</w:t>
      </w:r>
      <w:r w:rsidRPr="00F51BB9">
        <w:t xml:space="preserve">evelopments in Burkina Faso, </w:t>
      </w:r>
      <w:r>
        <w:t xml:space="preserve">Morocco, </w:t>
      </w:r>
      <w:r w:rsidRPr="00F51BB9">
        <w:t>Paraguay and Peru</w:t>
      </w:r>
    </w:p>
    <w:p w14:paraId="0D352836" w14:textId="77777777" w:rsidR="00E61314" w:rsidRPr="00D33CE2" w:rsidRDefault="00E61314" w:rsidP="00E61314">
      <w:pPr>
        <w:pStyle w:val="SingleTxtG"/>
      </w:pPr>
      <w:r w:rsidRPr="00F51BB9">
        <w:t>29.</w:t>
      </w:r>
      <w:r w:rsidRPr="00F51BB9">
        <w:tab/>
      </w:r>
      <w:r w:rsidRPr="00D55E17">
        <w:rPr>
          <w:b/>
          <w:bCs/>
        </w:rPr>
        <w:t>Enforced disappearance of a member of an indigenous group.</w:t>
      </w:r>
      <w:r>
        <w:t xml:space="preserve"> </w:t>
      </w:r>
      <w:r w:rsidRPr="00F51BB9">
        <w:t>During the reporting period, the Committee registered the first request for urgent action with respect to Burkina Faso</w:t>
      </w:r>
      <w:r>
        <w:t>.</w:t>
      </w:r>
      <w:r w:rsidRPr="00F51BB9">
        <w:t xml:space="preserve"> </w:t>
      </w:r>
      <w:r>
        <w:t>The request concerned</w:t>
      </w:r>
      <w:r w:rsidRPr="00F51BB9">
        <w:t xml:space="preserve"> the alleged enforced disappearance of a member of the Peul ethnic group after having been arrested by members of the Ge</w:t>
      </w:r>
      <w:r>
        <w:t>n</w:t>
      </w:r>
      <w:r w:rsidRPr="00F51BB9">
        <w:t>darmerie.</w:t>
      </w:r>
    </w:p>
    <w:p w14:paraId="4B54508C" w14:textId="77777777" w:rsidR="00E61314" w:rsidRPr="00D33CE2" w:rsidRDefault="00E61314" w:rsidP="00E61314">
      <w:pPr>
        <w:pStyle w:val="SingleTxtG"/>
      </w:pPr>
      <w:r w:rsidRPr="00F51BB9">
        <w:t>30.</w:t>
      </w:r>
      <w:r w:rsidRPr="00F51BB9">
        <w:tab/>
      </w:r>
      <w:r w:rsidRPr="00D55E17">
        <w:rPr>
          <w:b/>
          <w:bCs/>
        </w:rPr>
        <w:t>Enforced disappearance in the combat against guerrillas.</w:t>
      </w:r>
      <w:r w:rsidRPr="00F51BB9">
        <w:t xml:space="preserve"> The Committee also registered the first </w:t>
      </w:r>
      <w:r>
        <w:t>request for urgent action with respect to Paraguay.</w:t>
      </w:r>
      <w:r w:rsidRPr="00F51BB9">
        <w:t xml:space="preserve"> </w:t>
      </w:r>
      <w:r>
        <w:t xml:space="preserve">The request </w:t>
      </w:r>
      <w:r w:rsidRPr="00F51BB9">
        <w:t>concern</w:t>
      </w:r>
      <w:r>
        <w:t>ed</w:t>
      </w:r>
      <w:r w:rsidRPr="00F51BB9">
        <w:t xml:space="preserve"> the alleged enforced disappearance of a girl in the context of an operation led by a </w:t>
      </w:r>
      <w:r>
        <w:t xml:space="preserve">joint </w:t>
      </w:r>
      <w:r w:rsidRPr="00F51BB9">
        <w:t xml:space="preserve">police and military </w:t>
      </w:r>
      <w:r>
        <w:t>t</w:t>
      </w:r>
      <w:r w:rsidRPr="00F51BB9">
        <w:t xml:space="preserve">ask </w:t>
      </w:r>
      <w:r>
        <w:t>f</w:t>
      </w:r>
      <w:r w:rsidRPr="00F51BB9">
        <w:t xml:space="preserve">orce set up to combat the </w:t>
      </w:r>
      <w:proofErr w:type="spellStart"/>
      <w:r w:rsidRPr="00B65D17">
        <w:t>Ejército</w:t>
      </w:r>
      <w:proofErr w:type="spellEnd"/>
      <w:r w:rsidRPr="00B65D17">
        <w:t xml:space="preserve"> del Pueblo </w:t>
      </w:r>
      <w:proofErr w:type="spellStart"/>
      <w:r w:rsidRPr="00B65D17">
        <w:t>Paraguayo</w:t>
      </w:r>
      <w:proofErr w:type="spellEnd"/>
      <w:r w:rsidRPr="00B65D17">
        <w:t xml:space="preserve"> </w:t>
      </w:r>
      <w:r>
        <w:t>(</w:t>
      </w:r>
      <w:r w:rsidRPr="00F51BB9">
        <w:t>Paraguayan People</w:t>
      </w:r>
      <w:r>
        <w:t>’</w:t>
      </w:r>
      <w:r w:rsidRPr="00F51BB9">
        <w:t xml:space="preserve">s </w:t>
      </w:r>
      <w:r>
        <w:t>Army),</w:t>
      </w:r>
      <w:r w:rsidRPr="00F51BB9">
        <w:t xml:space="preserve"> </w:t>
      </w:r>
      <w:r>
        <w:t xml:space="preserve">a </w:t>
      </w:r>
      <w:r w:rsidRPr="00F51BB9">
        <w:t>guerrilla</w:t>
      </w:r>
      <w:r>
        <w:t xml:space="preserve"> organization</w:t>
      </w:r>
      <w:r w:rsidRPr="00F51BB9">
        <w:t>.</w:t>
      </w:r>
      <w:r>
        <w:t xml:space="preserve"> In its follow-up note, the Committee expressed concern about the absence of information on any concrete measures taken to search for and locate the girl and to investigate her disappearance, including exploring the possibility that she had been detained by the </w:t>
      </w:r>
      <w:proofErr w:type="spellStart"/>
      <w:r w:rsidRPr="00B65D17">
        <w:t>Ejército</w:t>
      </w:r>
      <w:proofErr w:type="spellEnd"/>
      <w:r w:rsidRPr="00B65D17">
        <w:t xml:space="preserve"> del Pueblo </w:t>
      </w:r>
      <w:proofErr w:type="spellStart"/>
      <w:r w:rsidRPr="00B65D17">
        <w:t>Paraguayo</w:t>
      </w:r>
      <w:proofErr w:type="spellEnd"/>
      <w:r>
        <w:t>.</w:t>
      </w:r>
    </w:p>
    <w:p w14:paraId="7CA2D5C9" w14:textId="77777777" w:rsidR="00E61314" w:rsidRPr="00D33CE2" w:rsidRDefault="00E61314" w:rsidP="00E61314">
      <w:pPr>
        <w:pStyle w:val="SingleTxtG"/>
      </w:pPr>
      <w:r w:rsidRPr="00F51BB9">
        <w:t>31.</w:t>
      </w:r>
      <w:r w:rsidRPr="00F51BB9">
        <w:tab/>
      </w:r>
      <w:r w:rsidRPr="00D55E17">
        <w:rPr>
          <w:b/>
          <w:bCs/>
        </w:rPr>
        <w:t>Enforced disappearance in the context of demonstrations.</w:t>
      </w:r>
      <w:r>
        <w:t xml:space="preserve"> T</w:t>
      </w:r>
      <w:r w:rsidRPr="00F51BB9">
        <w:t xml:space="preserve">he Committee registered 13 </w:t>
      </w:r>
      <w:r>
        <w:t xml:space="preserve">requests for </w:t>
      </w:r>
      <w:r w:rsidRPr="00F51BB9">
        <w:t>urgent action</w:t>
      </w:r>
      <w:r w:rsidRPr="00001D7E">
        <w:t xml:space="preserve"> </w:t>
      </w:r>
      <w:r>
        <w:t>with respect to Peru.</w:t>
      </w:r>
      <w:r w:rsidRPr="00F51BB9">
        <w:t xml:space="preserve"> </w:t>
      </w:r>
      <w:r>
        <w:t xml:space="preserve">The requests </w:t>
      </w:r>
      <w:r w:rsidRPr="00F51BB9">
        <w:t>concern</w:t>
      </w:r>
      <w:r>
        <w:t>ed</w:t>
      </w:r>
      <w:r w:rsidRPr="00F51BB9">
        <w:t xml:space="preserve"> the alleged enforced disappearance of participants in protests</w:t>
      </w:r>
      <w:r w:rsidRPr="00B65D17">
        <w:t xml:space="preserve"> </w:t>
      </w:r>
      <w:r w:rsidRPr="00F51BB9">
        <w:t xml:space="preserve">against the </w:t>
      </w:r>
      <w:r>
        <w:t xml:space="preserve"> </w:t>
      </w:r>
      <w:r w:rsidRPr="00F51BB9">
        <w:t xml:space="preserve">president that </w:t>
      </w:r>
      <w:r>
        <w:t>had taken</w:t>
      </w:r>
      <w:r w:rsidRPr="00F51BB9">
        <w:t xml:space="preserve"> place in Lima in November 2020. These cases were closed after the detainees were located and released (see para. 3</w:t>
      </w:r>
      <w:r>
        <w:t>7</w:t>
      </w:r>
      <w:r w:rsidRPr="00F51BB9">
        <w:t xml:space="preserve"> </w:t>
      </w:r>
      <w:r>
        <w:t>below</w:t>
      </w:r>
      <w:r w:rsidRPr="00F51BB9">
        <w:t>).</w:t>
      </w:r>
    </w:p>
    <w:p w14:paraId="0DF07270" w14:textId="77777777" w:rsidR="00E61314" w:rsidRPr="00F51BB9" w:rsidRDefault="00E61314" w:rsidP="00E61314">
      <w:pPr>
        <w:pStyle w:val="SingleTxtG"/>
      </w:pPr>
      <w:r>
        <w:t>32.</w:t>
      </w:r>
      <w:r>
        <w:tab/>
      </w:r>
      <w:r w:rsidRPr="00D55E17">
        <w:rPr>
          <w:b/>
          <w:bCs/>
        </w:rPr>
        <w:t>Enforced disappearance in the context of extradition.</w:t>
      </w:r>
      <w:r>
        <w:t xml:space="preserve"> The Committee registered a request for urgent action regarding the disappearance of an individual who had been </w:t>
      </w:r>
      <w:r>
        <w:lastRenderedPageBreak/>
        <w:t>extradited from Morocco to Saudi Arabia and whose location had not been disclosed to the relatives by the Saudi authorities. In this case, the Committee requested the State party to cooperate with the Saudi authorities in order to locate the individual and to investigate his alleged enforced disappearance, in accordance with its obligations under articles 14 and 15 of the Convention.</w:t>
      </w:r>
    </w:p>
    <w:p w14:paraId="5C62F440" w14:textId="77777777" w:rsidR="00E61314" w:rsidRPr="00F51BB9" w:rsidRDefault="00E61314" w:rsidP="00E61314">
      <w:pPr>
        <w:pStyle w:val="H1G"/>
      </w:pPr>
      <w:r w:rsidRPr="00F51BB9">
        <w:tab/>
        <w:t>D.</w:t>
      </w:r>
      <w:r w:rsidRPr="00F51BB9">
        <w:tab/>
        <w:t>Urgent actions that have been discontinued, closed, kept open</w:t>
      </w:r>
      <w:r>
        <w:t xml:space="preserve"> or </w:t>
      </w:r>
      <w:r w:rsidRPr="00F51BB9">
        <w:t>suspended for the protection of persons for whom interim measures have been taken</w:t>
      </w:r>
    </w:p>
    <w:p w14:paraId="5B41129D" w14:textId="77777777" w:rsidR="00E61314" w:rsidRPr="00F51BB9" w:rsidRDefault="00E61314" w:rsidP="00E61314">
      <w:pPr>
        <w:pStyle w:val="SingleTxtG"/>
      </w:pPr>
      <w:r w:rsidRPr="00F51BB9">
        <w:t>3</w:t>
      </w:r>
      <w:r>
        <w:t>3</w:t>
      </w:r>
      <w:r w:rsidRPr="00F51BB9">
        <w:t>.</w:t>
      </w:r>
      <w:r w:rsidRPr="00F51BB9">
        <w:tab/>
        <w:t>In accordance with the criteria adopted in plenary by the Committee at its eighth session:</w:t>
      </w:r>
    </w:p>
    <w:p w14:paraId="6A74094B" w14:textId="77E8BAA0" w:rsidR="00E61314" w:rsidRPr="00F51BB9" w:rsidRDefault="006D638A" w:rsidP="006D638A">
      <w:pPr>
        <w:pStyle w:val="SingleTxtG"/>
      </w:pPr>
      <w:r>
        <w:tab/>
      </w:r>
      <w:r w:rsidR="00E61314" w:rsidRPr="00F51BB9">
        <w:t>(a)</w:t>
      </w:r>
      <w:r w:rsidR="00E61314" w:rsidRPr="00F51BB9">
        <w:tab/>
        <w:t>An urgent action is discontinued when the disappeared person has been located but is still detained; this step is taken because the person in question is particularly vulnerable to being subjected to a further enforced disappearance and placed outside the protection of the law;</w:t>
      </w:r>
    </w:p>
    <w:p w14:paraId="0095708B" w14:textId="364C880F" w:rsidR="00E61314" w:rsidRPr="00F51BB9" w:rsidRDefault="006D638A" w:rsidP="006D638A">
      <w:pPr>
        <w:pStyle w:val="SingleTxtG"/>
      </w:pPr>
      <w:r>
        <w:tab/>
      </w:r>
      <w:r w:rsidR="00E61314" w:rsidRPr="00F51BB9">
        <w:t>(b)</w:t>
      </w:r>
      <w:r w:rsidR="00E61314" w:rsidRPr="00F51BB9">
        <w:tab/>
        <w:t>An urgent action is closed when the disappeared person has been found at liberty or found and released, or has been found dead, provided that his or her family members and/or the authors do not contest these facts;</w:t>
      </w:r>
    </w:p>
    <w:p w14:paraId="000B465D" w14:textId="310C6BB6" w:rsidR="00E61314" w:rsidRPr="00F51BB9" w:rsidRDefault="006D638A" w:rsidP="006D638A">
      <w:pPr>
        <w:pStyle w:val="SingleTxtG"/>
      </w:pPr>
      <w:r>
        <w:tab/>
      </w:r>
      <w:r w:rsidR="00E61314" w:rsidRPr="00F51BB9">
        <w:t>(c)</w:t>
      </w:r>
      <w:r w:rsidR="00E61314" w:rsidRPr="00F51BB9">
        <w:tab/>
        <w:t>An urgent action is kept open when the disappeared person has been located but the persons for whom interim measures have been granted in the context of the urgent action are still under threat; in such cases, the intervention of the Committee is limited to following up on the interim measures.</w:t>
      </w:r>
    </w:p>
    <w:p w14:paraId="4B97044D" w14:textId="77777777" w:rsidR="00E61314" w:rsidRPr="00F51BB9" w:rsidRDefault="00E61314" w:rsidP="00E61314">
      <w:pPr>
        <w:pStyle w:val="SingleTxtG"/>
      </w:pPr>
      <w:r w:rsidRPr="00F51BB9">
        <w:t>3</w:t>
      </w:r>
      <w:r>
        <w:t>4</w:t>
      </w:r>
      <w:r w:rsidRPr="00F51BB9">
        <w:t>.</w:t>
      </w:r>
      <w:r w:rsidRPr="00F51BB9">
        <w:tab/>
        <w:t>In addition to these criteria, the Committee adopted the following new category of cases at its twentieth session:</w:t>
      </w:r>
    </w:p>
    <w:p w14:paraId="7B8CCAE2" w14:textId="3CFDFD4C" w:rsidR="00E61314" w:rsidRPr="00F51BB9" w:rsidRDefault="00907CDB" w:rsidP="00907CDB">
      <w:pPr>
        <w:pStyle w:val="SingleTxtG"/>
        <w:ind w:left="1701"/>
      </w:pPr>
      <w:r>
        <w:tab/>
      </w:r>
      <w:r w:rsidR="00E61314" w:rsidRPr="00F51BB9">
        <w:t>(d)</w:t>
      </w:r>
      <w:r w:rsidR="00E61314" w:rsidRPr="00F51BB9">
        <w:tab/>
        <w:t>An urgent action</w:t>
      </w:r>
      <w:r w:rsidR="00E61314">
        <w:t>, and the Committee’s follow-up to it,</w:t>
      </w:r>
      <w:r w:rsidR="00E61314" w:rsidRPr="00F51BB9">
        <w:t xml:space="preserve"> is suspended when the </w:t>
      </w:r>
      <w:r w:rsidR="00E61314">
        <w:t>author of</w:t>
      </w:r>
      <w:r w:rsidR="00E61314" w:rsidRPr="00F51BB9">
        <w:t xml:space="preserve"> the request for urgent action has lost contact with the family members of the disappeared person and can no longer provide follow-up information</w:t>
      </w:r>
      <w:r w:rsidR="00E61314">
        <w:t>;</w:t>
      </w:r>
      <w:r w:rsidR="00E61314" w:rsidRPr="00F51BB9">
        <w:t xml:space="preserve"> </w:t>
      </w:r>
      <w:r w:rsidR="00E61314">
        <w:t>a</w:t>
      </w:r>
      <w:r w:rsidR="00E61314" w:rsidRPr="00F51BB9">
        <w:t xml:space="preserve"> suspended </w:t>
      </w:r>
      <w:r w:rsidR="00E61314">
        <w:t>urgent action</w:t>
      </w:r>
      <w:r w:rsidR="00E61314" w:rsidRPr="00F51BB9">
        <w:t xml:space="preserve"> may be reopened </w:t>
      </w:r>
      <w:r w:rsidR="00E61314">
        <w:t>if</w:t>
      </w:r>
      <w:r w:rsidR="00E61314" w:rsidRPr="00F51BB9">
        <w:t xml:space="preserve"> the author informs the Committee that he</w:t>
      </w:r>
      <w:r w:rsidR="00E61314">
        <w:t xml:space="preserve"> or </w:t>
      </w:r>
      <w:r w:rsidR="00E61314" w:rsidRPr="00F51BB9">
        <w:t>she has resumed contact with the family members.</w:t>
      </w:r>
    </w:p>
    <w:p w14:paraId="635029AC" w14:textId="77777777" w:rsidR="00E61314" w:rsidRPr="00F51BB9" w:rsidRDefault="00E61314" w:rsidP="00E61314">
      <w:pPr>
        <w:pStyle w:val="SingleTxtG"/>
      </w:pPr>
      <w:r w:rsidRPr="00F51BB9">
        <w:t>3</w:t>
      </w:r>
      <w:r>
        <w:t>5</w:t>
      </w:r>
      <w:r w:rsidRPr="00F51BB9">
        <w:t>.</w:t>
      </w:r>
      <w:r w:rsidRPr="00F51BB9">
        <w:tab/>
        <w:t xml:space="preserve">As at </w:t>
      </w:r>
      <w:r>
        <w:t>1 April</w:t>
      </w:r>
      <w:r w:rsidRPr="00F51BB9">
        <w:t xml:space="preserve"> 2021, the Committee had closed 89 urgent action cases, discontinued 15 cases and suspended 96 cases</w:t>
      </w:r>
      <w:r>
        <w:t>.</w:t>
      </w:r>
      <w:r w:rsidRPr="00F51BB9">
        <w:t xml:space="preserve"> </w:t>
      </w:r>
      <w:bookmarkStart w:id="0" w:name="_Hlk45551809"/>
      <w:r>
        <w:t>A total of</w:t>
      </w:r>
      <w:r w:rsidRPr="00F51BB9">
        <w:t xml:space="preserve"> 8</w:t>
      </w:r>
      <w:r>
        <w:t>13</w:t>
      </w:r>
      <w:r w:rsidRPr="00F51BB9">
        <w:t xml:space="preserve"> urgent action</w:t>
      </w:r>
      <w:r>
        <w:t xml:space="preserve"> cases</w:t>
      </w:r>
      <w:r w:rsidRPr="00F51BB9">
        <w:t xml:space="preserve"> remain</w:t>
      </w:r>
      <w:r>
        <w:t>ed</w:t>
      </w:r>
      <w:r w:rsidRPr="00F51BB9">
        <w:t xml:space="preserve"> open.</w:t>
      </w:r>
    </w:p>
    <w:p w14:paraId="155BA924" w14:textId="77777777" w:rsidR="00E61314" w:rsidRPr="00F51BB9" w:rsidRDefault="00E61314" w:rsidP="00E61314">
      <w:pPr>
        <w:pStyle w:val="SingleTxtG"/>
      </w:pPr>
      <w:r w:rsidRPr="00F51BB9">
        <w:t>3</w:t>
      </w:r>
      <w:r>
        <w:t>6</w:t>
      </w:r>
      <w:r w:rsidRPr="00F51BB9">
        <w:t>.</w:t>
      </w:r>
      <w:r w:rsidRPr="00F51BB9">
        <w:tab/>
        <w:t>In two urgent action cases in which the disappeared persons had been found dead (No. 12/2014, relating to Colombia, and No. 8/2013, relating to Mexico),</w:t>
      </w:r>
      <w:bookmarkEnd w:id="0"/>
      <w:r w:rsidRPr="00F51BB9">
        <w:t xml:space="preserve"> the urgent actions remained open because the persons for whom interim measures </w:t>
      </w:r>
      <w:r>
        <w:t>had been</w:t>
      </w:r>
      <w:r w:rsidRPr="00F51BB9">
        <w:t xml:space="preserve"> taken were still under threat.</w:t>
      </w:r>
    </w:p>
    <w:p w14:paraId="78749501" w14:textId="77777777" w:rsidR="00E61314" w:rsidRPr="00F51BB9" w:rsidRDefault="00E61314" w:rsidP="00E61314">
      <w:pPr>
        <w:pStyle w:val="SingleTxtG"/>
      </w:pPr>
      <w:r w:rsidRPr="00F51BB9">
        <w:t>3</w:t>
      </w:r>
      <w:r>
        <w:t>7</w:t>
      </w:r>
      <w:r w:rsidRPr="00F51BB9">
        <w:t>.</w:t>
      </w:r>
      <w:r w:rsidRPr="00F51BB9">
        <w:tab/>
        <w:t xml:space="preserve">The Committee welcomes </w:t>
      </w:r>
      <w:r>
        <w:t xml:space="preserve">the fact </w:t>
      </w:r>
      <w:r w:rsidRPr="00F51BB9">
        <w:t xml:space="preserve">that 106 </w:t>
      </w:r>
      <w:r>
        <w:t xml:space="preserve">disappeared </w:t>
      </w:r>
      <w:r w:rsidRPr="00F51BB9">
        <w:t xml:space="preserve">persons have been located so far. </w:t>
      </w:r>
      <w:r>
        <w:t>It</w:t>
      </w:r>
      <w:r w:rsidRPr="00F51BB9">
        <w:t xml:space="preserve"> particularly welcomes the </w:t>
      </w:r>
      <w:r>
        <w:t>fact that</w:t>
      </w:r>
      <w:r w:rsidRPr="00F51BB9">
        <w:t xml:space="preserve"> the persons</w:t>
      </w:r>
      <w:r>
        <w:t xml:space="preserve"> concerned</w:t>
      </w:r>
      <w:r w:rsidRPr="00F51BB9">
        <w:t xml:space="preserve"> were located alive</w:t>
      </w:r>
      <w:r>
        <w:t xml:space="preserve"> in 82 </w:t>
      </w:r>
      <w:r w:rsidRPr="00F51BB9">
        <w:t>cases. In this regard, the Committee wishes to highlight the positive outcomes observed in requests for urgent action registered</w:t>
      </w:r>
      <w:r w:rsidRPr="001A1F55">
        <w:t xml:space="preserve"> </w:t>
      </w:r>
      <w:r w:rsidRPr="00F51BB9">
        <w:t xml:space="preserve">during the period under review with regard to cases in Cambodia, Mexico and Peru. Regarding the </w:t>
      </w:r>
      <w:r>
        <w:t>request relating to</w:t>
      </w:r>
      <w:r w:rsidRPr="00F51BB9">
        <w:t xml:space="preserve"> Cambodia (No. 782</w:t>
      </w:r>
      <w:r>
        <w:t>/2020</w:t>
      </w:r>
      <w:r w:rsidRPr="00F51BB9">
        <w:t xml:space="preserve">), </w:t>
      </w:r>
      <w:r>
        <w:t>in which</w:t>
      </w:r>
      <w:r w:rsidRPr="00F51BB9">
        <w:t xml:space="preserve"> the person was located and detained in Turkey, the Committee nevertheless regretted the </w:t>
      </w:r>
      <w:r>
        <w:t xml:space="preserve">State party’s </w:t>
      </w:r>
      <w:r w:rsidRPr="00F51BB9">
        <w:t>lack of cooperation with the disappeared person</w:t>
      </w:r>
      <w:r>
        <w:t>’</w:t>
      </w:r>
      <w:r w:rsidRPr="00F51BB9">
        <w:t>s State of nationality, Mexico, with a view to assisting the victims and in searching for, locating and releasing the disappeared person, in compliance with article 15 of the Convention.</w:t>
      </w:r>
    </w:p>
    <w:p w14:paraId="2B8539C8" w14:textId="77777777" w:rsidR="00E61314" w:rsidRDefault="00E61314" w:rsidP="00E61314">
      <w:pPr>
        <w:pStyle w:val="SingleTxtG"/>
      </w:pPr>
      <w:r w:rsidRPr="00F51BB9">
        <w:t>3</w:t>
      </w:r>
      <w:r>
        <w:t>8</w:t>
      </w:r>
      <w:r w:rsidRPr="00F51BB9">
        <w:t>.</w:t>
      </w:r>
      <w:r w:rsidRPr="00F51BB9">
        <w:tab/>
      </w:r>
      <w:r>
        <w:t>R</w:t>
      </w:r>
      <w:r w:rsidRPr="00F51BB9">
        <w:t>egard</w:t>
      </w:r>
      <w:r>
        <w:t>ing</w:t>
      </w:r>
      <w:r w:rsidRPr="00F51BB9">
        <w:t xml:space="preserve"> a</w:t>
      </w:r>
      <w:r>
        <w:t xml:space="preserve"> request for</w:t>
      </w:r>
      <w:r w:rsidRPr="00F51BB9">
        <w:t xml:space="preserve"> urgent action relat</w:t>
      </w:r>
      <w:r>
        <w:t>ing</w:t>
      </w:r>
      <w:r w:rsidRPr="00F51BB9">
        <w:t xml:space="preserve"> to Lithuania (No. 569</w:t>
      </w:r>
      <w:r>
        <w:t>/2019</w:t>
      </w:r>
      <w:r w:rsidRPr="00F51BB9">
        <w:t xml:space="preserve">), the Committee was informed by the person on whose behalf the </w:t>
      </w:r>
      <w:r>
        <w:t xml:space="preserve">request for </w:t>
      </w:r>
      <w:r w:rsidRPr="00F51BB9">
        <w:t xml:space="preserve">urgent action had been submitted and her custodian parent that she was under a witness protection programme, that her location was known and that she did not wish to be represented by the author of the </w:t>
      </w:r>
      <w:r>
        <w:t xml:space="preserve">request for </w:t>
      </w:r>
      <w:r w:rsidRPr="00F51BB9">
        <w:t>urgent action. The case was therefore closed and all parties involved were informed</w:t>
      </w:r>
      <w:r w:rsidRPr="003B111A">
        <w:t xml:space="preserve"> </w:t>
      </w:r>
      <w:r w:rsidRPr="00F51BB9">
        <w:t>accordingly.</w:t>
      </w:r>
    </w:p>
    <w:p w14:paraId="31066F38" w14:textId="77777777" w:rsidR="00E61314" w:rsidRPr="00594946" w:rsidRDefault="00E61314" w:rsidP="00E61314">
      <w:pPr>
        <w:spacing w:before="240"/>
        <w:jc w:val="center"/>
        <w:rPr>
          <w:u w:val="single"/>
        </w:rPr>
      </w:pPr>
      <w:r w:rsidRPr="00594946">
        <w:rPr>
          <w:u w:val="single"/>
        </w:rPr>
        <w:tab/>
      </w:r>
      <w:r w:rsidRPr="00594946">
        <w:rPr>
          <w:u w:val="single"/>
        </w:rPr>
        <w:tab/>
      </w:r>
      <w:r w:rsidRPr="00594946">
        <w:rPr>
          <w:u w:val="single"/>
        </w:rPr>
        <w:tab/>
      </w:r>
    </w:p>
    <w:sectPr w:rsidR="00E61314" w:rsidRPr="00594946"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C14E7E" w14:textId="77777777" w:rsidR="00062791" w:rsidRPr="00557A78" w:rsidRDefault="00062791" w:rsidP="00557A78">
      <w:pPr>
        <w:pStyle w:val="Footer"/>
      </w:pPr>
    </w:p>
  </w:endnote>
  <w:endnote w:type="continuationSeparator" w:id="0">
    <w:p w14:paraId="46747A28" w14:textId="77777777" w:rsidR="00062791" w:rsidRPr="00557A78" w:rsidRDefault="0006279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A80B71" w14:textId="5ED11E67" w:rsidR="0009193F" w:rsidRDefault="0009193F" w:rsidP="00E61314">
    <w:pPr>
      <w:pStyle w:val="Footer"/>
      <w:tabs>
        <w:tab w:val="right" w:pos="9638"/>
      </w:tabs>
    </w:pPr>
    <w:r w:rsidRPr="0009193F">
      <w:rPr>
        <w:b/>
        <w:bCs/>
        <w:sz w:val="18"/>
      </w:rPr>
      <w:fldChar w:fldCharType="begin"/>
    </w:r>
    <w:r w:rsidRPr="0009193F">
      <w:rPr>
        <w:b/>
        <w:bCs/>
        <w:sz w:val="18"/>
      </w:rPr>
      <w:instrText xml:space="preserve"> PAGE  \* MERGEFORMAT </w:instrText>
    </w:r>
    <w:r w:rsidRPr="0009193F">
      <w:rPr>
        <w:b/>
        <w:bCs/>
        <w:sz w:val="18"/>
      </w:rPr>
      <w:fldChar w:fldCharType="separate"/>
    </w:r>
    <w:r w:rsidR="00E14C37">
      <w:rPr>
        <w:b/>
        <w:bCs/>
        <w:noProof/>
        <w:sz w:val="18"/>
      </w:rPr>
      <w:t>6</w:t>
    </w:r>
    <w:r w:rsidRPr="0009193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2A7734" w14:textId="5FA93BB7" w:rsidR="0009193F" w:rsidRDefault="0009193F" w:rsidP="0009193F">
    <w:pPr>
      <w:pStyle w:val="Footer"/>
      <w:tabs>
        <w:tab w:val="right" w:pos="9638"/>
      </w:tabs>
    </w:pPr>
    <w:r>
      <w:tab/>
    </w:r>
    <w:r w:rsidRPr="0009193F">
      <w:rPr>
        <w:b/>
        <w:bCs/>
        <w:sz w:val="18"/>
      </w:rPr>
      <w:fldChar w:fldCharType="begin"/>
    </w:r>
    <w:r w:rsidRPr="0009193F">
      <w:rPr>
        <w:b/>
        <w:bCs/>
        <w:sz w:val="18"/>
      </w:rPr>
      <w:instrText xml:space="preserve"> PAGE  \* MERGEFORMAT </w:instrText>
    </w:r>
    <w:r w:rsidRPr="0009193F">
      <w:rPr>
        <w:b/>
        <w:bCs/>
        <w:sz w:val="18"/>
      </w:rPr>
      <w:fldChar w:fldCharType="separate"/>
    </w:r>
    <w:r w:rsidR="00E14C37">
      <w:rPr>
        <w:b/>
        <w:bCs/>
        <w:noProof/>
        <w:sz w:val="18"/>
      </w:rPr>
      <w:t>7</w:t>
    </w:r>
    <w:r w:rsidRPr="0009193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1DEA8F" w14:textId="73A9ADB3" w:rsidR="003B314C" w:rsidRDefault="003B314C" w:rsidP="003B314C">
    <w:pPr>
      <w:pStyle w:val="Footer"/>
    </w:pPr>
    <w:r w:rsidRPr="0027112F">
      <w:rPr>
        <w:noProof/>
        <w:lang w:val="en-US"/>
      </w:rPr>
      <w:drawing>
        <wp:anchor distT="0" distB="0" distL="114300" distR="114300" simplePos="0" relativeHeight="251659264" behindDoc="0" locked="1" layoutInCell="1" allowOverlap="1" wp14:anchorId="64A50422" wp14:editId="299C7E6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799108" w14:textId="608DE45F" w:rsidR="003B314C" w:rsidRPr="003B314C" w:rsidRDefault="003B314C" w:rsidP="003B314C">
    <w:pPr>
      <w:pStyle w:val="Footer"/>
      <w:ind w:right="1134"/>
      <w:rPr>
        <w:sz w:val="20"/>
      </w:rPr>
    </w:pPr>
    <w:r>
      <w:rPr>
        <w:sz w:val="20"/>
      </w:rPr>
      <w:t>GE.21-06993(E)</w:t>
    </w:r>
    <w:r>
      <w:rPr>
        <w:noProof/>
        <w:sz w:val="20"/>
      </w:rPr>
      <w:drawing>
        <wp:anchor distT="0" distB="0" distL="114300" distR="114300" simplePos="0" relativeHeight="251660288" behindDoc="0" locked="0" layoutInCell="1" allowOverlap="1" wp14:anchorId="17E884EA" wp14:editId="02223E2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5207C1" w14:textId="77777777" w:rsidR="00062791" w:rsidRPr="00557A78" w:rsidRDefault="00062791" w:rsidP="00557A78">
      <w:pPr>
        <w:tabs>
          <w:tab w:val="right" w:pos="2155"/>
        </w:tabs>
        <w:spacing w:after="80" w:line="240" w:lineRule="auto"/>
        <w:ind w:left="680"/>
      </w:pPr>
      <w:r>
        <w:rPr>
          <w:u w:val="single"/>
        </w:rPr>
        <w:tab/>
      </w:r>
    </w:p>
  </w:footnote>
  <w:footnote w:type="continuationSeparator" w:id="0">
    <w:p w14:paraId="759E0ABC" w14:textId="77777777" w:rsidR="00062791" w:rsidRPr="00557A78" w:rsidRDefault="00062791" w:rsidP="00557A78">
      <w:pPr>
        <w:tabs>
          <w:tab w:val="right" w:pos="2155"/>
        </w:tabs>
        <w:spacing w:after="80" w:line="240" w:lineRule="auto"/>
        <w:ind w:left="680"/>
      </w:pPr>
      <w:r>
        <w:rPr>
          <w:u w:val="single"/>
        </w:rPr>
        <w:tab/>
      </w:r>
    </w:p>
  </w:footnote>
  <w:footnote w:id="1">
    <w:p w14:paraId="5EE58EB5" w14:textId="77777777" w:rsidR="00E61314" w:rsidRPr="00C05A55" w:rsidRDefault="00E61314" w:rsidP="00E61314">
      <w:pPr>
        <w:pStyle w:val="FootnoteText"/>
      </w:pPr>
      <w:r>
        <w:rPr>
          <w:rStyle w:val="FootnoteReference"/>
        </w:rPr>
        <w:tab/>
      </w:r>
      <w:r w:rsidRPr="00D55E17">
        <w:rPr>
          <w:rStyle w:val="FootnoteReference"/>
          <w:sz w:val="20"/>
          <w:vertAlign w:val="baseline"/>
        </w:rPr>
        <w:t>*</w:t>
      </w:r>
      <w:r>
        <w:rPr>
          <w:rStyle w:val="FootnoteReference"/>
          <w:sz w:val="20"/>
          <w:vertAlign w:val="baseline"/>
        </w:rPr>
        <w:tab/>
      </w:r>
      <w:r>
        <w:t>Adopted by the Committee at its twentieth session (12 April–7 May 2021).</w:t>
      </w:r>
    </w:p>
  </w:footnote>
  <w:footnote w:id="2">
    <w:p w14:paraId="27A0AE04" w14:textId="77777777" w:rsidR="00E61314" w:rsidRDefault="00E61314" w:rsidP="00E61314">
      <w:pPr>
        <w:pStyle w:val="FootnoteText"/>
      </w:pPr>
      <w:r>
        <w:tab/>
      </w:r>
      <w:r>
        <w:rPr>
          <w:rStyle w:val="FootnoteReference"/>
        </w:rPr>
        <w:footnoteRef/>
      </w:r>
      <w:r>
        <w:tab/>
      </w:r>
      <w:r w:rsidRPr="00F51BB9">
        <w:t>CED/C/19/</w:t>
      </w:r>
      <w:r>
        <w:t>2.</w:t>
      </w:r>
    </w:p>
  </w:footnote>
  <w:footnote w:id="3">
    <w:p w14:paraId="5A409762" w14:textId="77777777" w:rsidR="00E61314" w:rsidRDefault="00E61314" w:rsidP="00E61314">
      <w:pPr>
        <w:pStyle w:val="FootnoteText"/>
      </w:pPr>
      <w:r>
        <w:tab/>
      </w:r>
      <w:r>
        <w:rPr>
          <w:rStyle w:val="FootnoteReference"/>
        </w:rPr>
        <w:footnoteRef/>
      </w:r>
      <w:r>
        <w:tab/>
      </w:r>
      <w:r w:rsidRPr="00F51BB9">
        <w:t>CED/C/11/3, CED/C/12/2, CED/C/13/3, CED/C/14/2, CED/C/15/3, CED/C/16/3, CED/C/17/2</w:t>
      </w:r>
      <w:r>
        <w:t xml:space="preserve"> and</w:t>
      </w:r>
      <w:r w:rsidRPr="00F51BB9">
        <w:t xml:space="preserve"> CED/C/19/2</w:t>
      </w:r>
      <w:r>
        <w:t>.</w:t>
      </w:r>
    </w:p>
  </w:footnote>
  <w:footnote w:id="4">
    <w:p w14:paraId="7AFC72D3" w14:textId="77777777" w:rsidR="00E61314" w:rsidRDefault="00E61314" w:rsidP="00E61314">
      <w:pPr>
        <w:pStyle w:val="FootnoteText"/>
      </w:pPr>
      <w:r>
        <w:tab/>
      </w:r>
      <w:r>
        <w:rPr>
          <w:rStyle w:val="FootnoteReference"/>
        </w:rPr>
        <w:footnoteRef/>
      </w:r>
      <w:r>
        <w:tab/>
      </w:r>
      <w:r w:rsidRPr="003B070B">
        <w:t>A/73/56</w:t>
      </w:r>
      <w:r>
        <w:t xml:space="preserve">, </w:t>
      </w:r>
      <w:r w:rsidRPr="003B070B">
        <w:t>A/74/56</w:t>
      </w:r>
      <w:r>
        <w:t xml:space="preserve"> and </w:t>
      </w:r>
      <w:r w:rsidRPr="003B070B">
        <w:t>A/75/56</w:t>
      </w:r>
      <w:r>
        <w:t>.</w:t>
      </w:r>
    </w:p>
  </w:footnote>
  <w:footnote w:id="5">
    <w:p w14:paraId="41CDFBE4" w14:textId="77777777" w:rsidR="00E61314" w:rsidRDefault="00E61314" w:rsidP="00E61314">
      <w:pPr>
        <w:pStyle w:val="FootnoteText"/>
      </w:pPr>
      <w:r>
        <w:tab/>
      </w:r>
      <w:r>
        <w:rPr>
          <w:rStyle w:val="FootnoteReference"/>
        </w:rPr>
        <w:footnoteRef/>
      </w:r>
      <w:r>
        <w:tab/>
      </w:r>
      <w:r w:rsidRPr="009021DA">
        <w:t>CED/C/IRQ/AI/1</w:t>
      </w:r>
      <w:r>
        <w:t>.</w:t>
      </w:r>
    </w:p>
  </w:footnote>
  <w:footnote w:id="6">
    <w:p w14:paraId="164541C2" w14:textId="77777777" w:rsidR="00E61314" w:rsidRDefault="00E61314" w:rsidP="00E61314">
      <w:pPr>
        <w:pStyle w:val="FootnoteText"/>
      </w:pPr>
      <w:r>
        <w:tab/>
      </w:r>
      <w:r>
        <w:rPr>
          <w:rStyle w:val="FootnoteReference"/>
        </w:rPr>
        <w:footnoteRef/>
      </w:r>
      <w:r>
        <w:tab/>
      </w:r>
      <w:r w:rsidRPr="00F51BB9">
        <w:t>CED/C/7</w:t>
      </w:r>
      <w:r>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FA743" w14:textId="77777777" w:rsidR="0009193F" w:rsidRDefault="0009193F" w:rsidP="0009193F">
    <w:pPr>
      <w:pStyle w:val="Header"/>
    </w:pPr>
    <w:r>
      <w:t>CED/C/20/2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4C551" w14:textId="77777777" w:rsidR="0009193F" w:rsidRDefault="0009193F" w:rsidP="0009193F">
    <w:pPr>
      <w:pStyle w:val="Header"/>
      <w:jc w:val="right"/>
    </w:pPr>
    <w:r>
      <w:t>CED/C/20/2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791"/>
    <w:rsid w:val="00030C37"/>
    <w:rsid w:val="00046E92"/>
    <w:rsid w:val="00062791"/>
    <w:rsid w:val="0009193F"/>
    <w:rsid w:val="00170237"/>
    <w:rsid w:val="00235203"/>
    <w:rsid w:val="00247E2C"/>
    <w:rsid w:val="002D6C53"/>
    <w:rsid w:val="002F5595"/>
    <w:rsid w:val="00334F6A"/>
    <w:rsid w:val="00342AC8"/>
    <w:rsid w:val="003B314C"/>
    <w:rsid w:val="003B4550"/>
    <w:rsid w:val="003F5B30"/>
    <w:rsid w:val="00461253"/>
    <w:rsid w:val="00477404"/>
    <w:rsid w:val="005042C2"/>
    <w:rsid w:val="00557A78"/>
    <w:rsid w:val="00671529"/>
    <w:rsid w:val="006D638A"/>
    <w:rsid w:val="006D7424"/>
    <w:rsid w:val="007268F9"/>
    <w:rsid w:val="007C52B0"/>
    <w:rsid w:val="008359DD"/>
    <w:rsid w:val="008C49F2"/>
    <w:rsid w:val="00907CDB"/>
    <w:rsid w:val="009411B4"/>
    <w:rsid w:val="009723F0"/>
    <w:rsid w:val="00994607"/>
    <w:rsid w:val="009D0139"/>
    <w:rsid w:val="009F5CDC"/>
    <w:rsid w:val="00A126AC"/>
    <w:rsid w:val="00A775CF"/>
    <w:rsid w:val="00B06045"/>
    <w:rsid w:val="00C35A27"/>
    <w:rsid w:val="00CF0089"/>
    <w:rsid w:val="00D65FAC"/>
    <w:rsid w:val="00D83274"/>
    <w:rsid w:val="00DF2F5D"/>
    <w:rsid w:val="00E02C2B"/>
    <w:rsid w:val="00E14C37"/>
    <w:rsid w:val="00E61314"/>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B4DE46E"/>
  <w15:docId w15:val="{2FF928C0-0B16-4895-8439-D828C1D86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6B20F-A928-4CEA-B29A-4CAAB1104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4209</Words>
  <Characters>21646</Characters>
  <Application>Microsoft Office Word</Application>
  <DocSecurity>0</DocSecurity>
  <Lines>619</Lines>
  <Paragraphs>367</Paragraphs>
  <ScaleCrop>false</ScaleCrop>
  <HeadingPairs>
    <vt:vector size="2" baseType="variant">
      <vt:variant>
        <vt:lpstr>Title</vt:lpstr>
      </vt:variant>
      <vt:variant>
        <vt:i4>1</vt:i4>
      </vt:variant>
    </vt:vector>
  </HeadingPairs>
  <TitlesOfParts>
    <vt:vector size="1" baseType="lpstr">
      <vt:lpstr>CED/C/20/2</vt:lpstr>
    </vt:vector>
  </TitlesOfParts>
  <Company>DCM</Company>
  <LinksUpToDate>false</LinksUpToDate>
  <CharactersWithSpaces>25520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CED/C/20/2</dc:title>
  <dc:subject>2106993</dc:subject>
  <dc:creator>cg</dc:creator>
  <cp:keywords/>
  <dc:description/>
  <cp:lastModifiedBy>Maria Cecilia PACIS MAMANGUN</cp:lastModifiedBy>
  <cp:revision>2</cp:revision>
  <dcterms:created xsi:type="dcterms:W3CDTF">2021-05-28T09:43:00Z</dcterms:created>
  <dcterms:modified xsi:type="dcterms:W3CDTF">2021-05-28T09:43:00Z</dcterms:modified>
</cp:coreProperties>
</file>