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C7D" w:rsidRDefault="00512C7D">
      <w:pPr>
        <w:spacing w:line="60" w:lineRule="exact"/>
        <w:rPr>
          <w:sz w:val="6"/>
        </w:rPr>
        <w:sectPr w:rsidR="00512C7D">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512C7D" w:rsidRDefault="00512C7D">
      <w:pPr>
        <w:spacing w:line="60" w:lineRule="exact"/>
        <w:rPr>
          <w:sz w:val="6"/>
        </w:rPr>
      </w:pPr>
    </w:p>
    <w:p w:rsidR="00512C7D" w:rsidRDefault="00512C7D">
      <w:pPr>
        <w:pStyle w:val="H1"/>
        <w:rPr>
          <w:rFonts w:hint="eastAsia"/>
        </w:rPr>
      </w:pPr>
      <w:r>
        <w:rPr>
          <w:rFonts w:hint="eastAsia"/>
        </w:rPr>
        <w:t>消除对妇女歧视委员会</w:t>
      </w:r>
    </w:p>
    <w:p w:rsidR="00512C7D" w:rsidRDefault="00512C7D">
      <w:pPr>
        <w:pStyle w:val="H23"/>
        <w:rPr>
          <w:rFonts w:hint="eastAsia"/>
        </w:rPr>
      </w:pPr>
      <w:r>
        <w:rPr>
          <w:rFonts w:hint="eastAsia"/>
        </w:rPr>
        <w:t>第十九届会议</w:t>
      </w:r>
    </w:p>
    <w:p w:rsidR="00512C7D" w:rsidRDefault="00512C7D">
      <w:pPr>
        <w:spacing w:line="120" w:lineRule="exact"/>
        <w:rPr>
          <w:sz w:val="12"/>
        </w:rPr>
      </w:pPr>
    </w:p>
    <w:p w:rsidR="00512C7D" w:rsidRDefault="00512C7D">
      <w:pPr>
        <w:spacing w:line="120" w:lineRule="exact"/>
        <w:rPr>
          <w:sz w:val="10"/>
        </w:rPr>
      </w:pPr>
    </w:p>
    <w:p w:rsidR="00512C7D" w:rsidRDefault="00512C7D">
      <w:pPr>
        <w:pStyle w:val="H23"/>
        <w:rPr>
          <w:rFonts w:hint="eastAsia"/>
        </w:rPr>
      </w:pPr>
      <w:r>
        <w:rPr>
          <w:rFonts w:hint="eastAsia"/>
        </w:rPr>
        <w:t>第388次会议简要记录</w:t>
      </w:r>
    </w:p>
    <w:p w:rsidR="00512C7D" w:rsidRDefault="00512C7D">
      <w:pPr>
        <w:rPr>
          <w:rFonts w:hint="eastAsia"/>
        </w:rPr>
      </w:pPr>
      <w:r>
        <w:rPr>
          <w:rFonts w:hint="eastAsia"/>
        </w:rPr>
        <w:t>1998年6月24日，星期三，下午3时在纽约总部举行</w:t>
      </w:r>
    </w:p>
    <w:p w:rsidR="00512C7D" w:rsidRDefault="00512C7D">
      <w:pPr>
        <w:tabs>
          <w:tab w:val="right" w:pos="1066"/>
          <w:tab w:val="left" w:pos="1267"/>
          <w:tab w:val="right" w:leader="dot" w:pos="8568"/>
        </w:tabs>
        <w:ind w:right="1267"/>
        <w:rPr>
          <w:rFonts w:hint="eastAsia"/>
          <w:color w:val="000000"/>
        </w:rPr>
      </w:pPr>
    </w:p>
    <w:p w:rsidR="00512C7D" w:rsidRDefault="00512C7D">
      <w:pPr>
        <w:tabs>
          <w:tab w:val="right" w:pos="1066"/>
          <w:tab w:val="left" w:pos="1267"/>
          <w:tab w:val="right" w:leader="dot" w:pos="8568"/>
        </w:tabs>
        <w:ind w:right="1267"/>
        <w:rPr>
          <w:rFonts w:hint="eastAsia"/>
          <w:color w:val="000000"/>
        </w:rPr>
      </w:pPr>
      <w:r>
        <w:rPr>
          <w:color w:val="000000"/>
        </w:rPr>
        <w:tab/>
      </w:r>
      <w:r>
        <w:rPr>
          <w:rFonts w:eastAsia="KaiTi_GB2312" w:hint="eastAsia"/>
          <w:color w:val="0000FF"/>
        </w:rPr>
        <w:t>主席：</w:t>
      </w:r>
      <w:r>
        <w:rPr>
          <w:color w:val="000000"/>
        </w:rPr>
        <w:tab/>
      </w:r>
      <w:r>
        <w:rPr>
          <w:rFonts w:ascii="SimHei" w:eastAsia="SimHei" w:hint="eastAsia"/>
          <w:color w:val="FF0000"/>
        </w:rPr>
        <w:t>科尔蒂女士</w:t>
      </w:r>
    </w:p>
    <w:p w:rsidR="00512C7D" w:rsidRDefault="00512C7D">
      <w:pPr>
        <w:tabs>
          <w:tab w:val="right" w:pos="1066"/>
          <w:tab w:val="left" w:pos="1267"/>
          <w:tab w:val="right" w:leader="dot" w:pos="8568"/>
        </w:tabs>
        <w:spacing w:line="120" w:lineRule="exact"/>
        <w:ind w:right="1267"/>
        <w:rPr>
          <w:color w:val="000000"/>
          <w:sz w:val="10"/>
        </w:rPr>
      </w:pPr>
    </w:p>
    <w:p w:rsidR="00512C7D" w:rsidRDefault="00512C7D">
      <w:pPr>
        <w:tabs>
          <w:tab w:val="right" w:pos="1066"/>
          <w:tab w:val="left" w:pos="1267"/>
          <w:tab w:val="right" w:leader="dot" w:pos="8568"/>
        </w:tabs>
        <w:spacing w:line="120" w:lineRule="exact"/>
        <w:ind w:right="1267"/>
        <w:rPr>
          <w:color w:val="000000"/>
          <w:sz w:val="10"/>
        </w:rPr>
      </w:pPr>
    </w:p>
    <w:p w:rsidR="00512C7D" w:rsidRDefault="00512C7D">
      <w:pPr>
        <w:tabs>
          <w:tab w:val="right" w:pos="1066"/>
          <w:tab w:val="left" w:pos="1267"/>
          <w:tab w:val="right" w:leader="dot" w:pos="8568"/>
        </w:tabs>
        <w:spacing w:line="120" w:lineRule="exact"/>
        <w:ind w:right="1267"/>
        <w:rPr>
          <w:color w:val="000000"/>
          <w:sz w:val="10"/>
        </w:rPr>
      </w:pPr>
    </w:p>
    <w:p w:rsidR="00512C7D" w:rsidRDefault="00512C7D">
      <w:pPr>
        <w:pStyle w:val="HCh"/>
        <w:rPr>
          <w:rFonts w:eastAsia="SimSun" w:hint="eastAsia"/>
        </w:rPr>
      </w:pPr>
      <w:r>
        <w:rPr>
          <w:rFonts w:eastAsia="SimSun" w:hint="eastAsia"/>
        </w:rPr>
        <w:t>目录</w:t>
      </w:r>
    </w:p>
    <w:p w:rsidR="00512C7D" w:rsidRDefault="00512C7D">
      <w:pPr>
        <w:pStyle w:val="HCh"/>
        <w:spacing w:line="240" w:lineRule="auto"/>
        <w:rPr>
          <w:rFonts w:eastAsia="SimSun"/>
          <w:sz w:val="14"/>
        </w:rPr>
      </w:pPr>
    </w:p>
    <w:p w:rsidR="00512C7D" w:rsidRDefault="00512C7D">
      <w:pPr>
        <w:pStyle w:val="SingleTxt"/>
        <w:rPr>
          <w:rFonts w:hint="eastAsia"/>
        </w:rPr>
      </w:pPr>
      <w:r>
        <w:rPr>
          <w:rFonts w:hint="eastAsia"/>
        </w:rPr>
        <w:t>审议缔约国按照《公约》第18条提出的报告(</w:t>
      </w:r>
      <w:r>
        <w:rPr>
          <w:rFonts w:ascii="KaiTi_GB2312" w:eastAsia="KaiTi_GB2312" w:hint="eastAsia"/>
          <w:color w:val="0000FF"/>
        </w:rPr>
        <w:t>续</w:t>
      </w:r>
      <w:r>
        <w:rPr>
          <w:rFonts w:hint="eastAsia"/>
        </w:rPr>
        <w:t>)</w:t>
      </w:r>
    </w:p>
    <w:p w:rsidR="00512C7D" w:rsidRDefault="00512C7D">
      <w:pPr>
        <w:pStyle w:val="SingleTxt"/>
      </w:pPr>
      <w:r>
        <w:rPr>
          <w:rFonts w:hint="eastAsia"/>
        </w:rPr>
        <w:tab/>
      </w:r>
      <w:r>
        <w:rPr>
          <w:rFonts w:ascii="KaiTi_GB2312" w:eastAsia="KaiTi_GB2312" w:hint="eastAsia"/>
          <w:color w:val="0000FF"/>
        </w:rPr>
        <w:t>南非的初次报告</w:t>
      </w:r>
      <w:r>
        <w:rPr>
          <w:rFonts w:hint="eastAsia"/>
        </w:rPr>
        <w:t>(</w:t>
      </w:r>
      <w:r>
        <w:rPr>
          <w:rFonts w:ascii="KaiTi_GB2312" w:eastAsia="KaiTi_GB2312" w:hint="eastAsia"/>
          <w:color w:val="0000FF"/>
        </w:rPr>
        <w:t>续</w:t>
      </w:r>
      <w:r>
        <w:rPr>
          <w:rFonts w:hint="eastAsia"/>
        </w:rPr>
        <w:t>)</w:t>
      </w:r>
    </w:p>
    <w:p w:rsidR="00512C7D" w:rsidRDefault="00512C7D">
      <w:pPr>
        <w:pStyle w:val="SingleTxt"/>
        <w:spacing w:after="0" w:line="20" w:lineRule="exact"/>
        <w:sectPr w:rsidR="00512C7D">
          <w:type w:val="continuous"/>
          <w:pgSz w:w="12242" w:h="15842" w:code="1"/>
          <w:pgMar w:top="1742" w:right="1195" w:bottom="1898" w:left="1195" w:header="576" w:footer="1030" w:gutter="0"/>
          <w:cols w:space="425"/>
          <w:noEndnote/>
          <w:docGrid w:type="lines" w:linePitch="312"/>
        </w:sectPr>
      </w:pPr>
      <w:r>
        <w:br w:type="page"/>
      </w:r>
    </w:p>
    <w:p w:rsidR="00512C7D" w:rsidRDefault="00512C7D">
      <w:pPr>
        <w:pStyle w:val="DualTxt"/>
        <w:rPr>
          <w:rFonts w:ascii="KaiTi_GB2312" w:eastAsia="KaiTi_GB2312" w:hint="eastAsia"/>
          <w:color w:val="0000FF"/>
        </w:rPr>
      </w:pPr>
      <w:r>
        <w:rPr>
          <w:rFonts w:hint="eastAsia"/>
        </w:rPr>
        <w:tab/>
      </w:r>
      <w:r>
        <w:rPr>
          <w:rFonts w:ascii="KaiTi_GB2312" w:eastAsia="KaiTi_GB2312" w:hint="eastAsia"/>
          <w:color w:val="0000FF"/>
        </w:rPr>
        <w:t>会议于下午3时5分开始</w:t>
      </w:r>
    </w:p>
    <w:p w:rsidR="00512C7D" w:rsidRDefault="00512C7D">
      <w:pPr>
        <w:pStyle w:val="DualTxt"/>
        <w:rPr>
          <w:rFonts w:hint="eastAsia"/>
        </w:rPr>
      </w:pPr>
      <w:r>
        <w:rPr>
          <w:rFonts w:ascii="SimHei" w:eastAsia="SimHei" w:hint="eastAsia"/>
          <w:color w:val="FF0000"/>
        </w:rPr>
        <w:t>审议缔约国按照《公约》第18条提交的报告</w:t>
      </w:r>
      <w:r>
        <w:rPr>
          <w:rFonts w:hint="eastAsia"/>
        </w:rPr>
        <w:t>(续)</w:t>
      </w:r>
    </w:p>
    <w:p w:rsidR="00512C7D" w:rsidRDefault="00512C7D">
      <w:pPr>
        <w:pStyle w:val="DualTxt"/>
        <w:rPr>
          <w:rFonts w:hint="eastAsia"/>
        </w:rPr>
      </w:pPr>
      <w:r>
        <w:rPr>
          <w:rFonts w:hint="eastAsia"/>
        </w:rPr>
        <w:tab/>
      </w:r>
      <w:r>
        <w:rPr>
          <w:rFonts w:ascii="KaiTi_GB2312" w:eastAsia="KaiTi_GB2312" w:hint="eastAsia"/>
          <w:color w:val="0000FF"/>
        </w:rPr>
        <w:t>南非的初次报告(续)</w:t>
      </w:r>
      <w:r>
        <w:rPr>
          <w:rFonts w:hint="eastAsia"/>
        </w:rPr>
        <w:t>(CEDAW/C/ZAF/1)</w:t>
      </w:r>
    </w:p>
    <w:p w:rsidR="00512C7D" w:rsidRDefault="00512C7D">
      <w:pPr>
        <w:pStyle w:val="DualTxt"/>
        <w:rPr>
          <w:rFonts w:hint="eastAsia"/>
        </w:rPr>
      </w:pPr>
      <w:r>
        <w:rPr>
          <w:rFonts w:hint="eastAsia"/>
        </w:rPr>
        <w:t>1.</w:t>
      </w:r>
      <w:r>
        <w:rPr>
          <w:rFonts w:hint="eastAsia"/>
        </w:rPr>
        <w:tab/>
        <w:t>应主席的邀请，F</w:t>
      </w:r>
      <w:r>
        <w:t>raser-Yolereti</w:t>
      </w:r>
      <w:r>
        <w:rPr>
          <w:rFonts w:hint="eastAsia"/>
        </w:rPr>
        <w:t>女士(南非)在委员会议席就座。</w:t>
      </w:r>
    </w:p>
    <w:p w:rsidR="00512C7D" w:rsidRDefault="00512C7D">
      <w:pPr>
        <w:pStyle w:val="DualTxt"/>
        <w:rPr>
          <w:rFonts w:ascii="KaiTi_GB2312" w:eastAsia="KaiTi_GB2312" w:hint="eastAsia"/>
          <w:color w:val="0000FF"/>
        </w:rPr>
      </w:pPr>
      <w:r>
        <w:tab/>
      </w:r>
      <w:r>
        <w:rPr>
          <w:rFonts w:ascii="KaiTi_GB2312" w:eastAsia="KaiTi_GB2312" w:hint="eastAsia"/>
          <w:color w:val="0000FF"/>
        </w:rPr>
        <w:t>第2条</w:t>
      </w:r>
    </w:p>
    <w:p w:rsidR="00512C7D" w:rsidRDefault="00512C7D">
      <w:pPr>
        <w:pStyle w:val="DualTxt"/>
        <w:rPr>
          <w:rFonts w:hint="eastAsia"/>
        </w:rPr>
      </w:pPr>
      <w:r>
        <w:rPr>
          <w:rFonts w:hint="eastAsia"/>
        </w:rPr>
        <w:t>2.</w:t>
      </w:r>
      <w:r>
        <w:rPr>
          <w:rFonts w:hint="eastAsia"/>
        </w:rPr>
        <w:tab/>
      </w:r>
      <w:r>
        <w:rPr>
          <w:rFonts w:ascii="SimHei" w:eastAsia="SimHei" w:hint="eastAsia"/>
          <w:color w:val="FF0000"/>
        </w:rPr>
        <w:t>F</w:t>
      </w:r>
      <w:r>
        <w:rPr>
          <w:rFonts w:ascii="SimHei" w:eastAsia="SimHei"/>
          <w:color w:val="FF0000"/>
        </w:rPr>
        <w:t>errer</w:t>
      </w:r>
      <w:r>
        <w:rPr>
          <w:rFonts w:ascii="SimHei" w:eastAsia="SimHei" w:hint="eastAsia"/>
          <w:color w:val="FF0000"/>
        </w:rPr>
        <w:t>女士</w:t>
      </w:r>
      <w:r>
        <w:rPr>
          <w:rFonts w:hint="eastAsia"/>
        </w:rPr>
        <w:t>询问：《公约》各条款是否优于国内立法？已经采取什么措施来确保《公约》所载的权利获得实现？《公约》许多条款尚未纳入国内法，而且许多国内法仍然歧视妇女。南非政府有没有制订矫正这种情况的准则？</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第3条</w:t>
      </w:r>
    </w:p>
    <w:p w:rsidR="00512C7D" w:rsidRDefault="00512C7D">
      <w:pPr>
        <w:pStyle w:val="DualTxt"/>
        <w:rPr>
          <w:rFonts w:hint="eastAsia"/>
        </w:rPr>
      </w:pPr>
      <w:r>
        <w:rPr>
          <w:rFonts w:hint="eastAsia"/>
        </w:rPr>
        <w:t>3.</w:t>
      </w:r>
      <w:r>
        <w:rPr>
          <w:rFonts w:hint="eastAsia"/>
        </w:rPr>
        <w:tab/>
      </w:r>
      <w:r>
        <w:rPr>
          <w:rFonts w:ascii="SimHei" w:eastAsia="SimHei" w:hint="eastAsia"/>
          <w:color w:val="FF0000"/>
        </w:rPr>
        <w:t>B</w:t>
      </w:r>
      <w:r>
        <w:rPr>
          <w:rFonts w:ascii="SimHei" w:eastAsia="SimHei"/>
          <w:color w:val="FF0000"/>
        </w:rPr>
        <w:t>ernard</w:t>
      </w:r>
      <w:r>
        <w:rPr>
          <w:rFonts w:ascii="SimHei" w:eastAsia="SimHei" w:hint="eastAsia"/>
          <w:color w:val="FF0000"/>
        </w:rPr>
        <w:t>女士</w:t>
      </w:r>
      <w:r>
        <w:rPr>
          <w:rFonts w:hint="eastAsia"/>
        </w:rPr>
        <w:t>认为公共保护专员的职务同监察员类似，而且有权接受对政府机构和官员提出控诉，因此，询问有没有妇女向这个办事处提出有关歧视案件的控诉。如果没有人提出，就很想知道有没有为此目的设置的其他机制？妇女是否熟悉这种机制？有没有采取任何行动来予以宣传？</w:t>
      </w:r>
    </w:p>
    <w:p w:rsidR="00512C7D" w:rsidRDefault="00512C7D">
      <w:pPr>
        <w:pStyle w:val="DualTxt"/>
        <w:rPr>
          <w:rFonts w:hint="eastAsia"/>
        </w:rPr>
      </w:pPr>
      <w:r>
        <w:rPr>
          <w:rFonts w:hint="eastAsia"/>
        </w:rPr>
        <w:t>4.</w:t>
      </w:r>
      <w:r>
        <w:rPr>
          <w:rFonts w:hint="eastAsia"/>
        </w:rPr>
        <w:tab/>
      </w:r>
      <w:r>
        <w:rPr>
          <w:rFonts w:ascii="SimHei" w:eastAsia="SimHei" w:hint="eastAsia"/>
          <w:color w:val="FF0000"/>
        </w:rPr>
        <w:t>K</w:t>
      </w:r>
      <w:r>
        <w:rPr>
          <w:rFonts w:ascii="SimHei" w:eastAsia="SimHei"/>
          <w:color w:val="FF0000"/>
        </w:rPr>
        <w:t>im</w:t>
      </w:r>
      <w:r>
        <w:rPr>
          <w:rFonts w:ascii="SimHei" w:eastAsia="SimHei" w:hint="eastAsia"/>
          <w:color w:val="FF0000"/>
        </w:rPr>
        <w:t>女士</w:t>
      </w:r>
      <w:r>
        <w:rPr>
          <w:rFonts w:hint="eastAsia"/>
        </w:rPr>
        <w:t>赞扬南非政府设立实现两性平等全国机制。南非政府有没有拨出充分资源，使这个机构有效执行职务？了解两性平等问题委员会和妇女地位问题办事处的组成会有帮助，不知道非政府组织有没有参加这些机构？它们如何运作？</w:t>
      </w:r>
    </w:p>
    <w:p w:rsidR="00512C7D" w:rsidRDefault="00512C7D">
      <w:pPr>
        <w:pStyle w:val="DualTxt"/>
        <w:rPr>
          <w:rFonts w:hint="eastAsia"/>
        </w:rPr>
      </w:pPr>
      <w:r>
        <w:rPr>
          <w:rFonts w:hint="eastAsia"/>
        </w:rPr>
        <w:t>5.</w:t>
      </w:r>
      <w:r>
        <w:rPr>
          <w:rFonts w:hint="eastAsia"/>
        </w:rPr>
        <w:tab/>
      </w:r>
      <w:r>
        <w:rPr>
          <w:rFonts w:ascii="SimHei" w:eastAsia="SimHei" w:hint="eastAsia"/>
          <w:color w:val="FF0000"/>
        </w:rPr>
        <w:t>R</w:t>
      </w:r>
      <w:r>
        <w:rPr>
          <w:rFonts w:ascii="SimHei" w:eastAsia="SimHei"/>
          <w:color w:val="FF0000"/>
        </w:rPr>
        <w:t>yel</w:t>
      </w:r>
      <w:r>
        <w:rPr>
          <w:rFonts w:ascii="SimHei" w:eastAsia="SimHei" w:hint="eastAsia"/>
          <w:color w:val="FF0000"/>
        </w:rPr>
        <w:t>女士</w:t>
      </w:r>
      <w:r>
        <w:rPr>
          <w:rFonts w:hint="eastAsia"/>
        </w:rPr>
        <w:t>说，对于设立妇女地位问题办事处、两性平等问题委员会和新闻监察员留下深刻印象。在地方设立这些委员会的计划很好，发展使这些地方委员会与全国委员会联系起来的网络很有用处。这些机构必须获得足够经费，尤其是供宣传之用的经费。她又想知道新设立的新闻监察员是否已接获妇女的投诉。</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第4条</w:t>
      </w:r>
    </w:p>
    <w:p w:rsidR="00512C7D" w:rsidRDefault="00512C7D">
      <w:pPr>
        <w:pStyle w:val="DualTxt"/>
        <w:spacing w:line="346" w:lineRule="exact"/>
        <w:rPr>
          <w:rFonts w:hint="eastAsia"/>
        </w:rPr>
      </w:pPr>
      <w:r>
        <w:rPr>
          <w:rFonts w:hint="eastAsia"/>
        </w:rPr>
        <w:t>6.</w:t>
      </w:r>
      <w:r>
        <w:rPr>
          <w:rFonts w:hint="eastAsia"/>
        </w:rPr>
        <w:tab/>
      </w:r>
      <w:r>
        <w:rPr>
          <w:rFonts w:ascii="SimHei" w:eastAsia="SimHei" w:hint="eastAsia"/>
          <w:color w:val="FF0000"/>
        </w:rPr>
        <w:t>R</w:t>
      </w:r>
      <w:r>
        <w:rPr>
          <w:rFonts w:ascii="SimHei" w:eastAsia="SimHei"/>
          <w:color w:val="FF0000"/>
        </w:rPr>
        <w:t>yel</w:t>
      </w:r>
      <w:r>
        <w:rPr>
          <w:rFonts w:ascii="SimHei" w:eastAsia="SimHei" w:hint="eastAsia"/>
          <w:color w:val="FF0000"/>
        </w:rPr>
        <w:t>女士</w:t>
      </w:r>
      <w:r>
        <w:rPr>
          <w:rFonts w:hint="eastAsia"/>
        </w:rPr>
        <w:t>说，争取平等行动常常受到欢迎。南非政府顺利执行一种限额制度，以期增加妇女在政府机构任职的人数；她有没有考虑设置政府各级人员的限额？规定男女最少必须占40％的目标会大幅度提高妇女在南非政治生活中的能见度。</w:t>
      </w:r>
    </w:p>
    <w:p w:rsidR="00512C7D" w:rsidRDefault="00512C7D">
      <w:pPr>
        <w:pStyle w:val="DualTxt"/>
        <w:spacing w:line="346" w:lineRule="exact"/>
        <w:rPr>
          <w:rFonts w:hint="eastAsia"/>
        </w:rPr>
      </w:pPr>
      <w:r>
        <w:rPr>
          <w:rFonts w:hint="eastAsia"/>
        </w:rPr>
        <w:t>7.</w:t>
      </w:r>
      <w:r>
        <w:rPr>
          <w:rFonts w:hint="eastAsia"/>
        </w:rPr>
        <w:tab/>
      </w:r>
      <w:r>
        <w:rPr>
          <w:rFonts w:ascii="SimHei" w:eastAsia="SimHei" w:hint="eastAsia"/>
          <w:color w:val="FF0000"/>
        </w:rPr>
        <w:t>A</w:t>
      </w:r>
      <w:r>
        <w:rPr>
          <w:rFonts w:ascii="SimHei" w:eastAsia="SimHei"/>
          <w:color w:val="FF0000"/>
        </w:rPr>
        <w:t>baka</w:t>
      </w:r>
      <w:r>
        <w:rPr>
          <w:rFonts w:ascii="SimHei" w:eastAsia="SimHei" w:hint="eastAsia"/>
          <w:color w:val="FF0000"/>
        </w:rPr>
        <w:t>女士</w:t>
      </w:r>
      <w:r>
        <w:rPr>
          <w:rFonts w:hint="eastAsia"/>
        </w:rPr>
        <w:t>说，在某一人民群体长期受到歧视的国家制定强制限额是很重要的。但是，如果支助机制没有致力促进限额的实现，常常会发生反复，使进度受到阻碍。南非政府已经采取什么措施来阻止这种情况的出现？该报告说明，已经展开旨在消灭歧视行径的立法评估。但是，立法修订并非争取平等行动的措施，分清这点十分重要。最后，确保非洲人国民大会在即将举行的1999年选举中再次实施强制限额极为重要。</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第5条</w:t>
      </w:r>
    </w:p>
    <w:p w:rsidR="00512C7D" w:rsidRDefault="00512C7D">
      <w:pPr>
        <w:pStyle w:val="DualTxt"/>
        <w:spacing w:line="346" w:lineRule="exact"/>
        <w:rPr>
          <w:rFonts w:hint="eastAsia"/>
        </w:rPr>
      </w:pPr>
      <w:r>
        <w:rPr>
          <w:rFonts w:hint="eastAsia"/>
        </w:rPr>
        <w:t>8.</w:t>
      </w:r>
      <w:r>
        <w:rPr>
          <w:rFonts w:hint="eastAsia"/>
        </w:rPr>
        <w:tab/>
      </w:r>
      <w:r>
        <w:rPr>
          <w:rFonts w:ascii="SimHei" w:eastAsia="SimHei" w:hint="eastAsia"/>
          <w:color w:val="FF0000"/>
        </w:rPr>
        <w:t>A</w:t>
      </w:r>
      <w:r>
        <w:rPr>
          <w:rFonts w:ascii="SimHei" w:eastAsia="SimHei"/>
          <w:color w:val="FF0000"/>
        </w:rPr>
        <w:t>baka</w:t>
      </w:r>
      <w:r>
        <w:rPr>
          <w:rFonts w:ascii="SimHei" w:eastAsia="SimHei" w:hint="eastAsia"/>
          <w:color w:val="FF0000"/>
        </w:rPr>
        <w:t>女士</w:t>
      </w:r>
      <w:r>
        <w:rPr>
          <w:rFonts w:hint="eastAsia"/>
        </w:rPr>
        <w:t>说，尽管南非政府正在展开努力，对南非社会的暴力现象进行战斗，但是，南非仍然是世界上暴力事件最多的国家。已经采取什么措施或设置了什么方案来打击对妇女的暴力行为和协助受到侵犯的妇女？有没有拟订对执法官员和医务人员教授人权原则的方案？特别是教授有关违反人权的意义和适当处理人权受到侵犯的受害人的方法。</w:t>
      </w:r>
    </w:p>
    <w:p w:rsidR="00512C7D" w:rsidRDefault="00512C7D">
      <w:pPr>
        <w:pStyle w:val="DualTxt"/>
        <w:spacing w:line="346" w:lineRule="exact"/>
        <w:rPr>
          <w:rFonts w:hint="eastAsia"/>
        </w:rPr>
      </w:pPr>
      <w:r>
        <w:rPr>
          <w:rFonts w:hint="eastAsia"/>
        </w:rPr>
        <w:t>9.</w:t>
      </w:r>
      <w:r>
        <w:rPr>
          <w:rFonts w:hint="eastAsia"/>
        </w:rPr>
        <w:tab/>
      </w:r>
      <w:r>
        <w:rPr>
          <w:rFonts w:ascii="SimHei" w:eastAsia="SimHei" w:hint="eastAsia"/>
          <w:color w:val="FF0000"/>
        </w:rPr>
        <w:t>G</w:t>
      </w:r>
      <w:r>
        <w:rPr>
          <w:rFonts w:ascii="SimHei" w:eastAsia="SimHei"/>
          <w:color w:val="FF0000"/>
        </w:rPr>
        <w:t>onzalez</w:t>
      </w:r>
      <w:r>
        <w:rPr>
          <w:rFonts w:ascii="SimHei" w:eastAsia="SimHei" w:hint="eastAsia"/>
          <w:color w:val="FF0000"/>
        </w:rPr>
        <w:t>女士</w:t>
      </w:r>
      <w:r>
        <w:rPr>
          <w:rFonts w:hint="eastAsia"/>
        </w:rPr>
        <w:t>认为，这个报告坦白承认男性沙文主义仍然在南非大行其道，父权制的不幸现象仍然存在。这个报告并未表明南非政府是否已经作出重大努力来改变这种文化形式和使妇女实现真正平等。南非既然顺利消灭了种族隔离政权，现在应当作出同样的努力来消灭对妇女的歧视。</w:t>
      </w:r>
    </w:p>
    <w:p w:rsidR="00512C7D" w:rsidRDefault="00512C7D">
      <w:pPr>
        <w:pStyle w:val="DualTxt"/>
        <w:spacing w:line="346" w:lineRule="exact"/>
        <w:rPr>
          <w:rFonts w:hint="eastAsia"/>
        </w:rPr>
      </w:pPr>
      <w:r>
        <w:rPr>
          <w:rFonts w:hint="eastAsia"/>
        </w:rPr>
        <w:t>10.</w:t>
      </w:r>
      <w:r>
        <w:rPr>
          <w:rFonts w:hint="eastAsia"/>
        </w:rPr>
        <w:tab/>
        <w:t>南非政府有没有考虑制订一个制止对妇女、老妇和女童使用暴力的行动计划？根据现有资料，南非社会对妇女的暴力行为已经非常严重。妇女受到丈夫和同伴的暴力对待简直是不能接受的。必须确认暴力行为对各方面的社会发展产生实质影响，必须采取行动，以便促进对在家庭和社区作出暴力行为的肇事者提出司法诉讼。该报告表示,尽管南非尚未将家庭暴力列为犯罪行为，但是，已提出将其列为犯罪行为的法案。1993年防止暴力行为的法律有没有顺利执行？其结果如何？</w:t>
      </w:r>
    </w:p>
    <w:p w:rsidR="00512C7D" w:rsidRDefault="00512C7D">
      <w:pPr>
        <w:pStyle w:val="DualTxt"/>
        <w:spacing w:line="334" w:lineRule="exact"/>
        <w:rPr>
          <w:rFonts w:hint="eastAsia"/>
        </w:rPr>
      </w:pPr>
      <w:r>
        <w:rPr>
          <w:rFonts w:hint="eastAsia"/>
        </w:rPr>
        <w:t>11.</w:t>
      </w:r>
      <w:r>
        <w:rPr>
          <w:rFonts w:hint="eastAsia"/>
        </w:rPr>
        <w:tab/>
        <w:t>旨在对性别的陈规定型进行战斗的国家政策应当全力针对家庭教育，尤其是关于男童和女童都必须及早开始学习，以及男女同样宝贵的观念。应当注意到非政府组织、工会、银行和传播媒介都应当劝导男子和妇女认识基本人权。</w:t>
      </w:r>
    </w:p>
    <w:p w:rsidR="00512C7D" w:rsidRDefault="00512C7D">
      <w:pPr>
        <w:pStyle w:val="DualTxt"/>
        <w:spacing w:line="334" w:lineRule="exact"/>
        <w:rPr>
          <w:rFonts w:hint="eastAsia"/>
        </w:rPr>
      </w:pPr>
      <w:r>
        <w:rPr>
          <w:rFonts w:hint="eastAsia"/>
        </w:rPr>
        <w:t>12.</w:t>
      </w:r>
      <w:r>
        <w:rPr>
          <w:rFonts w:hint="eastAsia"/>
        </w:rPr>
        <w:tab/>
      </w:r>
      <w:r>
        <w:rPr>
          <w:rFonts w:ascii="SimHei" w:eastAsia="SimHei" w:hint="eastAsia"/>
          <w:color w:val="FF0000"/>
        </w:rPr>
        <w:t>C</w:t>
      </w:r>
      <w:r>
        <w:rPr>
          <w:rFonts w:ascii="SimHei" w:eastAsia="SimHei"/>
          <w:color w:val="FF0000"/>
        </w:rPr>
        <w:t>orti</w:t>
      </w:r>
      <w:r>
        <w:rPr>
          <w:rFonts w:ascii="SimHei" w:eastAsia="SimHei" w:hint="eastAsia"/>
          <w:color w:val="FF0000"/>
        </w:rPr>
        <w:t>女士</w:t>
      </w:r>
      <w:r>
        <w:rPr>
          <w:rFonts w:hint="eastAsia"/>
        </w:rPr>
        <w:t>说，男女平等委员会在推动评价和改变习惯法和本土法时接受了南非社会一项艰巨的挑战，因为那里的传统和宗教领袖还有很大势力。报告指出，各妇女组织正展开合作，打击这种过时的人物；但是，新的民主制度能否抵挡他们，还是未可知之数。即使修改立法，对传统惯例予以限制，可能后来又作出修改，予以恢复。报告提及，将就文化、传统和宗教问题举行听证；她表示不知已经采取何种措施来打击歧视性的宗教惯例和习俗。</w:t>
      </w:r>
    </w:p>
    <w:p w:rsidR="00512C7D" w:rsidRDefault="00512C7D">
      <w:pPr>
        <w:pStyle w:val="DualTxt"/>
        <w:spacing w:line="334" w:lineRule="exact"/>
        <w:rPr>
          <w:rFonts w:hint="eastAsia"/>
        </w:rPr>
      </w:pPr>
      <w:r>
        <w:rPr>
          <w:rFonts w:hint="eastAsia"/>
        </w:rPr>
        <w:t>13.</w:t>
      </w:r>
      <w:r>
        <w:rPr>
          <w:rFonts w:hint="eastAsia"/>
        </w:rPr>
        <w:tab/>
      </w:r>
      <w:r>
        <w:rPr>
          <w:rFonts w:ascii="SimHei" w:eastAsia="SimHei" w:hint="eastAsia"/>
          <w:color w:val="FF0000"/>
        </w:rPr>
        <w:t>A</w:t>
      </w:r>
      <w:r>
        <w:rPr>
          <w:rFonts w:ascii="SimHei" w:eastAsia="SimHei"/>
          <w:color w:val="FF0000"/>
        </w:rPr>
        <w:t>car</w:t>
      </w:r>
      <w:r>
        <w:rPr>
          <w:rFonts w:ascii="SimHei" w:eastAsia="SimHei" w:hint="eastAsia"/>
          <w:color w:val="FF0000"/>
        </w:rPr>
        <w:t>女士</w:t>
      </w:r>
      <w:r>
        <w:rPr>
          <w:rFonts w:hint="eastAsia"/>
        </w:rPr>
        <w:t>(报告员)说，南非政府对《公约》所揭示的原则作出明确承诺。打击歧视性传统是实现实际平等的必要手段。关于这方面，她询问：南非在公然违反妇女人权的焚烧女巫方面的流行程度如何？南非政府已经采取什么措施来消灭这种习俗？</w:t>
      </w:r>
    </w:p>
    <w:p w:rsidR="00512C7D" w:rsidRDefault="00512C7D">
      <w:pPr>
        <w:pStyle w:val="DualTxt"/>
        <w:spacing w:line="334" w:lineRule="exact"/>
        <w:rPr>
          <w:rFonts w:hint="eastAsia"/>
        </w:rPr>
      </w:pPr>
      <w:r>
        <w:rPr>
          <w:rFonts w:hint="eastAsia"/>
        </w:rPr>
        <w:t>14.</w:t>
      </w:r>
      <w:r>
        <w:rPr>
          <w:rFonts w:hint="eastAsia"/>
        </w:rPr>
        <w:tab/>
      </w:r>
      <w:r>
        <w:rPr>
          <w:rFonts w:ascii="SimHei" w:eastAsia="SimHei" w:hint="eastAsia"/>
          <w:color w:val="FF0000"/>
        </w:rPr>
        <w:t>O</w:t>
      </w:r>
      <w:r>
        <w:rPr>
          <w:rFonts w:ascii="SimHei" w:eastAsia="SimHei"/>
          <w:color w:val="FF0000"/>
        </w:rPr>
        <w:t>uedraogo</w:t>
      </w:r>
      <w:r>
        <w:rPr>
          <w:rFonts w:ascii="SimHei" w:eastAsia="SimHei" w:hint="eastAsia"/>
          <w:color w:val="FF0000"/>
        </w:rPr>
        <w:t>女士</w:t>
      </w:r>
      <w:r>
        <w:rPr>
          <w:rFonts w:hint="eastAsia"/>
        </w:rPr>
        <w:t>说，报告第35页指出，非洲市场研究(一个市场研究机构，曾经调查市区成人对妇女权利的看法)主任曾说，南非妇女不致力行使其权利的趋势是主要问题。报告又说，按照“民族之母”的信仰，又利用赞美妇女和塑造理想妇女的办法来铸造妇女典型。</w:t>
      </w:r>
    </w:p>
    <w:p w:rsidR="00512C7D" w:rsidRDefault="00512C7D">
      <w:pPr>
        <w:pStyle w:val="DualTxt"/>
        <w:spacing w:line="334" w:lineRule="exact"/>
        <w:rPr>
          <w:rFonts w:hint="eastAsia"/>
        </w:rPr>
      </w:pPr>
      <w:r>
        <w:t>15</w:t>
      </w:r>
      <w:r>
        <w:rPr>
          <w:rFonts w:hint="eastAsia"/>
        </w:rPr>
        <w:t>.</w:t>
      </w:r>
      <w:r>
        <w:rPr>
          <w:rFonts w:hint="eastAsia"/>
        </w:rPr>
        <w:tab/>
        <w:t>单靠宣传运动是不够的，还必须举行培训讨论班，以期对坚持妇女在社会的传统作用的族长制度进行战斗。南非政府有没有准备通过有关个人和家庭的新法典？这部法典也可以引起全国就妇女的选择和权利展开辩论。</w:t>
      </w:r>
    </w:p>
    <w:p w:rsidR="00512C7D" w:rsidRDefault="00512C7D">
      <w:pPr>
        <w:pStyle w:val="DualTxt"/>
        <w:spacing w:line="334" w:lineRule="exact"/>
        <w:rPr>
          <w:rFonts w:hint="eastAsia"/>
        </w:rPr>
      </w:pPr>
      <w:r>
        <w:rPr>
          <w:rFonts w:hint="eastAsia"/>
        </w:rPr>
        <w:t>16.</w:t>
      </w:r>
      <w:r>
        <w:rPr>
          <w:rFonts w:hint="eastAsia"/>
        </w:rPr>
        <w:tab/>
      </w:r>
      <w:r>
        <w:rPr>
          <w:rFonts w:ascii="SimHei" w:eastAsia="SimHei" w:hint="eastAsia"/>
          <w:b/>
          <w:bCs/>
          <w:color w:val="FF0000"/>
        </w:rPr>
        <w:t>F</w:t>
      </w:r>
      <w:r>
        <w:rPr>
          <w:rFonts w:ascii="SimHei" w:eastAsia="SimHei"/>
          <w:b/>
          <w:bCs/>
          <w:color w:val="FF0000"/>
        </w:rPr>
        <w:t>errer</w:t>
      </w:r>
      <w:r>
        <w:rPr>
          <w:rFonts w:ascii="SimHei" w:eastAsia="SimHei" w:hint="eastAsia"/>
          <w:color w:val="FF0000"/>
        </w:rPr>
        <w:t>女士</w:t>
      </w:r>
      <w:r>
        <w:rPr>
          <w:rFonts w:hint="eastAsia"/>
        </w:rPr>
        <w:t>说，了解南非政府已经实施何种实际方案来履行第5条第(a)分段是很重要的。报告说，已经采取措施来就两性问题对政府领导人提供培训，并且把两性的课题纳入教育课程中。但是，她不知道南非政府有没有拟订让妇女和男子参与，旨在消除族长传统的社区一级方案。</w:t>
      </w:r>
    </w:p>
    <w:p w:rsidR="00512C7D" w:rsidRDefault="00512C7D">
      <w:pPr>
        <w:pStyle w:val="DualTxt"/>
        <w:spacing w:line="334" w:lineRule="exact"/>
        <w:rPr>
          <w:rFonts w:hint="eastAsia"/>
        </w:rPr>
      </w:pPr>
      <w:r>
        <w:rPr>
          <w:rFonts w:hint="eastAsia"/>
        </w:rPr>
        <w:t>17.</w:t>
      </w:r>
      <w:r>
        <w:rPr>
          <w:rFonts w:hint="eastAsia"/>
        </w:rPr>
        <w:tab/>
      </w:r>
      <w:r>
        <w:rPr>
          <w:rFonts w:ascii="SimHei" w:eastAsia="SimHei" w:hint="eastAsia"/>
          <w:color w:val="FF0000"/>
        </w:rPr>
        <w:t>林尚贞女士</w:t>
      </w:r>
      <w:r>
        <w:rPr>
          <w:rFonts w:hint="eastAsia"/>
        </w:rPr>
        <w:t>说，为求实现《公约》第6条的目的，消灭对妇女的剥削，必须改变人们的态度，尤其必须改变第5条针对的性别陈规定型。事实上妇女遭受的暴力行为可能与这种陈规定型有关。因此，她提出：提高妇女地位的全国机制有没有充分利用大众媒介来宣传对妇女适当态度的任何方案？鉴于人们这种思想已经存在了千百年，因此，这是长期的工作，但是，除了采取各种法律和行政措施外，这是很有需要的。如果南非妇女展开争取自由的英雄的斗争后，仍然处于旧日的状态，那就很可悲了。</w:t>
      </w:r>
    </w:p>
    <w:p w:rsidR="00512C7D" w:rsidRDefault="00512C7D">
      <w:pPr>
        <w:pStyle w:val="DualTxt"/>
        <w:spacing w:line="334" w:lineRule="exact"/>
        <w:rPr>
          <w:rFonts w:hint="eastAsia"/>
        </w:rPr>
      </w:pPr>
      <w:r>
        <w:rPr>
          <w:rFonts w:hint="eastAsia"/>
        </w:rPr>
        <w:t>18.</w:t>
      </w:r>
      <w:r>
        <w:rPr>
          <w:rFonts w:hint="eastAsia"/>
        </w:rPr>
        <w:tab/>
      </w:r>
      <w:r>
        <w:rPr>
          <w:rFonts w:ascii="SimHei" w:eastAsia="SimHei" w:hint="eastAsia"/>
          <w:b/>
          <w:bCs/>
          <w:color w:val="FF0000"/>
        </w:rPr>
        <w:t>G</w:t>
      </w:r>
      <w:r>
        <w:rPr>
          <w:rFonts w:ascii="SimHei" w:eastAsia="SimHei"/>
          <w:b/>
          <w:bCs/>
          <w:color w:val="FF0000"/>
        </w:rPr>
        <w:t>uvava</w:t>
      </w:r>
      <w:r>
        <w:rPr>
          <w:rFonts w:ascii="SimHei" w:eastAsia="SimHei" w:hint="eastAsia"/>
          <w:b/>
          <w:bCs/>
          <w:color w:val="FF0000"/>
        </w:rPr>
        <w:t>女士</w:t>
      </w:r>
      <w:r>
        <w:rPr>
          <w:rFonts w:hint="eastAsia"/>
        </w:rPr>
        <w:t>询问，南非政府有没有注意到贩卖妇女的问题？以及妇女和女孩成为性奴隶的问题？有没有计划实施控制“性旅游”和越境贩卖妇女的明确立法？并且在何时实施？大体上说，她希望报告会就这个问题提供较多信息。</w:t>
      </w:r>
    </w:p>
    <w:p w:rsidR="00512C7D" w:rsidRDefault="00512C7D">
      <w:pPr>
        <w:pStyle w:val="DualTxt"/>
        <w:spacing w:after="100" w:line="334" w:lineRule="exact"/>
        <w:rPr>
          <w:rFonts w:hint="eastAsia"/>
        </w:rPr>
      </w:pPr>
      <w:r>
        <w:rPr>
          <w:rFonts w:hint="eastAsia"/>
        </w:rPr>
        <w:t>19.</w:t>
      </w:r>
      <w:r>
        <w:rPr>
          <w:rFonts w:hint="eastAsia"/>
        </w:rPr>
        <w:tab/>
      </w:r>
      <w:r>
        <w:rPr>
          <w:rFonts w:ascii="SimHei" w:eastAsia="SimHei" w:hint="eastAsia"/>
          <w:b/>
          <w:bCs/>
          <w:color w:val="FF0000"/>
        </w:rPr>
        <w:t>O</w:t>
      </w:r>
      <w:r>
        <w:rPr>
          <w:rFonts w:ascii="SimHei" w:eastAsia="SimHei"/>
          <w:b/>
          <w:bCs/>
          <w:color w:val="FF0000"/>
        </w:rPr>
        <w:t>uedraogo</w:t>
      </w:r>
      <w:r>
        <w:rPr>
          <w:rFonts w:ascii="SimHei" w:eastAsia="SimHei" w:hint="eastAsia"/>
          <w:b/>
          <w:bCs/>
          <w:color w:val="FF0000"/>
        </w:rPr>
        <w:t>女士</w:t>
      </w:r>
      <w:r>
        <w:rPr>
          <w:rFonts w:hint="eastAsia"/>
        </w:rPr>
        <w:t>说，报告提及家长利用子女卖春的案例。鉴于贫穷是卖淫的根本原因，而当前世道艰难，即使学生也出来卖淫，因此，必须注意保护容易受害的群体，特别是儿童。儿童是国家的未来，尤其因为艾滋病毒/艾滋病的风险很大，因此，这个问题特别重要。她询问南非政府制订了针对处境最不利群体的何种社会经济综合计划？这些计划在于通过使儿童及其家庭达到自给自足的地步来防止青年沦落为娼。应当特别注意应要上学，但是却当上仆人或从事家务的年青妇女。</w:t>
      </w:r>
    </w:p>
    <w:p w:rsidR="00512C7D" w:rsidRDefault="00512C7D">
      <w:pPr>
        <w:pStyle w:val="DualTxt"/>
        <w:spacing w:line="334" w:lineRule="exact"/>
        <w:rPr>
          <w:rFonts w:hint="eastAsia"/>
        </w:rPr>
      </w:pPr>
      <w:r>
        <w:rPr>
          <w:rFonts w:hint="eastAsia"/>
        </w:rPr>
        <w:t>20.</w:t>
      </w:r>
      <w:r>
        <w:rPr>
          <w:rFonts w:hint="eastAsia"/>
        </w:rPr>
        <w:tab/>
      </w:r>
      <w:r>
        <w:rPr>
          <w:rFonts w:ascii="SimHei" w:eastAsia="SimHei" w:hint="eastAsia"/>
          <w:b/>
          <w:bCs/>
          <w:color w:val="FF0000"/>
        </w:rPr>
        <w:t>主席</w:t>
      </w:r>
      <w:r>
        <w:rPr>
          <w:rFonts w:hint="eastAsia"/>
        </w:rPr>
        <w:t>同意G</w:t>
      </w:r>
      <w:r>
        <w:t>uvava</w:t>
      </w:r>
      <w:r>
        <w:rPr>
          <w:rFonts w:hint="eastAsia"/>
        </w:rPr>
        <w:t>女士所说，报告根据第6条对所涉各种问题的说明不如成员们的预期。关于对妇女的暴力行为，她询问如下：自种族隔离结束以来，暴力行为有所增加还是减少？由于法律与秩序状况的整体恶化而造成的比例有多少？因为家族制度的观念和一般的社会鄙视而引起的成分有多大？</w:t>
      </w:r>
    </w:p>
    <w:p w:rsidR="00512C7D" w:rsidRDefault="00512C7D">
      <w:pPr>
        <w:pStyle w:val="DualTxt"/>
        <w:rPr>
          <w:rFonts w:hint="eastAsia"/>
        </w:rPr>
      </w:pPr>
      <w:r>
        <w:rPr>
          <w:rFonts w:hint="eastAsia"/>
        </w:rPr>
        <w:t>21.</w:t>
      </w:r>
      <w:r>
        <w:rPr>
          <w:rFonts w:hint="eastAsia"/>
        </w:rPr>
        <w:tab/>
        <w:t>她问道，对于家庭暴力方面，滥用暴力的人是否在法院判决前不得回家？有没有针对家庭暴力的特别立法？是否家庭暴力按照制止暴力的一般法律来处理？</w:t>
      </w:r>
    </w:p>
    <w:p w:rsidR="00512C7D" w:rsidRDefault="00512C7D">
      <w:pPr>
        <w:pStyle w:val="DualTxt"/>
        <w:rPr>
          <w:rFonts w:hint="eastAsia"/>
        </w:rPr>
      </w:pPr>
      <w:r>
        <w:rPr>
          <w:rFonts w:hint="eastAsia"/>
        </w:rPr>
        <w:t>22.</w:t>
      </w:r>
      <w:r>
        <w:rPr>
          <w:rFonts w:hint="eastAsia"/>
        </w:rPr>
        <w:tab/>
        <w:t>她要求逐省列举市区和农村对妇女使用暴力事件的统计数字，并列举特别严重的地点。关于这方面，她说据报北部各省对妇女使用暴力的行为较为流行。</w:t>
      </w:r>
    </w:p>
    <w:p w:rsidR="00512C7D" w:rsidRDefault="00512C7D">
      <w:pPr>
        <w:pStyle w:val="DualTxt"/>
        <w:rPr>
          <w:rFonts w:hint="eastAsia"/>
        </w:rPr>
      </w:pPr>
      <w:r>
        <w:rPr>
          <w:rFonts w:hint="eastAsia"/>
        </w:rPr>
        <w:t>23.</w:t>
      </w:r>
      <w:r>
        <w:rPr>
          <w:rFonts w:hint="eastAsia"/>
        </w:rPr>
        <w:tab/>
        <w:t>她又询问：按照1993年《防止家庭暴力法》制订的任何项目的详细情形，这些项目取得何种成果？</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第7条</w:t>
      </w:r>
    </w:p>
    <w:p w:rsidR="00512C7D" w:rsidRDefault="00512C7D">
      <w:pPr>
        <w:pStyle w:val="DualTxt"/>
        <w:rPr>
          <w:rFonts w:hint="eastAsia"/>
        </w:rPr>
      </w:pPr>
      <w:r>
        <w:rPr>
          <w:rFonts w:hint="eastAsia"/>
        </w:rPr>
        <w:t>24.</w:t>
      </w:r>
      <w:r>
        <w:rPr>
          <w:rFonts w:hint="eastAsia"/>
        </w:rPr>
        <w:tab/>
      </w:r>
      <w:r>
        <w:rPr>
          <w:rFonts w:ascii="SimHei" w:eastAsia="SimHei"/>
          <w:b/>
          <w:bCs/>
          <w:color w:val="FF0000"/>
        </w:rPr>
        <w:t>Bernard</w:t>
      </w:r>
      <w:r>
        <w:rPr>
          <w:rFonts w:ascii="SimHei" w:eastAsia="SimHei" w:hint="eastAsia"/>
          <w:b/>
          <w:bCs/>
          <w:color w:val="FF0000"/>
        </w:rPr>
        <w:t>女士</w:t>
      </w:r>
      <w:r>
        <w:rPr>
          <w:rFonts w:hint="eastAsia"/>
        </w:rPr>
        <w:t>指出，担任司法和法官职务的妇女很少；在这方面，回顾南非代表曾提及关于改革司法制度的一份将要发表的立场文件。她问及该文件有没有提及矫正这种不平衡状态的任何建议，即通过委派更多妇女和鼓励更多女律师接受这种委任，尽管妇女最近才开始在司法界爬升。</w:t>
      </w:r>
    </w:p>
    <w:p w:rsidR="00512C7D" w:rsidRDefault="00512C7D">
      <w:pPr>
        <w:pStyle w:val="DualTxt"/>
        <w:rPr>
          <w:rFonts w:hint="eastAsia"/>
        </w:rPr>
      </w:pPr>
      <w:r>
        <w:rPr>
          <w:rFonts w:hint="eastAsia"/>
        </w:rPr>
        <w:t>25.</w:t>
      </w:r>
      <w:r>
        <w:rPr>
          <w:rFonts w:hint="eastAsia"/>
        </w:rPr>
        <w:tab/>
      </w:r>
      <w:r>
        <w:rPr>
          <w:rFonts w:ascii="SimHei" w:eastAsia="SimHei" w:hint="eastAsia"/>
          <w:b/>
          <w:bCs/>
          <w:color w:val="FF0000"/>
        </w:rPr>
        <w:t>C</w:t>
      </w:r>
      <w:r>
        <w:rPr>
          <w:rFonts w:ascii="SimHei" w:eastAsia="SimHei"/>
          <w:b/>
          <w:bCs/>
          <w:color w:val="FF0000"/>
        </w:rPr>
        <w:t>artwright</w:t>
      </w:r>
      <w:r>
        <w:rPr>
          <w:rFonts w:ascii="SimHei" w:eastAsia="SimHei" w:hint="eastAsia"/>
          <w:b/>
          <w:bCs/>
          <w:color w:val="FF0000"/>
        </w:rPr>
        <w:t>女士</w:t>
      </w:r>
      <w:r>
        <w:rPr>
          <w:rFonts w:hint="eastAsia"/>
        </w:rPr>
        <w:t>表示赞同前一位发言者所作评论。她说，南非社会应当明白，妇女在司法界占有相同比例的职位会很有好处，这涉及妇女获得伸张正义的机会。如果妇女发现法院和法庭都由男子组成，她们就会感到法律不是为她们而设的。司法界应当反映其宣誓服务的社会的情况。</w:t>
      </w:r>
    </w:p>
    <w:p w:rsidR="00512C7D" w:rsidRDefault="00512C7D">
      <w:pPr>
        <w:pStyle w:val="DualTxt"/>
        <w:rPr>
          <w:rFonts w:hint="eastAsia"/>
        </w:rPr>
      </w:pPr>
      <w:r>
        <w:rPr>
          <w:rFonts w:hint="eastAsia"/>
        </w:rPr>
        <w:t>26.</w:t>
      </w:r>
      <w:r>
        <w:rPr>
          <w:rFonts w:hint="eastAsia"/>
        </w:rPr>
        <w:tab/>
        <w:t>预料改革司法制度的立场文件将会说，必须按照才能来委任法官，经过一段时间后较多妇女取得律师资格，就会有足够的女法官。但是，这是虚伪的、狡猾的说法，旨在反对执行《公约》第4条。尽管才能是重要的标准，然而，有发展潜力、适当资格的妇女，即使缺乏经验，也是可以委任的。可笑的是，到了被委任的庸碌妇女和庸碌的男人一样多时，才真正通过平等的考验。</w:t>
      </w:r>
    </w:p>
    <w:p w:rsidR="00512C7D" w:rsidRDefault="00512C7D">
      <w:pPr>
        <w:pStyle w:val="DualTxt"/>
        <w:spacing w:line="340" w:lineRule="exact"/>
        <w:rPr>
          <w:rFonts w:hint="eastAsia"/>
        </w:rPr>
      </w:pPr>
      <w:r>
        <w:rPr>
          <w:rFonts w:hint="eastAsia"/>
        </w:rPr>
        <w:t>27.</w:t>
      </w:r>
      <w:r>
        <w:rPr>
          <w:rFonts w:hint="eastAsia"/>
        </w:rPr>
        <w:tab/>
      </w:r>
      <w:r>
        <w:rPr>
          <w:rFonts w:ascii="SimHei" w:eastAsia="SimHei" w:hint="eastAsia"/>
          <w:b/>
          <w:bCs/>
          <w:color w:val="FF0000"/>
        </w:rPr>
        <w:t>C</w:t>
      </w:r>
      <w:r>
        <w:rPr>
          <w:rFonts w:ascii="SimHei" w:eastAsia="SimHei"/>
          <w:b/>
          <w:bCs/>
          <w:color w:val="FF0000"/>
        </w:rPr>
        <w:t>orti</w:t>
      </w:r>
      <w:r>
        <w:rPr>
          <w:rFonts w:ascii="SimHei" w:eastAsia="SimHei" w:hint="eastAsia"/>
          <w:b/>
          <w:bCs/>
          <w:color w:val="FF0000"/>
        </w:rPr>
        <w:t>女士</w:t>
      </w:r>
      <w:r>
        <w:rPr>
          <w:rFonts w:hint="eastAsia"/>
        </w:rPr>
        <w:t>表示祝贺在国民大会中取得女性席位比例很高的政党，尤其是非洲人国民大会，妇女的比例比许多西方国家为高。这些女议员为妇女们采取的行动是令人赞赏的。但是，报告提及的宣传运动说明，下次选举时议会的妇女成员可能减少，不禁令人惊诧。关于这方面，维持一定比例的代议制度是很重要的。例如在她的本国，由于从比例制度改为多数制度，因此，妇女在议会中损失重大。</w:t>
      </w:r>
    </w:p>
    <w:p w:rsidR="00512C7D" w:rsidRDefault="00512C7D">
      <w:pPr>
        <w:pStyle w:val="DualTxt"/>
        <w:spacing w:line="340" w:lineRule="exact"/>
        <w:rPr>
          <w:rFonts w:hint="eastAsia"/>
          <w:spacing w:val="-4"/>
        </w:rPr>
      </w:pPr>
      <w:r>
        <w:rPr>
          <w:rFonts w:hint="eastAsia"/>
        </w:rPr>
        <w:t>28.</w:t>
      </w:r>
      <w:r>
        <w:rPr>
          <w:rFonts w:hint="eastAsia"/>
        </w:rPr>
        <w:tab/>
      </w:r>
      <w:r>
        <w:rPr>
          <w:rFonts w:ascii="SimHei" w:eastAsia="SimHei" w:hint="eastAsia"/>
          <w:b/>
          <w:bCs/>
          <w:color w:val="FF0000"/>
          <w:spacing w:val="-4"/>
        </w:rPr>
        <w:t>B</w:t>
      </w:r>
      <w:r>
        <w:rPr>
          <w:rFonts w:ascii="SimHei" w:eastAsia="SimHei"/>
          <w:b/>
          <w:bCs/>
          <w:color w:val="FF0000"/>
          <w:spacing w:val="-4"/>
        </w:rPr>
        <w:t>ernard</w:t>
      </w:r>
      <w:r>
        <w:rPr>
          <w:rFonts w:ascii="SimHei" w:eastAsia="SimHei" w:hint="eastAsia"/>
          <w:b/>
          <w:bCs/>
          <w:color w:val="FF0000"/>
          <w:spacing w:val="-4"/>
        </w:rPr>
        <w:t>女士</w:t>
      </w:r>
      <w:r>
        <w:rPr>
          <w:rFonts w:hint="eastAsia"/>
          <w:spacing w:val="-4"/>
        </w:rPr>
        <w:t>说，由妇女领导的八个外国代表团都属于七国集团，实在令人赞赏。但是，从整个外交界而论，妇女在较低级人员中的比例较高。关于这方面，她问道：已经采取什么行动来矫正这种不平衡状态？有没有摒除委任妇女担任较高职务的任何障碍？</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第10条</w:t>
      </w:r>
    </w:p>
    <w:p w:rsidR="00512C7D" w:rsidRDefault="00512C7D">
      <w:pPr>
        <w:pStyle w:val="DualTxt"/>
        <w:spacing w:line="340" w:lineRule="exact"/>
        <w:rPr>
          <w:rFonts w:hint="eastAsia"/>
        </w:rPr>
      </w:pPr>
      <w:r>
        <w:rPr>
          <w:rFonts w:hint="eastAsia"/>
        </w:rPr>
        <w:t>29.</w:t>
      </w:r>
      <w:r>
        <w:rPr>
          <w:rFonts w:hint="eastAsia"/>
        </w:rPr>
        <w:tab/>
      </w:r>
      <w:r>
        <w:rPr>
          <w:rFonts w:ascii="SimHei" w:eastAsia="SimHei" w:hint="eastAsia"/>
          <w:b/>
          <w:bCs/>
          <w:color w:val="FF0000"/>
        </w:rPr>
        <w:t>E</w:t>
      </w:r>
      <w:r>
        <w:rPr>
          <w:rFonts w:ascii="SimHei" w:eastAsia="SimHei"/>
          <w:b/>
          <w:bCs/>
          <w:color w:val="FF0000"/>
        </w:rPr>
        <w:t>strada</w:t>
      </w:r>
      <w:r>
        <w:rPr>
          <w:rFonts w:ascii="SimHei" w:eastAsia="SimHei" w:hint="eastAsia"/>
          <w:b/>
          <w:bCs/>
          <w:color w:val="FF0000"/>
        </w:rPr>
        <w:t>女士</w:t>
      </w:r>
      <w:r>
        <w:rPr>
          <w:rFonts w:hint="eastAsia"/>
        </w:rPr>
        <w:t>说，教育是通过充分尊重每个人的人权来建立以消灭暴力和一切形式歧视为基础的真正和平文化的锁钥。因此，妇女应当随时获得信息。教育又是消灭陈规定型，并且扫除陈规定型所带来的暴力行为的锁钥。</w:t>
      </w:r>
    </w:p>
    <w:p w:rsidR="00512C7D" w:rsidRDefault="00512C7D">
      <w:pPr>
        <w:pStyle w:val="DualTxt"/>
        <w:spacing w:line="340" w:lineRule="exact"/>
        <w:rPr>
          <w:rFonts w:hint="eastAsia"/>
        </w:rPr>
      </w:pPr>
      <w:r>
        <w:rPr>
          <w:rFonts w:hint="eastAsia"/>
        </w:rPr>
        <w:t>30.</w:t>
      </w:r>
      <w:r>
        <w:rPr>
          <w:rFonts w:hint="eastAsia"/>
        </w:rPr>
        <w:tab/>
        <w:t>她问道，除了目前努力推广义务教育和规定的初级教育，以及宣传《宪法》条款外，有没有为教师设立任何方案，以期使他们拥有改变儿童思想的工具。</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第11条</w:t>
      </w:r>
    </w:p>
    <w:p w:rsidR="00512C7D" w:rsidRDefault="00512C7D">
      <w:pPr>
        <w:pStyle w:val="DualTxt"/>
        <w:spacing w:after="160" w:line="340" w:lineRule="exact"/>
        <w:rPr>
          <w:rFonts w:hint="eastAsia"/>
        </w:rPr>
      </w:pPr>
      <w:r>
        <w:rPr>
          <w:rFonts w:hint="eastAsia"/>
        </w:rPr>
        <w:t>31.</w:t>
      </w:r>
      <w:r>
        <w:rPr>
          <w:rFonts w:hint="eastAsia"/>
        </w:rPr>
        <w:tab/>
      </w:r>
      <w:r>
        <w:rPr>
          <w:rFonts w:ascii="SimHei" w:eastAsia="SimHei" w:hint="eastAsia"/>
          <w:b/>
          <w:bCs/>
          <w:color w:val="FF0000"/>
        </w:rPr>
        <w:t>A</w:t>
      </w:r>
      <w:r>
        <w:rPr>
          <w:rFonts w:ascii="SimHei" w:eastAsia="SimHei"/>
          <w:b/>
          <w:bCs/>
          <w:color w:val="FF0000"/>
        </w:rPr>
        <w:t>ouij</w:t>
      </w:r>
      <w:r>
        <w:rPr>
          <w:rFonts w:ascii="SimHei" w:eastAsia="SimHei" w:hint="eastAsia"/>
          <w:b/>
          <w:bCs/>
          <w:color w:val="FF0000"/>
        </w:rPr>
        <w:t>女士</w:t>
      </w:r>
      <w:r>
        <w:rPr>
          <w:rFonts w:hint="eastAsia"/>
        </w:rPr>
        <w:t>说，报告和南非代表的口头说明都没有表明南非已经批准第100号《国际劳工组织公约》，即1951年《同工、同酬公约》，其中还涉及社会保障事项、有薪假期、退休金缴款、病假薪酬和养恤金等的同等待遇问题。为了自营职业者和家庭雇员的利益——南非这些人数目很大，批准《公约》会很有好处。</w:t>
      </w:r>
    </w:p>
    <w:p w:rsidR="00512C7D" w:rsidRDefault="00512C7D">
      <w:pPr>
        <w:pStyle w:val="DualTxt"/>
        <w:spacing w:line="340" w:lineRule="exact"/>
        <w:rPr>
          <w:rFonts w:hint="eastAsia"/>
        </w:rPr>
      </w:pPr>
      <w:r>
        <w:rPr>
          <w:rFonts w:hint="eastAsia"/>
        </w:rPr>
        <w:t>32.</w:t>
      </w:r>
      <w:r>
        <w:rPr>
          <w:rFonts w:hint="eastAsia"/>
        </w:rPr>
        <w:tab/>
        <w:t>关于这方面，她询问受雇工作人员中家庭雇用人员所占比例为何？何种立法是否保障他们不受歧视和骚扰？非正式部门的受雇人员中妇女所占的比例为何？她们面对何种问题？她又询问，有没有设立帮助女性户主找寻职业和照顾孩子的方案？她进一步询问，雇用人员时是否对男女采用相同标准？是否已具有保护年青女孩工作时不受剥削的立法？</w:t>
      </w:r>
    </w:p>
    <w:p w:rsidR="00512C7D" w:rsidRDefault="00512C7D">
      <w:pPr>
        <w:pStyle w:val="DualTxt"/>
        <w:spacing w:line="340" w:lineRule="exact"/>
        <w:rPr>
          <w:rFonts w:hint="eastAsia"/>
        </w:rPr>
      </w:pPr>
      <w:r>
        <w:rPr>
          <w:rFonts w:hint="eastAsia"/>
        </w:rPr>
        <w:t>33.</w:t>
      </w:r>
      <w:r>
        <w:rPr>
          <w:rFonts w:hint="eastAsia"/>
        </w:rPr>
        <w:tab/>
        <w:t>她又询问，政府有没有致力提倡专业培训和设立国家培训基金，让包括非熟练雇员在内的工作人员获得在职培训和进修培训的机会？最后，男女平等委员会已经采取何种措施，以期大批妇女能够获得高质量的培训，包括职业培训的机会？</w:t>
      </w:r>
    </w:p>
    <w:p w:rsidR="00512C7D" w:rsidRDefault="00512C7D">
      <w:pPr>
        <w:pStyle w:val="DualTxt"/>
        <w:rPr>
          <w:rFonts w:hint="eastAsia"/>
        </w:rPr>
      </w:pPr>
      <w:r>
        <w:rPr>
          <w:rFonts w:hint="eastAsia"/>
        </w:rPr>
        <w:t>34.</w:t>
      </w:r>
      <w:r>
        <w:rPr>
          <w:rFonts w:hint="eastAsia"/>
        </w:rPr>
        <w:tab/>
      </w:r>
      <w:r>
        <w:rPr>
          <w:rFonts w:ascii="SimHei" w:eastAsia="SimHei" w:hint="eastAsia"/>
          <w:color w:val="FF0000"/>
        </w:rPr>
        <w:t>C</w:t>
      </w:r>
      <w:r>
        <w:rPr>
          <w:rFonts w:ascii="SimHei" w:eastAsia="SimHei"/>
          <w:color w:val="FF0000"/>
        </w:rPr>
        <w:t>orti</w:t>
      </w:r>
      <w:r>
        <w:rPr>
          <w:rFonts w:ascii="SimHei" w:eastAsia="SimHei" w:hint="eastAsia"/>
          <w:color w:val="FF0000"/>
        </w:rPr>
        <w:t>女士</w:t>
      </w:r>
      <w:r>
        <w:rPr>
          <w:rFonts w:hint="eastAsia"/>
        </w:rPr>
        <w:t>说，南非在《公约》执行情况中以第11条最差，75％的妇女在非正规部门工作，从事街头销售或家庭佣工的基本活动的占82％。正如报告所说，失业人数极高，没有享受获得工作的权利，但是，有幸找到工作的人在权利平等方面已取得一些进展。</w:t>
      </w:r>
    </w:p>
    <w:p w:rsidR="00512C7D" w:rsidRDefault="00512C7D">
      <w:pPr>
        <w:pStyle w:val="DualTxt"/>
        <w:rPr>
          <w:rFonts w:hint="eastAsia"/>
        </w:rPr>
      </w:pPr>
      <w:r>
        <w:rPr>
          <w:rFonts w:hint="eastAsia"/>
        </w:rPr>
        <w:t>35.</w:t>
      </w:r>
      <w:r>
        <w:rPr>
          <w:rFonts w:hint="eastAsia"/>
        </w:rPr>
        <w:tab/>
        <w:t>此外，列为自营职业者的人数很多，特别是妇女，而且她们的收入很低。同时，在工作方面仍有隔离，妇女仅在薪酬较低的部门较为活跃。</w:t>
      </w:r>
    </w:p>
    <w:p w:rsidR="00512C7D" w:rsidRDefault="00512C7D">
      <w:pPr>
        <w:pStyle w:val="DualTxt"/>
        <w:rPr>
          <w:rFonts w:hint="eastAsia"/>
        </w:rPr>
      </w:pPr>
      <w:r>
        <w:rPr>
          <w:rFonts w:hint="eastAsia"/>
        </w:rPr>
        <w:t>36.</w:t>
      </w:r>
      <w:r>
        <w:rPr>
          <w:rFonts w:hint="eastAsia"/>
        </w:rPr>
        <w:tab/>
        <w:t>她询问自营职业者有没有保险？像担任教师和护士的专业妇女的薪酬与男子比较的情况如何？与其他部门比较的情况又如何？</w:t>
      </w:r>
    </w:p>
    <w:p w:rsidR="00512C7D" w:rsidRDefault="00512C7D">
      <w:pPr>
        <w:pStyle w:val="DualTxt"/>
        <w:rPr>
          <w:rFonts w:hint="eastAsia"/>
        </w:rPr>
      </w:pPr>
      <w:r>
        <w:rPr>
          <w:rFonts w:hint="eastAsia"/>
        </w:rPr>
        <w:t>37.</w:t>
      </w:r>
      <w:r>
        <w:rPr>
          <w:rFonts w:hint="eastAsia"/>
        </w:rPr>
        <w:tab/>
        <w:t>她注意到南非的工会运动很有力量，但是，工会的妇女领导很少，而且工会并不注意妇女工人，不注意她们的权利，也不注意她们在工作场所的权利平等问题。</w:t>
      </w:r>
    </w:p>
    <w:p w:rsidR="00512C7D" w:rsidRDefault="00512C7D">
      <w:pPr>
        <w:pStyle w:val="DualTxt"/>
        <w:rPr>
          <w:rFonts w:hint="eastAsia"/>
        </w:rPr>
      </w:pPr>
      <w:r>
        <w:rPr>
          <w:rFonts w:hint="eastAsia"/>
        </w:rPr>
        <w:t>38.</w:t>
      </w:r>
      <w:r>
        <w:rPr>
          <w:rFonts w:hint="eastAsia"/>
        </w:rPr>
        <w:tab/>
        <w:t>鉴于南非的经济情况，失业保险发给的钱显然不够，因此，她询问这些钱是否足够支付基本需要的费用？她指出，根据报告所述，家庭佣工未列入失业保险法的范围，但是，像农人和矿业工人一样都属于工人关系法管辖的范围。她提请对这种明显矛盾加以澄清，同时，在工人关系法方面有没有作出积极努力，把家庭佣工、农人和矿业工人包括在内？</w:t>
      </w:r>
    </w:p>
    <w:p w:rsidR="00512C7D" w:rsidRDefault="00512C7D">
      <w:pPr>
        <w:pStyle w:val="DualTxt"/>
        <w:spacing w:after="80"/>
        <w:rPr>
          <w:rFonts w:hint="eastAsia"/>
        </w:rPr>
      </w:pPr>
      <w:r>
        <w:rPr>
          <w:rFonts w:hint="eastAsia"/>
        </w:rPr>
        <w:t>39.</w:t>
      </w:r>
      <w:r>
        <w:rPr>
          <w:rFonts w:hint="eastAsia"/>
        </w:rPr>
        <w:tab/>
        <w:t>她认为通过基本公共基础设施工程提供就业机会的方案值得表扬，但是，报告为什么说这个方案前途不明呢？</w:t>
      </w:r>
    </w:p>
    <w:p w:rsidR="00512C7D" w:rsidRDefault="00512C7D">
      <w:pPr>
        <w:pStyle w:val="DualTxt"/>
        <w:rPr>
          <w:rFonts w:hint="eastAsia"/>
        </w:rPr>
      </w:pPr>
      <w:r>
        <w:rPr>
          <w:rFonts w:hint="eastAsia"/>
        </w:rPr>
        <w:t>40.</w:t>
      </w:r>
      <w:r>
        <w:rPr>
          <w:rFonts w:hint="eastAsia"/>
        </w:rPr>
        <w:tab/>
        <w:t>工作场所实施管制弹性工时制度可能引致对妇女的剥削。提交报告的国家应当采取步骤，改善对一般工人，特别是妇女的工作条件的管制，以期确保工作场所的同工同酬，最佳办法是加入劳工组织的相关公约。</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第12条</w:t>
      </w:r>
    </w:p>
    <w:p w:rsidR="00512C7D" w:rsidRDefault="00512C7D">
      <w:pPr>
        <w:pStyle w:val="DualTxt"/>
        <w:spacing w:after="160" w:line="340" w:lineRule="exact"/>
        <w:rPr>
          <w:rFonts w:hint="eastAsia"/>
        </w:rPr>
      </w:pPr>
      <w:r>
        <w:rPr>
          <w:rFonts w:hint="eastAsia"/>
        </w:rPr>
        <w:t>41.</w:t>
      </w:r>
      <w:r>
        <w:rPr>
          <w:rFonts w:ascii="SimHei" w:eastAsia="SimHei" w:hint="eastAsia"/>
          <w:color w:val="FF0000"/>
        </w:rPr>
        <w:tab/>
        <w:t>A</w:t>
      </w:r>
      <w:r>
        <w:rPr>
          <w:rFonts w:ascii="SimHei" w:eastAsia="SimHei"/>
          <w:color w:val="FF0000"/>
        </w:rPr>
        <w:t>baka</w:t>
      </w:r>
      <w:r>
        <w:rPr>
          <w:rFonts w:ascii="SimHei" w:eastAsia="SimHei" w:hint="eastAsia"/>
          <w:color w:val="FF0000"/>
        </w:rPr>
        <w:t>女士</w:t>
      </w:r>
      <w:r>
        <w:rPr>
          <w:rFonts w:hint="eastAsia"/>
        </w:rPr>
        <w:t>请求为确保妇女取得医疗服务的平等权利、保护妇女的生育健康以及促进初级保健方案、安全饮用水源和婴儿营养方案等方面所采取措施的资料。具报国家还应当说明有没有设置警醒妇女怀孕频繁危险性的方案，以及设置有关维生素不足造成保健问题的方案。她想知道南非政府如何处理确保合法人工流产的问题，以及当医院工作人员以宗教为由拒绝提供人工流产服务时将采取何种战略？</w:t>
      </w:r>
    </w:p>
    <w:p w:rsidR="00512C7D" w:rsidRDefault="00512C7D">
      <w:pPr>
        <w:pStyle w:val="DualTxt"/>
        <w:spacing w:after="160" w:line="340" w:lineRule="exact"/>
        <w:rPr>
          <w:rFonts w:hint="eastAsia"/>
        </w:rPr>
      </w:pPr>
      <w:r>
        <w:rPr>
          <w:rFonts w:hint="eastAsia"/>
        </w:rPr>
        <w:t>42.</w:t>
      </w:r>
      <w:r>
        <w:rPr>
          <w:rFonts w:hint="eastAsia"/>
        </w:rPr>
        <w:tab/>
        <w:t>委员会希望获得有关制止肺结核病蔓延的具体方案、为劝说传统领导人阻止切割女性性器官有害风俗而采取的步骤以及确保及早检查乳癌和子宫癌方案的进一步资料。</w:t>
      </w:r>
    </w:p>
    <w:p w:rsidR="00512C7D" w:rsidRDefault="00512C7D">
      <w:pPr>
        <w:pStyle w:val="DualTxt"/>
        <w:spacing w:after="160" w:line="340" w:lineRule="exact"/>
        <w:rPr>
          <w:rFonts w:hint="eastAsia"/>
        </w:rPr>
      </w:pPr>
      <w:r>
        <w:rPr>
          <w:rFonts w:hint="eastAsia"/>
        </w:rPr>
        <w:t>43.</w:t>
      </w:r>
      <w:r>
        <w:rPr>
          <w:rFonts w:hint="eastAsia"/>
        </w:rPr>
        <w:tab/>
      </w:r>
      <w:r>
        <w:rPr>
          <w:rFonts w:ascii="SimHei" w:eastAsia="SimHei" w:hint="eastAsia"/>
          <w:color w:val="FF0000"/>
        </w:rPr>
        <w:t>G</w:t>
      </w:r>
      <w:r>
        <w:rPr>
          <w:rFonts w:ascii="SimHei" w:eastAsia="SimHei"/>
          <w:color w:val="FF0000"/>
        </w:rPr>
        <w:t>onzalez</w:t>
      </w:r>
      <w:r>
        <w:rPr>
          <w:rFonts w:ascii="SimHei" w:eastAsia="SimHei" w:hint="eastAsia"/>
          <w:color w:val="FF0000"/>
        </w:rPr>
        <w:t>女士</w:t>
      </w:r>
      <w:r>
        <w:rPr>
          <w:rFonts w:hint="eastAsia"/>
        </w:rPr>
        <w:t>强调，南非必须适当登记出生人口。鉴于艾滋病毒/艾滋病流行，必须对年青人提供性教育，使他们注意这方面十分严重的保健问题。提交报告的国家应当提出有关计划生育战略和性教育政策的资料。必须让男子注意他们在计划生育和避免性传染病方面的责任。一般来说，在保健领域设立不分性别的信息系统是最好不过的。</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第13条</w:t>
      </w:r>
    </w:p>
    <w:p w:rsidR="00512C7D" w:rsidRDefault="00512C7D">
      <w:pPr>
        <w:pStyle w:val="DualTxt"/>
        <w:spacing w:after="160" w:line="340" w:lineRule="exact"/>
        <w:rPr>
          <w:rFonts w:hint="eastAsia"/>
        </w:rPr>
      </w:pPr>
      <w:r>
        <w:rPr>
          <w:rFonts w:hint="eastAsia"/>
        </w:rPr>
        <w:t>44.</w:t>
      </w:r>
      <w:r>
        <w:rPr>
          <w:rFonts w:hint="eastAsia"/>
        </w:rPr>
        <w:tab/>
      </w:r>
      <w:r>
        <w:rPr>
          <w:rFonts w:ascii="SimHei" w:eastAsia="SimHei" w:hint="eastAsia"/>
          <w:color w:val="FF0000"/>
        </w:rPr>
        <w:t>O</w:t>
      </w:r>
      <w:r>
        <w:rPr>
          <w:rFonts w:ascii="SimHei" w:eastAsia="SimHei"/>
          <w:color w:val="FF0000"/>
        </w:rPr>
        <w:t>uedraogo</w:t>
      </w:r>
      <w:r>
        <w:rPr>
          <w:rFonts w:ascii="SimHei" w:eastAsia="SimHei" w:hint="eastAsia"/>
          <w:color w:val="FF0000"/>
        </w:rPr>
        <w:t>女士</w:t>
      </w:r>
      <w:r>
        <w:rPr>
          <w:rFonts w:hint="eastAsia"/>
        </w:rPr>
        <w:t>提问：提交报告的国家有没有特别设立一家妇女银行？以便提倡中、小型企业，并且向她们提供培训和销售的机会。</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第14条</w:t>
      </w:r>
    </w:p>
    <w:p w:rsidR="00512C7D" w:rsidRDefault="00512C7D">
      <w:pPr>
        <w:pStyle w:val="DualTxt"/>
        <w:spacing w:after="160" w:line="340" w:lineRule="exact"/>
        <w:rPr>
          <w:rFonts w:hint="eastAsia"/>
        </w:rPr>
      </w:pPr>
      <w:r>
        <w:t>45.</w:t>
      </w:r>
      <w:r>
        <w:tab/>
      </w:r>
      <w:r>
        <w:rPr>
          <w:rFonts w:ascii="SimHei" w:eastAsia="SimHei" w:hint="eastAsia"/>
          <w:color w:val="FF0000"/>
        </w:rPr>
        <w:t>O</w:t>
      </w:r>
      <w:r>
        <w:rPr>
          <w:rFonts w:ascii="SimHei" w:eastAsia="SimHei"/>
          <w:color w:val="FF0000"/>
        </w:rPr>
        <w:t>uedraogo</w:t>
      </w:r>
      <w:r>
        <w:rPr>
          <w:rFonts w:ascii="SimHei" w:eastAsia="SimHei" w:hint="eastAsia"/>
          <w:color w:val="FF0000"/>
        </w:rPr>
        <w:t>女士</w:t>
      </w:r>
      <w:r>
        <w:rPr>
          <w:rFonts w:hint="eastAsia"/>
        </w:rPr>
        <w:t>请求就确保助产和培训助产士方案的进一步资料。提交报告的国家还应当提供对穷苦的农村人民提供住房，特别是向受自然灾害影响的群体提供住房、有没有向妇女发放农业贷款以及减轻妇女的家庭工作重担的措施等资料。</w:t>
      </w:r>
    </w:p>
    <w:p w:rsidR="00512C7D" w:rsidRDefault="00512C7D">
      <w:pPr>
        <w:pStyle w:val="DualTxt"/>
        <w:spacing w:after="160" w:line="340" w:lineRule="exact"/>
        <w:rPr>
          <w:rFonts w:hint="eastAsia"/>
        </w:rPr>
      </w:pPr>
      <w:r>
        <w:rPr>
          <w:rFonts w:hint="eastAsia"/>
        </w:rPr>
        <w:t>46</w:t>
      </w:r>
      <w:r>
        <w:t>.</w:t>
      </w:r>
      <w:r>
        <w:tab/>
      </w:r>
      <w:r>
        <w:rPr>
          <w:rFonts w:ascii="SimHei" w:eastAsia="SimHei"/>
          <w:color w:val="FF0000"/>
        </w:rPr>
        <w:t>Guvava</w:t>
      </w:r>
      <w:r>
        <w:rPr>
          <w:rFonts w:ascii="SimHei" w:eastAsia="SimHei" w:hint="eastAsia"/>
          <w:color w:val="FF0000"/>
        </w:rPr>
        <w:t>女士</w:t>
      </w:r>
      <w:r>
        <w:rPr>
          <w:rFonts w:hint="eastAsia"/>
        </w:rPr>
        <w:t>询问：南非政府已经采取何种措施来让妇女，特别是已婚妇女拥有自己的土地和继承土地？采取了什么措施来确保妇女参加《土地改革方案》的农业发展活动？</w:t>
      </w:r>
    </w:p>
    <w:p w:rsidR="00512C7D" w:rsidRDefault="00512C7D">
      <w:pPr>
        <w:pStyle w:val="DualTxt"/>
        <w:rPr>
          <w:rFonts w:hint="eastAsia"/>
        </w:rPr>
      </w:pPr>
      <w:r>
        <w:t>47.</w:t>
      </w:r>
      <w:r>
        <w:tab/>
      </w:r>
      <w:r>
        <w:rPr>
          <w:rFonts w:ascii="SimHei" w:eastAsia="SimHei" w:hint="eastAsia"/>
          <w:color w:val="FF0000"/>
        </w:rPr>
        <w:t>林尚贞女士</w:t>
      </w:r>
      <w:r>
        <w:rPr>
          <w:rFonts w:hint="eastAsia"/>
        </w:rPr>
        <w:t>请求提供更多资料，说明全国妇女团体在促进农村妇女能够取得土地、把妇女的看法告知土地事务部以便在制订土地改革和解决农村问题的政策时加以考虑以及与福利部一起在培训和教育农村妇女方面展开什么活动。</w:t>
      </w:r>
    </w:p>
    <w:p w:rsidR="00512C7D" w:rsidRDefault="00512C7D">
      <w:pPr>
        <w:pStyle w:val="DualTxt"/>
        <w:rPr>
          <w:rFonts w:hint="eastAsia"/>
        </w:rPr>
      </w:pPr>
      <w:r>
        <w:t>48.</w:t>
      </w:r>
      <w:r>
        <w:tab/>
      </w:r>
      <w:r>
        <w:rPr>
          <w:rFonts w:hint="eastAsia"/>
        </w:rPr>
        <w:t>鉴于种族隔离制度造成的十分严重问题，提交报告的国家应当说明能否取得双边或多边援助，以期减轻贫穷和设立创收项目。</w:t>
      </w:r>
    </w:p>
    <w:p w:rsidR="00512C7D" w:rsidRDefault="00512C7D">
      <w:pPr>
        <w:pStyle w:val="DualTxt"/>
        <w:rPr>
          <w:rFonts w:hint="eastAsia"/>
        </w:rPr>
      </w:pPr>
      <w:r>
        <w:rPr>
          <w:rFonts w:ascii="KaiTi_GB2312" w:eastAsia="KaiTi_GB2312"/>
          <w:color w:val="0000FF"/>
        </w:rPr>
        <w:tab/>
      </w:r>
      <w:r>
        <w:rPr>
          <w:rFonts w:ascii="KaiTi_GB2312" w:eastAsia="KaiTi_GB2312" w:hint="eastAsia"/>
          <w:color w:val="0000FF"/>
        </w:rPr>
        <w:t>第15和16条</w:t>
      </w:r>
    </w:p>
    <w:p w:rsidR="00512C7D" w:rsidRDefault="00512C7D">
      <w:pPr>
        <w:pStyle w:val="DualTxt"/>
        <w:spacing w:after="60"/>
      </w:pPr>
      <w:r>
        <w:t>49.</w:t>
      </w:r>
      <w:r>
        <w:rPr>
          <w:rFonts w:ascii="SimHei" w:eastAsia="SimHei"/>
          <w:color w:val="FF0000"/>
        </w:rPr>
        <w:tab/>
      </w:r>
      <w:r>
        <w:rPr>
          <w:rFonts w:ascii="SimHei" w:eastAsia="SimHei" w:hint="eastAsia"/>
          <w:color w:val="FF0000"/>
        </w:rPr>
        <w:t>G</w:t>
      </w:r>
      <w:r>
        <w:rPr>
          <w:rFonts w:ascii="SimHei" w:eastAsia="SimHei"/>
          <w:color w:val="FF0000"/>
        </w:rPr>
        <w:t>onzalez</w:t>
      </w:r>
      <w:r>
        <w:rPr>
          <w:rFonts w:ascii="SimHei" w:eastAsia="SimHei" w:hint="eastAsia"/>
          <w:color w:val="FF0000"/>
        </w:rPr>
        <w:t>女士</w:t>
      </w:r>
      <w:r>
        <w:rPr>
          <w:rFonts w:hint="eastAsia"/>
        </w:rPr>
        <w:t>询问：南非政府计划如何解决民法和习惯法之间的冲突？执行习惯法时常常引致已婚和单身妇女根据《公约》第15和16条而享有的权利受到剥夺，并且违背整个《公约》的精神。</w:t>
      </w:r>
    </w:p>
    <w:p w:rsidR="00512C7D" w:rsidRDefault="00512C7D">
      <w:pPr>
        <w:pStyle w:val="DualTxt"/>
        <w:rPr>
          <w:rFonts w:hint="eastAsia"/>
        </w:rPr>
      </w:pPr>
      <w:r>
        <w:t>50.</w:t>
      </w:r>
      <w:r>
        <w:tab/>
      </w:r>
      <w:r>
        <w:rPr>
          <w:rFonts w:ascii="SimHei" w:eastAsia="SimHei"/>
          <w:color w:val="FF0000"/>
        </w:rPr>
        <w:t>Bernard</w:t>
      </w:r>
      <w:r>
        <w:rPr>
          <w:rFonts w:ascii="SimHei" w:eastAsia="SimHei" w:hint="eastAsia"/>
          <w:color w:val="FF0000"/>
        </w:rPr>
        <w:t>女士</w:t>
      </w:r>
      <w:r>
        <w:rPr>
          <w:rFonts w:hint="eastAsia"/>
        </w:rPr>
        <w:t>请求提出妇女可以得到法律援助和其他法律服务的性质和范围的更多资料。</w:t>
      </w:r>
    </w:p>
    <w:p w:rsidR="00512C7D" w:rsidRDefault="00512C7D">
      <w:pPr>
        <w:pStyle w:val="DualTxt"/>
        <w:rPr>
          <w:rFonts w:hint="eastAsia"/>
        </w:rPr>
      </w:pPr>
      <w:r>
        <w:br w:type="column"/>
        <w:t>51.</w:t>
      </w:r>
      <w:r>
        <w:rPr>
          <w:rFonts w:ascii="SimHei" w:eastAsia="SimHei"/>
          <w:color w:val="FF0000"/>
        </w:rPr>
        <w:tab/>
        <w:t>Aouij</w:t>
      </w:r>
      <w:r>
        <w:rPr>
          <w:rFonts w:ascii="SimHei" w:eastAsia="SimHei" w:hint="eastAsia"/>
          <w:color w:val="FF0000"/>
        </w:rPr>
        <w:t>女士</w:t>
      </w:r>
      <w:r>
        <w:rPr>
          <w:rFonts w:hint="eastAsia"/>
        </w:rPr>
        <w:t>也对实施宗教法和习惯法对妇女的影响表示关切，并且敦促起草《家庭法》，由考虑到文化传统的一贯民法体系组成。</w:t>
      </w:r>
    </w:p>
    <w:p w:rsidR="00512C7D" w:rsidRDefault="00512C7D">
      <w:pPr>
        <w:pStyle w:val="DualTxt"/>
        <w:rPr>
          <w:rFonts w:hint="eastAsia"/>
        </w:rPr>
      </w:pPr>
      <w:r>
        <w:t>52.</w:t>
      </w:r>
      <w:r>
        <w:tab/>
      </w:r>
      <w:r>
        <w:rPr>
          <w:rFonts w:ascii="SimHei" w:eastAsia="SimHei"/>
          <w:color w:val="FF0000"/>
        </w:rPr>
        <w:t>Guvava</w:t>
      </w:r>
      <w:r>
        <w:rPr>
          <w:rFonts w:ascii="SimHei" w:eastAsia="SimHei" w:hint="eastAsia"/>
          <w:color w:val="FF0000"/>
        </w:rPr>
        <w:t>女士</w:t>
      </w:r>
      <w:r>
        <w:rPr>
          <w:rFonts w:hint="eastAsia"/>
        </w:rPr>
        <w:t>询问：南非政府是否尝试采取什么措施来处理多妻制和婚前送礼的问题？又说希望看到就妇女的继承权提出拟议的立法。</w:t>
      </w:r>
    </w:p>
    <w:p w:rsidR="00512C7D" w:rsidRDefault="00512C7D">
      <w:pPr>
        <w:pStyle w:val="DualTxt"/>
        <w:rPr>
          <w:rFonts w:hint="eastAsia"/>
        </w:rPr>
      </w:pPr>
      <w:r>
        <w:t>53.</w:t>
      </w:r>
      <w:r>
        <w:tab/>
      </w:r>
      <w:r>
        <w:rPr>
          <w:rFonts w:ascii="SimHei" w:eastAsia="SimHei"/>
          <w:color w:val="FF0000"/>
        </w:rPr>
        <w:t>Acar</w:t>
      </w:r>
      <w:r>
        <w:rPr>
          <w:rFonts w:ascii="SimHei" w:eastAsia="SimHei" w:hint="eastAsia"/>
          <w:color w:val="FF0000"/>
        </w:rPr>
        <w:t>女士</w:t>
      </w:r>
      <w:r>
        <w:rPr>
          <w:rFonts w:hint="eastAsia"/>
        </w:rPr>
        <w:t>询问：南非政府是否准备宣布多妻习俗为非法。</w:t>
      </w:r>
    </w:p>
    <w:p w:rsidR="00512C7D" w:rsidRDefault="00512C7D">
      <w:pPr>
        <w:pStyle w:val="DualTxt"/>
        <w:spacing w:after="180"/>
        <w:rPr>
          <w:rFonts w:hint="eastAsia"/>
        </w:rPr>
      </w:pPr>
      <w:r>
        <w:t>54.</w:t>
      </w:r>
      <w:r>
        <w:tab/>
      </w:r>
      <w:r>
        <w:rPr>
          <w:rFonts w:ascii="SimHei" w:eastAsia="SimHei"/>
          <w:color w:val="FF0000"/>
        </w:rPr>
        <w:t>Cartwright</w:t>
      </w:r>
      <w:r>
        <w:rPr>
          <w:rFonts w:ascii="SimHei" w:eastAsia="SimHei" w:hint="eastAsia"/>
          <w:color w:val="FF0000"/>
        </w:rPr>
        <w:t>女士</w:t>
      </w:r>
      <w:r>
        <w:rPr>
          <w:rFonts w:hint="eastAsia"/>
        </w:rPr>
        <w:t>说，鉴于报告的强奸案件很多，南非政府应当考虑全面修改强奸的法律定义，确认强奸配偶和强奸妓女为违法。她又请南非政府扩大性侵犯中保护儿童证人的措施，将性侵犯案件中的证人，不论年龄或性别，一律包括在内，并且确保办理性侵犯案件的所有执法人员、医疗机构和其他当局人员，必须接受对受害人保持适当敏感度的培训。最后，她强调必须设置监测这些措施是否有效的程序。</w:t>
      </w:r>
    </w:p>
    <w:p w:rsidR="00512C7D" w:rsidRDefault="00512C7D">
      <w:pPr>
        <w:pStyle w:val="DualTxt"/>
        <w:rPr>
          <w:rFonts w:ascii="KaiTi_GB2312" w:eastAsia="KaiTi_GB2312" w:hint="eastAsia"/>
          <w:color w:val="0000FF"/>
        </w:rPr>
      </w:pPr>
      <w:r>
        <w:rPr>
          <w:rFonts w:hint="eastAsia"/>
        </w:rPr>
        <w:tab/>
      </w:r>
      <w:r>
        <w:rPr>
          <w:rFonts w:ascii="KaiTi_GB2312" w:eastAsia="KaiTi_GB2312" w:hint="eastAsia"/>
          <w:color w:val="0000FF"/>
        </w:rPr>
        <w:t>下午5时11分散会</w:t>
      </w:r>
    </w:p>
    <w:p w:rsidR="00512C7D" w:rsidRDefault="00512C7D">
      <w:pPr>
        <w:pStyle w:val="DualTxt"/>
      </w:pPr>
    </w:p>
    <w:sectPr w:rsidR="00512C7D">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12C7D" w:rsidRDefault="00512C7D">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NO&gt;&gt;N0223783C&lt;&lt;ODS JOB NO&gt;&gt;</w:t>
      </w:r>
    </w:p>
    <w:p w:rsidR="00512C7D" w:rsidRDefault="00512C7D">
      <w:pPr>
        <w:pStyle w:val="CommentText"/>
      </w:pPr>
      <w:r>
        <w:t>&lt;&lt;ODS DOC SYMBOL1&gt;&gt;CEDAW/C/SR.388&lt;&lt;ODS DOC SYMBOL1&gt;&gt;</w:t>
      </w:r>
    </w:p>
    <w:p w:rsidR="00512C7D" w:rsidRDefault="00512C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0931">
      <w:pPr>
        <w:spacing w:line="240" w:lineRule="auto"/>
      </w:pPr>
      <w:r>
        <w:separator/>
      </w:r>
    </w:p>
  </w:endnote>
  <w:endnote w:type="continuationSeparator" w:id="0">
    <w:p w:rsidR="00000000" w:rsidRDefault="007409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12C7D">
      <w:tblPrEx>
        <w:tblCellMar>
          <w:top w:w="0" w:type="dxa"/>
          <w:bottom w:w="0" w:type="dxa"/>
        </w:tblCellMar>
      </w:tblPrEx>
      <w:tc>
        <w:tcPr>
          <w:tcW w:w="5034" w:type="dxa"/>
          <w:vAlign w:val="bottom"/>
        </w:tcPr>
        <w:p w:rsidR="00512C7D" w:rsidRDefault="00512C7D">
          <w:pPr>
            <w:pStyle w:val="Footer"/>
          </w:pPr>
          <w:r>
            <w:fldChar w:fldCharType="begin"/>
          </w:r>
          <w:r>
            <w:instrText xml:space="preserve"> PAGE  \* MERGEFORMAT </w:instrText>
          </w:r>
          <w:r>
            <w:fldChar w:fldCharType="separate"/>
          </w:r>
          <w:r>
            <w:t>2</w:t>
          </w:r>
          <w:r>
            <w:fldChar w:fldCharType="end"/>
          </w:r>
        </w:p>
      </w:tc>
      <w:tc>
        <w:tcPr>
          <w:tcW w:w="5034" w:type="dxa"/>
          <w:vAlign w:val="bottom"/>
        </w:tcPr>
        <w:p w:rsidR="00512C7D" w:rsidRDefault="00512C7D">
          <w:pPr>
            <w:pStyle w:val="Footer"/>
            <w:jc w:val="right"/>
          </w:pPr>
        </w:p>
      </w:tc>
    </w:tr>
  </w:tbl>
  <w:p w:rsidR="00512C7D" w:rsidRDefault="00512C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12C7D">
      <w:tblPrEx>
        <w:tblCellMar>
          <w:top w:w="0" w:type="dxa"/>
          <w:bottom w:w="0" w:type="dxa"/>
        </w:tblCellMar>
      </w:tblPrEx>
      <w:tc>
        <w:tcPr>
          <w:tcW w:w="5034" w:type="dxa"/>
          <w:vAlign w:val="bottom"/>
        </w:tcPr>
        <w:p w:rsidR="00512C7D" w:rsidRDefault="00512C7D">
          <w:pPr>
            <w:pStyle w:val="Footer"/>
          </w:pPr>
        </w:p>
      </w:tc>
      <w:tc>
        <w:tcPr>
          <w:tcW w:w="5034" w:type="dxa"/>
          <w:vAlign w:val="bottom"/>
        </w:tcPr>
        <w:p w:rsidR="00512C7D" w:rsidRDefault="00512C7D">
          <w:pPr>
            <w:pStyle w:val="Footer"/>
            <w:jc w:val="right"/>
          </w:pPr>
          <w:r>
            <w:fldChar w:fldCharType="begin"/>
          </w:r>
          <w:r>
            <w:instrText xml:space="preserve"> PAGE  \* MERGEFORMAT </w:instrText>
          </w:r>
          <w:r>
            <w:fldChar w:fldCharType="separate"/>
          </w:r>
          <w:r>
            <w:t>5</w:t>
          </w:r>
          <w:r>
            <w:fldChar w:fldCharType="end"/>
          </w:r>
        </w:p>
      </w:tc>
    </w:tr>
  </w:tbl>
  <w:p w:rsidR="00512C7D" w:rsidRDefault="00512C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C7D" w:rsidRDefault="00512C7D">
    <w:pPr>
      <w:pStyle w:val="Footer"/>
    </w:pPr>
  </w:p>
  <w:p w:rsidR="00512C7D" w:rsidRDefault="00512C7D">
    <w:pPr>
      <w:pStyle w:val="Footer"/>
      <w:pBdr>
        <w:top w:val="single" w:sz="2" w:space="0" w:color="000000"/>
      </w:pBdr>
      <w:rPr>
        <w:sz w:val="2"/>
      </w:rPr>
    </w:pPr>
  </w:p>
  <w:p w:rsidR="00512C7D" w:rsidRDefault="00512C7D">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512C7D" w:rsidRDefault="00512C7D">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512C7D" w:rsidRDefault="00512C7D">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512C7D" w:rsidRDefault="00512C7D">
    <w:pPr>
      <w:pStyle w:val="Footer"/>
      <w:rPr>
        <w:b w:val="0"/>
        <w:snapToGrid w:val="0"/>
        <w:sz w:val="21"/>
      </w:rPr>
    </w:pPr>
    <w:r>
      <w:rPr>
        <w:b w:val="0"/>
        <w:snapToGrid w:val="0"/>
        <w:sz w:val="21"/>
      </w:rPr>
      <w:t>02-23783 (C)</w:t>
    </w:r>
  </w:p>
  <w:p w:rsidR="00512C7D" w:rsidRDefault="00512C7D">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*0223783*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40931">
      <w:pPr>
        <w:spacing w:line="240" w:lineRule="auto"/>
      </w:pPr>
      <w:r>
        <w:separator/>
      </w:r>
    </w:p>
  </w:footnote>
  <w:footnote w:type="continuationSeparator" w:id="0">
    <w:p w:rsidR="00000000" w:rsidRDefault="0074093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C7D" w:rsidRDefault="00512C7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2C7D">
                  <w:tblPrEx>
                    <w:tblCellMar>
                      <w:top w:w="0" w:type="dxa"/>
                      <w:bottom w:w="0" w:type="dxa"/>
                    </w:tblCellMar>
                  </w:tblPrEx>
                  <w:trPr>
                    <w:trHeight w:hRule="exact" w:val="864"/>
                  </w:trPr>
                  <w:tc>
                    <w:tcPr>
                      <w:tcW w:w="4838" w:type="dxa"/>
                      <w:vAlign w:val="bottom"/>
                    </w:tcPr>
                    <w:p w:rsidR="00512C7D" w:rsidRDefault="00512C7D">
                      <w:pPr>
                        <w:pStyle w:val="Header"/>
                        <w:spacing w:after="80"/>
                        <w:rPr>
                          <w:b/>
                          <w:sz w:val="17"/>
                        </w:rPr>
                      </w:pPr>
                      <w:r>
                        <w:rPr>
                          <w:b/>
                          <w:sz w:val="17"/>
                        </w:rPr>
                        <w:t>CEDAW/C/SR.388</w:t>
                      </w:r>
                    </w:p>
                  </w:tc>
                  <w:tc>
                    <w:tcPr>
                      <w:tcW w:w="5048" w:type="dxa"/>
                      <w:vAlign w:val="bottom"/>
                    </w:tcPr>
                    <w:p w:rsidR="00512C7D" w:rsidRDefault="00512C7D">
                      <w:pPr>
                        <w:pStyle w:val="Header"/>
                      </w:pPr>
                    </w:p>
                  </w:tc>
                </w:tr>
              </w:tbl>
              <w:p w:rsidR="00512C7D" w:rsidRDefault="00512C7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C7D" w:rsidRDefault="00512C7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2C7D">
                  <w:tblPrEx>
                    <w:tblCellMar>
                      <w:top w:w="0" w:type="dxa"/>
                      <w:bottom w:w="0" w:type="dxa"/>
                    </w:tblCellMar>
                  </w:tblPrEx>
                  <w:trPr>
                    <w:trHeight w:hRule="exact" w:val="864"/>
                  </w:trPr>
                  <w:tc>
                    <w:tcPr>
                      <w:tcW w:w="4838" w:type="dxa"/>
                      <w:vAlign w:val="bottom"/>
                    </w:tcPr>
                    <w:p w:rsidR="00512C7D" w:rsidRDefault="00512C7D">
                      <w:pPr>
                        <w:pStyle w:val="Header"/>
                      </w:pPr>
                    </w:p>
                  </w:tc>
                  <w:tc>
                    <w:tcPr>
                      <w:tcW w:w="5048" w:type="dxa"/>
                      <w:vAlign w:val="bottom"/>
                    </w:tcPr>
                    <w:p w:rsidR="00512C7D" w:rsidRDefault="00512C7D">
                      <w:pPr>
                        <w:pStyle w:val="Header"/>
                        <w:spacing w:after="80"/>
                        <w:jc w:val="right"/>
                        <w:rPr>
                          <w:b/>
                          <w:sz w:val="17"/>
                        </w:rPr>
                      </w:pPr>
                      <w:r>
                        <w:rPr>
                          <w:b/>
                          <w:sz w:val="17"/>
                        </w:rPr>
                        <w:t>CEDAW/C/SR.388</w:t>
                      </w:r>
                    </w:p>
                  </w:tc>
                </w:tr>
              </w:tbl>
              <w:p w:rsidR="00512C7D" w:rsidRDefault="00512C7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12C7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12C7D" w:rsidRDefault="00512C7D">
          <w:pPr>
            <w:pStyle w:val="Header"/>
            <w:spacing w:after="120"/>
          </w:pPr>
        </w:p>
      </w:tc>
      <w:tc>
        <w:tcPr>
          <w:tcW w:w="1872" w:type="dxa"/>
          <w:tcBorders>
            <w:top w:val="nil"/>
            <w:left w:val="nil"/>
            <w:bottom w:val="single" w:sz="4" w:space="0" w:color="auto"/>
            <w:right w:val="nil"/>
          </w:tcBorders>
          <w:vAlign w:val="bottom"/>
        </w:tcPr>
        <w:p w:rsidR="00512C7D" w:rsidRDefault="00512C7D">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512C7D" w:rsidRDefault="00512C7D">
          <w:pPr>
            <w:pStyle w:val="Header"/>
            <w:spacing w:after="120"/>
          </w:pPr>
        </w:p>
      </w:tc>
      <w:tc>
        <w:tcPr>
          <w:tcW w:w="6523" w:type="dxa"/>
          <w:gridSpan w:val="3"/>
          <w:tcBorders>
            <w:top w:val="nil"/>
            <w:left w:val="nil"/>
            <w:bottom w:val="single" w:sz="4" w:space="0" w:color="auto"/>
            <w:right w:val="nil"/>
          </w:tcBorders>
          <w:vAlign w:val="bottom"/>
        </w:tcPr>
        <w:p w:rsidR="00512C7D" w:rsidRDefault="00512C7D">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/C/SR.388</w:t>
          </w:r>
        </w:p>
      </w:tc>
    </w:tr>
    <w:tr w:rsidR="00512C7D">
      <w:tblPrEx>
        <w:tblCellMar>
          <w:top w:w="0" w:type="dxa"/>
          <w:bottom w:w="0" w:type="dxa"/>
        </w:tblCellMar>
      </w:tblPrEx>
      <w:trPr>
        <w:trHeight w:hRule="exact" w:val="2880"/>
      </w:trPr>
      <w:tc>
        <w:tcPr>
          <w:tcW w:w="1267" w:type="dxa"/>
          <w:tcBorders>
            <w:left w:val="nil"/>
            <w:bottom w:val="single" w:sz="12" w:space="0" w:color="auto"/>
            <w:right w:val="nil"/>
          </w:tcBorders>
        </w:tcPr>
        <w:p w:rsidR="00512C7D" w:rsidRDefault="00512C7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12C7D" w:rsidRDefault="00512C7D">
          <w:pPr>
            <w:pStyle w:val="Header"/>
            <w:spacing w:before="109"/>
            <w:ind w:left="-72"/>
          </w:pPr>
        </w:p>
      </w:tc>
      <w:tc>
        <w:tcPr>
          <w:tcW w:w="5227" w:type="dxa"/>
          <w:gridSpan w:val="3"/>
          <w:tcBorders>
            <w:left w:val="nil"/>
            <w:bottom w:val="single" w:sz="12" w:space="0" w:color="auto"/>
            <w:right w:val="nil"/>
          </w:tcBorders>
        </w:tcPr>
        <w:p w:rsidR="00512C7D" w:rsidRDefault="00512C7D">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512C7D" w:rsidRDefault="00512C7D">
          <w:pPr>
            <w:pStyle w:val="Header"/>
            <w:spacing w:before="109"/>
          </w:pPr>
        </w:p>
      </w:tc>
      <w:tc>
        <w:tcPr>
          <w:tcW w:w="3180" w:type="dxa"/>
          <w:gridSpan w:val="2"/>
          <w:tcBorders>
            <w:left w:val="nil"/>
            <w:bottom w:val="single" w:sz="12" w:space="0" w:color="auto"/>
            <w:right w:val="nil"/>
          </w:tcBorders>
        </w:tcPr>
        <w:p w:rsidR="00512C7D" w:rsidRDefault="00512C7D">
          <w:pPr>
            <w:spacing w:before="240" w:line="240" w:lineRule="exact"/>
            <w:rPr>
              <w:rFonts w:ascii="Times New Roman"/>
            </w:rPr>
          </w:pPr>
          <w:r>
            <w:rPr>
              <w:rFonts w:ascii="Times New Roman"/>
            </w:rPr>
            <w:t>Distr.: General</w:t>
          </w:r>
        </w:p>
        <w:p w:rsidR="00512C7D" w:rsidRDefault="00512C7D">
          <w:pPr>
            <w:spacing w:line="240" w:lineRule="exact"/>
            <w:rPr>
              <w:rFonts w:ascii="Times New Roman"/>
            </w:rPr>
          </w:pPr>
          <w:r>
            <w:rPr>
              <w:rFonts w:ascii="Times New Roman"/>
            </w:rPr>
            <w:t xml:space="preserve">6 </w:t>
          </w:r>
          <w:r>
            <w:rPr>
              <w:rFonts w:ascii="Times New Roman" w:hint="eastAsia"/>
            </w:rPr>
            <w:t>J</w:t>
          </w:r>
          <w:r>
            <w:rPr>
              <w:rFonts w:ascii="Times New Roman"/>
            </w:rPr>
            <w:t>anuary 2004</w:t>
          </w:r>
        </w:p>
        <w:p w:rsidR="00512C7D" w:rsidRDefault="00512C7D">
          <w:pPr>
            <w:spacing w:line="240" w:lineRule="exact"/>
            <w:rPr>
              <w:rFonts w:ascii="Times New Roman"/>
            </w:rPr>
          </w:pPr>
          <w:r>
            <w:rPr>
              <w:rFonts w:ascii="Times New Roman"/>
            </w:rPr>
            <w:t>Chinese</w:t>
          </w:r>
        </w:p>
        <w:p w:rsidR="00512C7D" w:rsidRDefault="00512C7D">
          <w:pPr>
            <w:spacing w:line="240" w:lineRule="exact"/>
            <w:rPr>
              <w:rFonts w:ascii="Times New Roman"/>
            </w:rPr>
          </w:pPr>
          <w:r>
            <w:rPr>
              <w:rFonts w:ascii="Times New Roman"/>
            </w:rPr>
            <w:t>Original: English</w:t>
          </w:r>
        </w:p>
      </w:tc>
    </w:tr>
  </w:tbl>
  <w:p w:rsidR="00512C7D" w:rsidRDefault="00512C7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1/2004 3:16: PM"/>
    <w:docVar w:name="DocCategory" w:val="SROthers"/>
    <w:docVar w:name="DocType" w:val="Final"/>
    <w:docVar w:name="JobNo" w:val="0223783C"/>
    <w:docVar w:name="OandT" w:val="YH"/>
    <w:docVar w:name="Symbol1" w:val="CEDAW/C/SR.388"/>
    <w:docVar w:name="Symbol2" w:val="-"/>
  </w:docVars>
  <w:rsids>
    <w:rsidRoot w:val="00512C7D"/>
    <w:rsid w:val="00512C7D"/>
    <w:rsid w:val="007409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512C7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185</TotalTime>
  <Pages>3</Pages>
  <Words>981</Words>
  <Characters>5594</Characters>
  <Application>Microsoft Office Word</Application>
  <DocSecurity>4</DocSecurity>
  <Lines>46</Lines>
  <Paragraphs>13</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14</cp:revision>
  <cp:lastPrinted>2004-01-06T10:32:00Z</cp:lastPrinted>
  <dcterms:created xsi:type="dcterms:W3CDTF">2004-01-02T14:17:00Z</dcterms:created>
  <dcterms:modified xsi:type="dcterms:W3CDTF">2004-01-06T10:20:00Z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0223783</vt:lpwstr>
  </property>
  <property fmtid="{D5CDD505-2E9C-101B-9397-08002B2CF9AE}" pid="3" name="Symbol1">
    <vt:lpwstr>CEDAW/C/SR.388</vt:lpwstr>
  </property>
  <property fmtid="{D5CDD505-2E9C-101B-9397-08002B2CF9AE}" pid="4" name="Symbol2">
    <vt:lpwstr/>
  </property>
  <property fmtid="{D5CDD505-2E9C-101B-9397-08002B2CF9AE}" pid="5" name="Translator">
    <vt:lpwstr/>
  </property>
  <property fmtid="{D5CDD505-2E9C-101B-9397-08002B2CF9AE}" pid="6" name="Operator">
    <vt:lpwstr>YH</vt:lpwstr>
  </property>
  <property fmtid="{D5CDD505-2E9C-101B-9397-08002B2CF9AE}" pid="7" name="DraftPages">
    <vt:lpwstr> </vt:lpwstr>
  </property>
  <property fmtid="{D5CDD505-2E9C-101B-9397-08002B2CF9AE}" pid="8" name="Comment">
    <vt:lpwstr/>
  </property>
</Properties>
</file>