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1589144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261BAFE" w14:textId="77777777" w:rsidR="002D5AAC" w:rsidRDefault="002D5AAC" w:rsidP="00FB06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A4F4B08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EFE6AEB" w14:textId="3858AE1E" w:rsidR="002D5AAC" w:rsidRDefault="00FB062E" w:rsidP="00FB062E">
            <w:pPr>
              <w:jc w:val="right"/>
            </w:pPr>
            <w:r w:rsidRPr="00FB062E">
              <w:rPr>
                <w:sz w:val="40"/>
              </w:rPr>
              <w:t>CCPR</w:t>
            </w:r>
            <w:r>
              <w:t>/C/SOM/CO/1</w:t>
            </w:r>
          </w:p>
        </w:tc>
      </w:tr>
      <w:tr w:rsidR="002D5AAC" w:rsidRPr="00010510" w14:paraId="52495830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DC993A8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807C481" wp14:editId="3D0A5AD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323F1E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2E7251B" w14:textId="77777777" w:rsidR="002D5AAC" w:rsidRPr="00010510" w:rsidRDefault="00FB062E" w:rsidP="00BC3629">
            <w:pPr>
              <w:spacing w:before="240"/>
              <w:rPr>
                <w:lang w:val="en-US"/>
              </w:rPr>
            </w:pPr>
            <w:r w:rsidRPr="00010510">
              <w:rPr>
                <w:lang w:val="en-US"/>
              </w:rPr>
              <w:t>Distr.: General</w:t>
            </w:r>
          </w:p>
          <w:p w14:paraId="72EC51B7" w14:textId="77777777" w:rsidR="00FB062E" w:rsidRPr="00010510" w:rsidRDefault="00FB062E" w:rsidP="00FB062E">
            <w:pPr>
              <w:spacing w:line="240" w:lineRule="exact"/>
              <w:rPr>
                <w:lang w:val="en-US"/>
              </w:rPr>
            </w:pPr>
            <w:r w:rsidRPr="00010510">
              <w:rPr>
                <w:lang w:val="en-US"/>
              </w:rPr>
              <w:t>6 May 2024</w:t>
            </w:r>
          </w:p>
          <w:p w14:paraId="6106E5CA" w14:textId="77777777" w:rsidR="00FB062E" w:rsidRPr="00010510" w:rsidRDefault="00FB062E" w:rsidP="00FB062E">
            <w:pPr>
              <w:spacing w:line="240" w:lineRule="exact"/>
              <w:rPr>
                <w:lang w:val="en-US"/>
              </w:rPr>
            </w:pPr>
            <w:r w:rsidRPr="00010510">
              <w:rPr>
                <w:lang w:val="en-US"/>
              </w:rPr>
              <w:t>Russian</w:t>
            </w:r>
          </w:p>
          <w:p w14:paraId="67AC2661" w14:textId="01DA009D" w:rsidR="00FB062E" w:rsidRPr="00010510" w:rsidRDefault="00FB062E" w:rsidP="00FB062E">
            <w:pPr>
              <w:spacing w:line="240" w:lineRule="exact"/>
              <w:rPr>
                <w:lang w:val="en-US"/>
              </w:rPr>
            </w:pPr>
            <w:r w:rsidRPr="00010510">
              <w:rPr>
                <w:lang w:val="en-US"/>
              </w:rPr>
              <w:t>Original: English</w:t>
            </w:r>
          </w:p>
        </w:tc>
      </w:tr>
    </w:tbl>
    <w:p w14:paraId="1C629771" w14:textId="77777777" w:rsidR="00FB062E" w:rsidRPr="00FB062E" w:rsidRDefault="00FB062E" w:rsidP="00FB062E">
      <w:pPr>
        <w:spacing w:before="120"/>
        <w:rPr>
          <w:b/>
          <w:sz w:val="24"/>
          <w:szCs w:val="24"/>
        </w:rPr>
      </w:pPr>
      <w:r w:rsidRPr="00FB062E">
        <w:rPr>
          <w:b/>
          <w:bCs/>
          <w:sz w:val="24"/>
          <w:szCs w:val="24"/>
        </w:rPr>
        <w:t>Комитет по правам человека</w:t>
      </w:r>
    </w:p>
    <w:p w14:paraId="0D588061" w14:textId="77777777" w:rsidR="00FB062E" w:rsidRPr="00612958" w:rsidRDefault="00FB062E" w:rsidP="00FB062E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первоначальному докладу Сомали</w:t>
      </w:r>
      <w:r w:rsidRPr="008117DC">
        <w:rPr>
          <w:b w:val="0"/>
          <w:bCs/>
          <w:sz w:val="20"/>
          <w:szCs w:val="14"/>
        </w:rPr>
        <w:footnoteReference w:customMarkFollows="1" w:id="1"/>
        <w:t>*</w:t>
      </w:r>
    </w:p>
    <w:p w14:paraId="1741B0CE" w14:textId="2A78B823" w:rsidR="00FB062E" w:rsidRPr="00612958" w:rsidRDefault="00FB062E" w:rsidP="00FB062E">
      <w:pPr>
        <w:pStyle w:val="SingleTxtG"/>
      </w:pPr>
      <w:r>
        <w:t>1.</w:t>
      </w:r>
      <w:r>
        <w:tab/>
        <w:t>Комитет рассмотрел первоначальный доклад Сомали</w:t>
      </w:r>
      <w:r w:rsidRPr="00302572">
        <w:rPr>
          <w:rStyle w:val="aa"/>
        </w:rPr>
        <w:footnoteReference w:id="2"/>
      </w:r>
      <w:r>
        <w:t xml:space="preserve"> на своих 4083-м</w:t>
      </w:r>
      <w:r>
        <w:br/>
        <w:t>и 4084-м заседаниях</w:t>
      </w:r>
      <w:r w:rsidRPr="00302572">
        <w:rPr>
          <w:rStyle w:val="aa"/>
        </w:rPr>
        <w:footnoteReference w:id="3"/>
      </w:r>
      <w:r>
        <w:t>, состоявшихся 7 и 8 марта 2024 года. На своем 4105-м заседании, состоявшемся 22 марта 2024 года, он принял настоящие заключительные замечания.</w:t>
      </w:r>
    </w:p>
    <w:p w14:paraId="4E287EB7" w14:textId="743CE6A9" w:rsidR="00FB062E" w:rsidRPr="00612958" w:rsidRDefault="00FB062E" w:rsidP="00FB062E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02920EF2" w14:textId="21A0A73C" w:rsidR="00FB062E" w:rsidRPr="00612958" w:rsidRDefault="00FB062E" w:rsidP="00FB062E">
      <w:pPr>
        <w:pStyle w:val="SingleTxtG"/>
      </w:pPr>
      <w:r>
        <w:t>2.</w:t>
      </w:r>
      <w:r>
        <w:tab/>
        <w:t xml:space="preserve">Комитет выражает признательность государству-участнику за согласие следовать упрощенной процедуре представления докладов и за представление им своего </w:t>
      </w:r>
      <w:r w:rsidR="00010510">
        <w:t>первоначального</w:t>
      </w:r>
      <w:r>
        <w:t xml:space="preserve"> доклада в ответ на препровожденный до представления доклада перечень вопросов, который был подготовлен по этой процедуре</w:t>
      </w:r>
      <w:r w:rsidRPr="00302572">
        <w:rPr>
          <w:rStyle w:val="aa"/>
        </w:rPr>
        <w:footnoteReference w:id="4"/>
      </w:r>
      <w:r>
        <w:t>. Он</w:t>
      </w:r>
      <w:r>
        <w:rPr>
          <w:lang w:val="en-US"/>
        </w:rPr>
        <w:t> </w:t>
      </w:r>
      <w:r>
        <w:t>выражает признательность за возможность начать конструктивный диалог с делегацией государства-участника о мерах, принятых в отчетный период для осуществления положений Пакта. Комитет благодарит государство-участник за устные ответы, представленные делегацией.</w:t>
      </w:r>
    </w:p>
    <w:p w14:paraId="385412EF" w14:textId="71034359" w:rsidR="00FB062E" w:rsidRPr="00612958" w:rsidRDefault="00FB062E" w:rsidP="00FB062E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0C673D70" w14:textId="77777777" w:rsidR="00FB062E" w:rsidRPr="00612958" w:rsidRDefault="00FB062E" w:rsidP="00FB062E">
      <w:pPr>
        <w:pStyle w:val="SingleTxtG"/>
      </w:pPr>
      <w:r>
        <w:t>3.</w:t>
      </w:r>
      <w:r>
        <w:tab/>
        <w:t>Комитет приветствует следующие законодательные и политические меры, принятые государством-участником:</w:t>
      </w:r>
    </w:p>
    <w:p w14:paraId="6FAC974D" w14:textId="07C22178" w:rsidR="00FB062E" w:rsidRPr="00612958" w:rsidRDefault="00FB062E" w:rsidP="00FB062E">
      <w:pPr>
        <w:pStyle w:val="SingleTxtG"/>
      </w:pPr>
      <w:r>
        <w:tab/>
        <w:t>a)</w:t>
      </w:r>
      <w:r>
        <w:tab/>
        <w:t>принятие Закона о Национальной комиссии по правам человека</w:t>
      </w:r>
      <w:r>
        <w:br/>
        <w:t>в 2016 году;</w:t>
      </w:r>
    </w:p>
    <w:p w14:paraId="4B3545DB" w14:textId="0A123612" w:rsidR="00FB062E" w:rsidRPr="00612958" w:rsidRDefault="00FB062E" w:rsidP="00FB062E">
      <w:pPr>
        <w:pStyle w:val="SingleTxtG"/>
      </w:pPr>
      <w:r>
        <w:tab/>
        <w:t>b)</w:t>
      </w:r>
      <w:r>
        <w:tab/>
        <w:t>принятие Закона о Национальном агентстве по делам инвалидов</w:t>
      </w:r>
      <w:r>
        <w:br/>
        <w:t>в 2018 году;</w:t>
      </w:r>
    </w:p>
    <w:p w14:paraId="55C5B727" w14:textId="77B1097B" w:rsidR="00FB062E" w:rsidRPr="00612958" w:rsidRDefault="00FB062E" w:rsidP="00FB062E">
      <w:pPr>
        <w:pStyle w:val="SingleTxtG"/>
      </w:pPr>
      <w:r>
        <w:tab/>
        <w:t>c)</w:t>
      </w:r>
      <w:r>
        <w:tab/>
        <w:t>принятие плана действий по прекращению вербовки и использования детей в качестве солдат и плана действий по прекращению убийств и калечения детей в 2012 году;</w:t>
      </w:r>
    </w:p>
    <w:p w14:paraId="1D102FC8" w14:textId="5DC5B5AF" w:rsidR="00FB062E" w:rsidRPr="00612958" w:rsidRDefault="00FB062E" w:rsidP="00FB062E">
      <w:pPr>
        <w:pStyle w:val="SingleTxtG"/>
      </w:pPr>
      <w:r>
        <w:tab/>
        <w:t>d)</w:t>
      </w:r>
      <w:r>
        <w:tab/>
        <w:t>создание Министерства по делам женщин и правам человека в 2013 году;</w:t>
      </w:r>
    </w:p>
    <w:p w14:paraId="1105D29E" w14:textId="04D7DA1D" w:rsidR="00FB062E" w:rsidRPr="00612958" w:rsidRDefault="00FB062E" w:rsidP="00FB062E">
      <w:pPr>
        <w:pStyle w:val="SingleTxtG"/>
      </w:pPr>
      <w:r>
        <w:tab/>
        <w:t>e)</w:t>
      </w:r>
      <w:r>
        <w:tab/>
        <w:t>принятие Национального плана действий по прекращению сексуального насилия в условиях конфликта в 2014 году;</w:t>
      </w:r>
    </w:p>
    <w:p w14:paraId="276DAB67" w14:textId="67D72E59" w:rsidR="00FB062E" w:rsidRPr="00612958" w:rsidRDefault="00FB062E" w:rsidP="00FB062E">
      <w:pPr>
        <w:pStyle w:val="SingleTxtG"/>
      </w:pPr>
      <w:r>
        <w:tab/>
        <w:t>f)</w:t>
      </w:r>
      <w:r>
        <w:tab/>
        <w:t>принятие Дорожной карты по правам человека в 2013 году и Совместной программы по правам человека в 2018 году;</w:t>
      </w:r>
    </w:p>
    <w:p w14:paraId="35554424" w14:textId="7F118CF3" w:rsidR="00FB062E" w:rsidRPr="00612958" w:rsidRDefault="00FB062E" w:rsidP="00FB062E">
      <w:pPr>
        <w:pStyle w:val="SingleTxtG"/>
      </w:pPr>
      <w:r>
        <w:lastRenderedPageBreak/>
        <w:tab/>
        <w:t>g)</w:t>
      </w:r>
      <w:r>
        <w:tab/>
        <w:t>принятие Национальной политики в отношении беженцев-возвращенцев и внутренне перемещенных лиц в 2019 году;</w:t>
      </w:r>
    </w:p>
    <w:p w14:paraId="2323FBFC" w14:textId="5F594009" w:rsidR="00FB062E" w:rsidRPr="00612958" w:rsidRDefault="00FB062E" w:rsidP="00FB062E">
      <w:pPr>
        <w:pStyle w:val="SingleTxtG"/>
      </w:pPr>
      <w:r>
        <w:tab/>
        <w:t>h)</w:t>
      </w:r>
      <w:r>
        <w:tab/>
        <w:t>принятие Национальных руководящих положений о выселениях и Временного протокола о выделении земли под жилье беженцам-возвращенцам и внутренне перемещенным лицам, имеющим на это право, в 2019 году;</w:t>
      </w:r>
    </w:p>
    <w:p w14:paraId="3686C365" w14:textId="7DFA798D" w:rsidR="00FB062E" w:rsidRPr="00612958" w:rsidRDefault="00FB062E" w:rsidP="00FB062E">
      <w:pPr>
        <w:pStyle w:val="SingleTxtG"/>
      </w:pPr>
      <w:r>
        <w:tab/>
        <w:t>i)</w:t>
      </w:r>
      <w:r>
        <w:tab/>
        <w:t>создание межведомственного координационного подразделения по правам человека в 2017 году;</w:t>
      </w:r>
    </w:p>
    <w:p w14:paraId="6B02D327" w14:textId="0D15FFBA" w:rsidR="00FB062E" w:rsidRPr="00612958" w:rsidRDefault="00FB062E" w:rsidP="00FB062E">
      <w:pPr>
        <w:pStyle w:val="SingleTxtG"/>
      </w:pPr>
      <w:r>
        <w:tab/>
        <w:t>j)</w:t>
      </w:r>
      <w:r>
        <w:tab/>
        <w:t>создание Национального бюро статистики в 2020 году;</w:t>
      </w:r>
    </w:p>
    <w:p w14:paraId="666B7AB9" w14:textId="20002C75" w:rsidR="00FB062E" w:rsidRPr="00612958" w:rsidRDefault="00FB062E" w:rsidP="00FB062E">
      <w:pPr>
        <w:pStyle w:val="SingleTxtG"/>
      </w:pPr>
      <w:r>
        <w:tab/>
        <w:t>k)</w:t>
      </w:r>
      <w:r>
        <w:tab/>
        <w:t>создание Института подготовки судей в 2021 году.</w:t>
      </w:r>
    </w:p>
    <w:p w14:paraId="444FF947" w14:textId="77777777" w:rsidR="00FB062E" w:rsidRPr="00612958" w:rsidRDefault="00FB062E" w:rsidP="00FB062E">
      <w:pPr>
        <w:pStyle w:val="SingleTxtG"/>
      </w:pPr>
      <w:r>
        <w:t>4.</w:t>
      </w:r>
      <w:r>
        <w:tab/>
        <w:t>Комитет также с удовлетворением отмечает, что государство-участник ратифицировало следующие международные конвенции или присоединилось к ним:</w:t>
      </w:r>
    </w:p>
    <w:p w14:paraId="4B1AEC1D" w14:textId="41B64C96" w:rsidR="00FB062E" w:rsidRPr="00612958" w:rsidRDefault="00FB062E" w:rsidP="00FB062E">
      <w:pPr>
        <w:pStyle w:val="SingleTxtG"/>
      </w:pPr>
      <w:r>
        <w:tab/>
        <w:t>a)</w:t>
      </w:r>
      <w:r>
        <w:tab/>
        <w:t>Конвенцию о правах ребенка 1 октября 2015 года;</w:t>
      </w:r>
    </w:p>
    <w:p w14:paraId="62E0EDC6" w14:textId="09A4E64B" w:rsidR="00FB062E" w:rsidRPr="00612958" w:rsidRDefault="00FB062E" w:rsidP="00FB062E">
      <w:pPr>
        <w:pStyle w:val="SingleTxtG"/>
      </w:pPr>
      <w:r>
        <w:tab/>
        <w:t>b)</w:t>
      </w:r>
      <w:r>
        <w:tab/>
        <w:t>Конвенцию о правах инвалидов 6 августа 2019 года;</w:t>
      </w:r>
    </w:p>
    <w:p w14:paraId="6A0EAB94" w14:textId="16238FE2" w:rsidR="00FB062E" w:rsidRPr="00612958" w:rsidRDefault="00FB062E" w:rsidP="00FB062E">
      <w:pPr>
        <w:pStyle w:val="SingleTxtG"/>
      </w:pPr>
      <w:r>
        <w:tab/>
        <w:t>c)</w:t>
      </w:r>
      <w:r>
        <w:tab/>
        <w:t>Конвенцию Африканского союза о защите внутренне перемещенных лиц в Африке и оказании им помощи (Кампальскую конвенцию) 26 ноября 2019 года;</w:t>
      </w:r>
      <w:bookmarkStart w:id="0" w:name="_Hlk161076307"/>
      <w:bookmarkEnd w:id="0"/>
    </w:p>
    <w:p w14:paraId="4FD9471F" w14:textId="119DFBCD" w:rsidR="00FB062E" w:rsidRPr="00612958" w:rsidRDefault="00FB062E" w:rsidP="00FB062E">
      <w:pPr>
        <w:pStyle w:val="SingleTxtG"/>
      </w:pPr>
      <w:r>
        <w:tab/>
        <w:t>d)</w:t>
      </w:r>
      <w:r>
        <w:tab/>
        <w:t>Конвенцию Организации Объединенных Наций против коррупции 11 августа 2021 года.</w:t>
      </w:r>
    </w:p>
    <w:p w14:paraId="5D8A61DA" w14:textId="280CCFA2" w:rsidR="00FB062E" w:rsidRPr="00612958" w:rsidRDefault="00FB062E" w:rsidP="00FB062E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Вопросы, вызывающие обеспокоенность, и рекомендации</w:t>
      </w:r>
    </w:p>
    <w:p w14:paraId="20D8D020" w14:textId="77777777" w:rsidR="00FB062E" w:rsidRPr="00612958" w:rsidRDefault="00FB062E" w:rsidP="00FB062E">
      <w:pPr>
        <w:pStyle w:val="H23G"/>
      </w:pPr>
      <w:r>
        <w:tab/>
      </w:r>
      <w:r>
        <w:tab/>
      </w:r>
      <w:r>
        <w:rPr>
          <w:bCs/>
        </w:rPr>
        <w:t>Конституционно-правовая основа применения Пакта</w:t>
      </w:r>
    </w:p>
    <w:p w14:paraId="38B50CA1" w14:textId="1F0E9026" w:rsidR="00FB062E" w:rsidRPr="00612958" w:rsidRDefault="00FB062E" w:rsidP="00FB062E">
      <w:pPr>
        <w:pStyle w:val="SingleTxtG"/>
      </w:pPr>
      <w:r>
        <w:t>5.</w:t>
      </w:r>
      <w:r>
        <w:tab/>
        <w:t>Отмечая, что во Временной конституции государства-участника (2012 года) не уточняется место международных договоров о правах человека, включая Пакт, в законодательстве и что права, провозглашенные в Пакте, закреплены в Билле о правах, который составляет часть Временной конституции, Комитет обеспокоен тем, что законы шариата являются высшим законом в стране и могут иметь преимущественную силу над Пактом в случае коллизии норм. Комитет также обеспокоен тем, что, несмотря на усилия по подготовке кадров, многие судьи, адвокаты, прокуроры и сотрудники правоохранительных органов, как сообщается, не обладают достаточными знаниями и навыками для успешного применения положений Пакта и первого Факультативного протокола к нему. Комитет также глубоко обеспокоен нарушениями прав, закрепленных в Пакте, в районах, находящихся под контролем группировки «Аш-Шабааб» (статья 2).</w:t>
      </w:r>
    </w:p>
    <w:p w14:paraId="14B24E63" w14:textId="620248CD" w:rsidR="00FB062E" w:rsidRPr="00612958" w:rsidRDefault="00FB062E" w:rsidP="00FB062E">
      <w:pPr>
        <w:pStyle w:val="SingleTxtG"/>
      </w:pPr>
      <w:r>
        <w:t>6.</w:t>
      </w:r>
      <w:r>
        <w:tab/>
      </w:r>
      <w:r>
        <w:rPr>
          <w:b/>
          <w:bCs/>
        </w:rPr>
        <w:t>Государству-участнику следует придать Пакту полную юридическую силу в его законодательстве и обеспечить, чтобы его законы, в том числе основанные на законах шариата, толковал</w:t>
      </w:r>
      <w:r w:rsidR="003A3C19">
        <w:rPr>
          <w:b/>
          <w:bCs/>
        </w:rPr>
        <w:t>и</w:t>
      </w:r>
      <w:r>
        <w:rPr>
          <w:b/>
          <w:bCs/>
        </w:rPr>
        <w:t>сь и применял</w:t>
      </w:r>
      <w:r w:rsidR="003A3C19">
        <w:rPr>
          <w:b/>
          <w:bCs/>
        </w:rPr>
        <w:t>и</w:t>
      </w:r>
      <w:r>
        <w:rPr>
          <w:b/>
          <w:bCs/>
        </w:rPr>
        <w:t>сь совместимым с его обязательствами по Пакту образом.</w:t>
      </w:r>
      <w:r>
        <w:t xml:space="preserve"> </w:t>
      </w:r>
      <w:r>
        <w:rPr>
          <w:b/>
          <w:bCs/>
        </w:rPr>
        <w:t>Кроме того, государству-участнику следует принять дополнительные меры по повышению осведомленности о Пакте и первом Факультативном протоколе к нему среди судей, адвокатов, прокуроров и сотрудников правоохранительных органов, а также широкой общественности, чтобы их положения привлекались, учитывались и применялись судами страны.</w:t>
      </w:r>
      <w:r>
        <w:t xml:space="preserve"> </w:t>
      </w:r>
      <w:r>
        <w:rPr>
          <w:b/>
          <w:bCs/>
        </w:rPr>
        <w:t>Государству-участнику следует продолжать усилия по обеспечению выполнения своих обязательств по Пакту на всей территории страны, принимая все необходимые меры в соответствии с нормами международного права.</w:t>
      </w:r>
    </w:p>
    <w:p w14:paraId="1775F3E6" w14:textId="77777777" w:rsidR="00FB062E" w:rsidRPr="00612958" w:rsidRDefault="00FB062E" w:rsidP="00FB062E">
      <w:pPr>
        <w:pStyle w:val="H23G"/>
        <w:rPr>
          <w:rFonts w:eastAsia="SimSun"/>
        </w:rPr>
      </w:pPr>
      <w:r>
        <w:tab/>
      </w:r>
      <w:r>
        <w:tab/>
      </w:r>
      <w:r>
        <w:rPr>
          <w:bCs/>
        </w:rPr>
        <w:t>Национальное правозащитное учреждение</w:t>
      </w:r>
      <w:r>
        <w:t xml:space="preserve"> </w:t>
      </w:r>
    </w:p>
    <w:p w14:paraId="231A806B" w14:textId="77777777" w:rsidR="00FB062E" w:rsidRPr="00612958" w:rsidRDefault="00FB062E" w:rsidP="00FB062E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/>
        </w:rPr>
      </w:pPr>
      <w:r>
        <w:t>7.</w:t>
      </w:r>
      <w:r>
        <w:tab/>
        <w:t>Комитет обеспокоен тем, что, несмотря на прогресс, достигнутый в создании национального правозащитного учреждения, Национальная комиссия по правам человека до сих пор не создана (статья 2).</w:t>
      </w:r>
    </w:p>
    <w:p w14:paraId="4ABD55BF" w14:textId="77777777" w:rsidR="00FB062E" w:rsidRPr="00612958" w:rsidRDefault="00FB062E" w:rsidP="00FB062E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 xml:space="preserve">Государству-участнику следует безотлагательно завершить создание национального правозащитного учреждения с широким мандатом в соответствии с принципами, касающимися статуса национальных учреждений, </w:t>
      </w:r>
      <w:r>
        <w:rPr>
          <w:b/>
          <w:bCs/>
        </w:rPr>
        <w:lastRenderedPageBreak/>
        <w:t>занимающихся поощрением и защитой прав человека (Парижскими принципами), и обеспечить, чтобы учреждение могло действенным образом и независимо выполнять свой мандат.</w:t>
      </w:r>
    </w:p>
    <w:p w14:paraId="5C8F6829" w14:textId="77777777" w:rsidR="00FB062E" w:rsidRPr="00612958" w:rsidRDefault="00FB062E" w:rsidP="00FB062E">
      <w:pPr>
        <w:pStyle w:val="H23G"/>
      </w:pPr>
      <w:r>
        <w:tab/>
      </w:r>
      <w:r>
        <w:tab/>
      </w:r>
      <w:r>
        <w:rPr>
          <w:bCs/>
        </w:rPr>
        <w:t>Меры по борьбе с коррупцией</w:t>
      </w:r>
      <w:r>
        <w:t xml:space="preserve"> </w:t>
      </w:r>
    </w:p>
    <w:p w14:paraId="049BDCB1" w14:textId="45DAF46B" w:rsidR="00FB062E" w:rsidRPr="00612958" w:rsidRDefault="00FB062E" w:rsidP="00FB062E">
      <w:pPr>
        <w:pStyle w:val="SingleTxtG"/>
        <w:rPr>
          <w:bCs/>
        </w:rPr>
      </w:pPr>
      <w:r>
        <w:t>9.</w:t>
      </w:r>
      <w:r>
        <w:tab/>
        <w:t>Отмечая усилия государства-участника по борьбе с коррупцией, в том числе путем принятия Национальной стратегии борьбы с коррупцией (2020–2023 годы) и Закона о создании Комиссии по борьбе с коррупцией (2016 год), Комитет выражает обеспокоенность тем, что усилиям по борьбе с коррупцией препятствует отсутствие высшего судебного совета и комиссии по борьбе с коррупцией и что коррупция</w:t>
      </w:r>
      <w:r w:rsidR="00472E8A">
        <w:br/>
      </w:r>
      <w:r>
        <w:t>по-прежнему широко распространена в стране (статьи 2 и 25).</w:t>
      </w:r>
    </w:p>
    <w:p w14:paraId="6A6E2613" w14:textId="2A758C12" w:rsidR="00FB062E" w:rsidRPr="00612958" w:rsidRDefault="00FB062E" w:rsidP="00FB062E">
      <w:pPr>
        <w:pStyle w:val="SingleTxtG"/>
        <w:rPr>
          <w:b/>
        </w:rPr>
      </w:pPr>
      <w:r>
        <w:t>10.</w:t>
      </w:r>
      <w:r>
        <w:tab/>
      </w:r>
      <w:r>
        <w:rPr>
          <w:b/>
          <w:bCs/>
        </w:rPr>
        <w:t>Государству-участнику следует ускорить процесс создания Высшего судебного совета и восстановления Комиссии по борьбе с коррупцией и продолжать усилия по безотлагательному, тщательному, независимому и беспристрастному расследованию сообщений о коррупции, надлежащему судебному разбирательству и наказанию виновных, а в случае осуждения виновных — назначению наказаний, соразмерных тяжести совершенного преступления, и предоставлению потерпевшим полного возмещения.</w:t>
      </w:r>
    </w:p>
    <w:p w14:paraId="1EB79473" w14:textId="77777777" w:rsidR="00FB062E" w:rsidRPr="00612958" w:rsidRDefault="00FB062E" w:rsidP="00FB062E">
      <w:pPr>
        <w:pStyle w:val="H23G"/>
      </w:pPr>
      <w:r>
        <w:tab/>
      </w:r>
      <w:r>
        <w:tab/>
      </w:r>
      <w:r>
        <w:rPr>
          <w:bCs/>
        </w:rPr>
        <w:t>Борьба с безнаказанностью и совершенными в прошлом нарушениями прав человека</w:t>
      </w:r>
      <w:r>
        <w:t xml:space="preserve"> </w:t>
      </w:r>
    </w:p>
    <w:p w14:paraId="03C6C8B0" w14:textId="77777777" w:rsidR="00FB062E" w:rsidRPr="00612958" w:rsidRDefault="00FB062E" w:rsidP="00FB062E">
      <w:pPr>
        <w:pStyle w:val="SingleTxtG"/>
      </w:pPr>
      <w:r>
        <w:t>11.</w:t>
      </w:r>
      <w:r>
        <w:tab/>
        <w:t>Отмечая усилия государства-участника по примирению и миростроительству, Комитет обеспокоен тем, что ответственность за совершенные в прошлом серьезные нарушения прав человека до сих пор не признана в полной мере. Он также обеспокоен тем, что до сих пор не создана национальная комиссия по установлению истины и примирению. Он также обеспокоен теми последствиями, которые законопроект об амнистии будет иметь для усилий по борьбе с безнаказанностью (статьи 2, 6, 7 и 17).</w:t>
      </w:r>
      <w:bookmarkStart w:id="1" w:name="_Hlk161146183"/>
      <w:bookmarkEnd w:id="1"/>
    </w:p>
    <w:p w14:paraId="7C0DB14B" w14:textId="77777777" w:rsidR="00FB062E" w:rsidRPr="00612958" w:rsidRDefault="00FB062E" w:rsidP="00FB062E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следует:</w:t>
      </w:r>
    </w:p>
    <w:p w14:paraId="345794A4" w14:textId="7A8B5365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a)</w:t>
      </w:r>
      <w:r w:rsidRPr="00FB062E">
        <w:rPr>
          <w:b/>
          <w:bCs/>
        </w:rPr>
        <w:tab/>
        <w:t>расследовать сообщения о серьезных нарушениях прав человека в прошлом, привлечь к ответственности виновных и, в случае их осуждения, назначить соответствующие наказания, а также обеспечить доступ жертв к эффективным средствам правовой защиты;</w:t>
      </w:r>
    </w:p>
    <w:p w14:paraId="1EEE1DF0" w14:textId="4E0B471F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b)</w:t>
      </w:r>
      <w:r w:rsidRPr="00FB062E">
        <w:rPr>
          <w:b/>
          <w:bCs/>
        </w:rPr>
        <w:tab/>
        <w:t>активизировать усилия по созданию национальной комиссии по установлению истины и примирению;</w:t>
      </w:r>
    </w:p>
    <w:p w14:paraId="2FFF492B" w14:textId="21B44CCD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c)</w:t>
      </w:r>
      <w:r w:rsidRPr="00FB062E">
        <w:rPr>
          <w:b/>
          <w:bCs/>
        </w:rPr>
        <w:tab/>
        <w:t>обеспечить соответствие законопроекта об амнистии положениям Пакта, принимая во внимание необходимость борьбы с безнаказанностью.</w:t>
      </w:r>
    </w:p>
    <w:p w14:paraId="6FA6CD4F" w14:textId="77777777" w:rsidR="00FB062E" w:rsidRPr="00612958" w:rsidRDefault="00FB062E" w:rsidP="00FB062E">
      <w:pPr>
        <w:pStyle w:val="H23G"/>
      </w:pPr>
      <w:r>
        <w:tab/>
      </w:r>
      <w:r>
        <w:tab/>
      </w:r>
      <w:r>
        <w:rPr>
          <w:bCs/>
        </w:rPr>
        <w:t>Недискриминация и равенство между мужчинами и женщинами</w:t>
      </w:r>
      <w:r>
        <w:t xml:space="preserve"> </w:t>
      </w:r>
    </w:p>
    <w:p w14:paraId="6D1F55F8" w14:textId="475CDB84" w:rsidR="00FB062E" w:rsidRPr="00612958" w:rsidRDefault="00FB062E" w:rsidP="00FB062E">
      <w:pPr>
        <w:pStyle w:val="SingleTxtG"/>
        <w:rPr>
          <w:bCs/>
        </w:rPr>
      </w:pPr>
      <w:r>
        <w:t>13.</w:t>
      </w:r>
      <w:r>
        <w:tab/>
        <w:t>Отмечая, что пользование равными правами и равная защита закона предусмотрены во Временной конституции, Комитет обеспокоен тем, что государство-участник не приняло всеобъемлющего законодательства, запрещающего дискриминацию. Он обеспокоен многочисленными сообщениями о дискриминации по признакам, запрещенным Пактом, включая возраст, этническую принадлежность, пол, инвалидность, наличие или отсутствие ВИЧ/СПИДа, сексуальную ориентацию и гендерную идентичность. Он также обеспокоен сообщениями о дискриминации женщин в том, что касается их участия в общественной жизни, доступа к правосудию, здравоохранению, образованию и занятости, а также недостаточностью предоставленной им защиты от насилия. Он</w:t>
      </w:r>
      <w:r w:rsidR="00472E8A">
        <w:t>,</w:t>
      </w:r>
      <w:r>
        <w:t xml:space="preserve"> в частности</w:t>
      </w:r>
      <w:r w:rsidR="00472E8A">
        <w:t>,</w:t>
      </w:r>
      <w:r>
        <w:t xml:space="preserve"> обеспокоен тем, что Уголовный кодекс устанавливает уголовную ответственность за половые сношения по обоюдному согласию между совершеннолетними лицами одного пола и сообщениями о том, что некоторые исламские «суды», находящиеся под контролем повстанцев, на основании законов шариата выносят смертные приговоры за половые сношения по обоюдному согласию между лицами одного пола (статьи 2, 3, 23, 25 и 26).</w:t>
      </w:r>
    </w:p>
    <w:p w14:paraId="6631F81D" w14:textId="75C40112" w:rsidR="00FB062E" w:rsidRPr="00612958" w:rsidRDefault="00FB062E" w:rsidP="00FB062E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 xml:space="preserve">Государству-участнику следует принять всеобъемлющее законодательство, запрещающее дискриминацию во всех сферах, в том числе </w:t>
      </w:r>
      <w:r>
        <w:rPr>
          <w:b/>
          <w:bCs/>
        </w:rPr>
        <w:lastRenderedPageBreak/>
        <w:t>перекрестную, прямую и косвенную дискриминацию как в государственном, так и в частном сектор</w:t>
      </w:r>
      <w:r w:rsidR="00472E8A">
        <w:rPr>
          <w:b/>
          <w:bCs/>
        </w:rPr>
        <w:t>ах</w:t>
      </w:r>
      <w:r>
        <w:rPr>
          <w:b/>
          <w:bCs/>
        </w:rPr>
        <w:t>, по всем признакам, перечисленным в Пакте, таким как сексуальная ориентация и гендерная идентичность.</w:t>
      </w:r>
      <w:r>
        <w:t xml:space="preserve"> </w:t>
      </w:r>
      <w:r>
        <w:rPr>
          <w:b/>
          <w:bCs/>
        </w:rPr>
        <w:t>Ему также следует:</w:t>
      </w:r>
    </w:p>
    <w:p w14:paraId="26085577" w14:textId="46ACB47C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a)</w:t>
      </w:r>
      <w:r w:rsidRPr="00FB062E">
        <w:rPr>
          <w:b/>
          <w:bCs/>
        </w:rPr>
        <w:tab/>
        <w:t>пересмотреть соответствующее законодательство с целью гарантировать, чтобы все люди, независимо от их фактической или предполагаемой сексуальной ориентации или гендерной идентичности, могли в полной мере пользоваться всеми правами, закрепленными в Пакте, в том числе путем отмены уголовной ответственности за половые сношения между взрослыми лицами одного пола по обоюдному согласию;</w:t>
      </w:r>
    </w:p>
    <w:p w14:paraId="28C38369" w14:textId="6A94E1B8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b)</w:t>
      </w:r>
      <w:r w:rsidRPr="00FB062E">
        <w:rPr>
          <w:b/>
          <w:bCs/>
        </w:rPr>
        <w:tab/>
        <w:t>принять действенные меры по борьбе со стереотипами и предубеждениями в отношении женщин, инвалидов и лиц с ВИЧ/СПИДом, а также по борьбе с негативным отношением к лицам по признаку сексуальной ориентации в законодательстве, государственной политике и программах;</w:t>
      </w:r>
    </w:p>
    <w:p w14:paraId="6F950A10" w14:textId="6CA44687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c)</w:t>
      </w:r>
      <w:r w:rsidRPr="00FB062E">
        <w:rPr>
          <w:b/>
          <w:bCs/>
        </w:rPr>
        <w:tab/>
        <w:t xml:space="preserve">принять конкретные меры по предотвращению актов дискриминации, в том числе путем организации программ обучения и повышения осведомленности для государственных служащих, сотрудников правоохранительных органов, работников суда и прокуратуры, а также для религиозных и общественных лидеров и широкой общественности; </w:t>
      </w:r>
    </w:p>
    <w:p w14:paraId="43B00D7C" w14:textId="62D2D128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d)</w:t>
      </w:r>
      <w:r w:rsidRPr="00FB062E">
        <w:rPr>
          <w:b/>
          <w:bCs/>
        </w:rPr>
        <w:tab/>
        <w:t xml:space="preserve">принять активные меры по содействию участию женщин и других маргинализированных групп во всех сферах жизни, включая политическую и экономическую, в том числе путем реализации национального плана действий по вопросам женщин, мира и безопасности в ответ на резолюцию </w:t>
      </w:r>
      <w:hyperlink r:id="rId8" w:history="1">
        <w:r w:rsidRPr="00FA3633">
          <w:rPr>
            <w:rStyle w:val="af1"/>
            <w:b/>
            <w:bCs/>
          </w:rPr>
          <w:t>1325 (2000)</w:t>
        </w:r>
      </w:hyperlink>
      <w:r w:rsidRPr="00FB062E">
        <w:rPr>
          <w:b/>
          <w:bCs/>
        </w:rPr>
        <w:t xml:space="preserve"> Совета Безопасности.</w:t>
      </w:r>
    </w:p>
    <w:p w14:paraId="540229AF" w14:textId="77777777" w:rsidR="00FB062E" w:rsidRPr="00612958" w:rsidRDefault="00FB062E" w:rsidP="00FB062E">
      <w:pPr>
        <w:pStyle w:val="H23G"/>
      </w:pPr>
      <w:r>
        <w:tab/>
      </w:r>
      <w:r>
        <w:tab/>
      </w:r>
      <w:r>
        <w:rPr>
          <w:bCs/>
        </w:rPr>
        <w:t>Вредная традиционная практика</w:t>
      </w:r>
      <w:r>
        <w:t xml:space="preserve"> </w:t>
      </w:r>
    </w:p>
    <w:p w14:paraId="7205FE08" w14:textId="4CAEE1FE" w:rsidR="00FB062E" w:rsidRPr="00612958" w:rsidRDefault="00FB062E" w:rsidP="00FB062E">
      <w:pPr>
        <w:pStyle w:val="SingleTxtG"/>
        <w:rPr>
          <w:bCs/>
        </w:rPr>
      </w:pPr>
      <w:r>
        <w:t>15.</w:t>
      </w:r>
      <w:r>
        <w:tab/>
        <w:t>Отмечая запрет калечащих операций на женских половых органах во Временной конституции и усилия государства-участника по борьбе с ними, Комитет вместе с тем серьезно обеспокоен тем, что показатель распространенности калечащих операций на женских половых органах в государстве-участнике, по сообщениям, вырос до 99 % и что законопроект о внесении поправок в закон о калечащих операциях на женских половых органах стал шагом назад по сравнению с предыдущим законодательством отчасти потому, что он запрещает только одну форму калечащих операций на женских половых органах. Комитет также обеспокоен высоким уровнем ранних и принудительных браков, когда некоторые сомалийские девочки выходят замуж еще до достижения 15-летнего возраста. Комитет выражает обеспокоенность практикой полигамии, которая по-прежнему разрешена религиозными или обычными нормами и широко принята в обществе (статьи 2, 3, 6, 7 и 26).</w:t>
      </w:r>
      <w:bookmarkStart w:id="2" w:name="_Hlk161406177"/>
    </w:p>
    <w:p w14:paraId="6AEF627A" w14:textId="77777777" w:rsidR="00FB062E" w:rsidRPr="00612958" w:rsidRDefault="00FB062E" w:rsidP="00FB062E">
      <w:pPr>
        <w:pStyle w:val="SingleTxtG"/>
        <w:rPr>
          <w:b/>
          <w:bCs/>
        </w:rPr>
      </w:pPr>
      <w:bookmarkStart w:id="3" w:name="_Hlk161406394"/>
      <w:bookmarkEnd w:id="2"/>
      <w:r>
        <w:t>16.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7CA1DFF9" w14:textId="3AF74208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a)</w:t>
      </w:r>
      <w:r w:rsidRPr="00FB062E">
        <w:rPr>
          <w:b/>
          <w:bCs/>
        </w:rPr>
        <w:tab/>
        <w:t>обеспечить, чтобы его законодательство запрещало все виды вредной традиционной практики, включая все формы калечащих операций на женских половых органах и ранние и принудительные браки, и дополнить такое законодательство широкой политикой, программами на уровне общин и просвещением населения, направленными на устранение коренных причин такой практики и с участием общинных, религиозных и традиционных лидеров;</w:t>
      </w:r>
    </w:p>
    <w:p w14:paraId="691A44D2" w14:textId="3AACEE65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b)</w:t>
      </w:r>
      <w:r w:rsidRPr="00FB062E">
        <w:rPr>
          <w:b/>
          <w:bCs/>
        </w:rPr>
        <w:tab/>
        <w:t>принять меры, направленные на искоренение полигамии, в том числе путем проведения информационно-просветительской работы;</w:t>
      </w:r>
    </w:p>
    <w:p w14:paraId="2FCF25C0" w14:textId="17426918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c)</w:t>
      </w:r>
      <w:r w:rsidRPr="00FB062E">
        <w:rPr>
          <w:b/>
          <w:bCs/>
        </w:rPr>
        <w:tab/>
        <w:t>обеспечить расследование всех случаев, связанных с применением вредной традиционной практики, судебное преследование виновных и, в случае осуждения, их наказание, а также предоставление жертвам эффективных средств правовой защиты и возмещения, медицинских услуг, психиатрической и психосоциальной поддержки, юридической помощи и услуг по социально-экономической реинтеграции.</w:t>
      </w:r>
      <w:bookmarkStart w:id="4" w:name="_Hlk161591524"/>
      <w:bookmarkEnd w:id="4"/>
    </w:p>
    <w:bookmarkEnd w:id="3"/>
    <w:p w14:paraId="38E7FB16" w14:textId="77777777" w:rsidR="00FB062E" w:rsidRPr="00612958" w:rsidRDefault="00FB062E" w:rsidP="00FB062E">
      <w:pPr>
        <w:pStyle w:val="H23G"/>
      </w:pPr>
      <w:r>
        <w:lastRenderedPageBreak/>
        <w:tab/>
      </w:r>
      <w:r>
        <w:tab/>
      </w:r>
      <w:r>
        <w:rPr>
          <w:bCs/>
        </w:rPr>
        <w:t>Насилие в отношении женщин и сексуальное насилие</w:t>
      </w:r>
    </w:p>
    <w:p w14:paraId="369847A5" w14:textId="77777777" w:rsidR="00FB062E" w:rsidRPr="00612958" w:rsidRDefault="00FB062E" w:rsidP="00FB062E">
      <w:pPr>
        <w:pStyle w:val="SingleTxtG"/>
      </w:pPr>
      <w:r>
        <w:t>17.</w:t>
      </w:r>
      <w:r>
        <w:tab/>
        <w:t>Комитет глубоко обеспокоен сообщениями о насилии в отношении женщин и сексуальном насилии, включая насилие, связанное с конфликтами; такое насилие включает изнасилования, сексуальное рабство, принуждение к проституции, принуждение к беременности, принуждение к аборту, принудительную стерилизацию, принуждение к браку и любые другие формы сексуального насилия сопоставимой тяжести, совершаемые в отношении женщин, мужчин, девочек и мальчиков. Отмечая законодательные усилия государства-участника по борьбе с сексуальным насилием, он выражает обеспокоенность тем, что законопроект о половых сношениях и связанных с ними преступлениях не предусматривает действенной защиты жертв сексуального насилия и допускает детские браки (статьи 2, 3, 6, 7 и 26).</w:t>
      </w:r>
    </w:p>
    <w:p w14:paraId="0B0157D1" w14:textId="77777777" w:rsidR="00FB062E" w:rsidRPr="00612958" w:rsidRDefault="00FB062E" w:rsidP="00FB062E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4D929C5B" w14:textId="69C66D5F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a)</w:t>
      </w:r>
      <w:r w:rsidRPr="00FB062E">
        <w:rPr>
          <w:b/>
          <w:bCs/>
        </w:rPr>
        <w:tab/>
        <w:t>обеспечить, чтобы законодательство запрещало и наказывало все формы насилия в отношении женщин, сексуального насилия и детских браков и обеспечивало реальную защиту жертв в соответствии с Пактом;</w:t>
      </w:r>
    </w:p>
    <w:p w14:paraId="0C852814" w14:textId="7C5EC36E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b)</w:t>
      </w:r>
      <w:r w:rsidRPr="00FB062E">
        <w:rPr>
          <w:b/>
          <w:bCs/>
        </w:rPr>
        <w:tab/>
        <w:t>незамедлительно и тщательно расследовать все заявления о насилии в отношении женщин и сексуальном насилии со стороны государственных должностных лиц и членов террористических групп, преследовать виновных по суду и, в случае их осуждения, выносить им соответствующие наказания, а также предоставлять жертвам насилия в отношении женщин и сексуального насилия доступ к средствам правовой защиты и возмещению;</w:t>
      </w:r>
    </w:p>
    <w:p w14:paraId="6B5F32A6" w14:textId="6CF5FBFC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c)</w:t>
      </w:r>
      <w:r w:rsidRPr="00FB062E">
        <w:rPr>
          <w:b/>
          <w:bCs/>
        </w:rPr>
        <w:tab/>
        <w:t>создать эффективный механизм содействия тому, чтобы женщины и девочки, ставшие жертвами насилия, включая насилие в семье, сообща</w:t>
      </w:r>
      <w:r w:rsidR="00FA3633">
        <w:rPr>
          <w:b/>
          <w:bCs/>
        </w:rPr>
        <w:t>ли</w:t>
      </w:r>
      <w:r w:rsidRPr="00FB062E">
        <w:rPr>
          <w:b/>
          <w:bCs/>
        </w:rPr>
        <w:t xml:space="preserve"> о таких случаях в полицию, а также для повышени</w:t>
      </w:r>
      <w:r>
        <w:rPr>
          <w:b/>
          <w:bCs/>
        </w:rPr>
        <w:t>я</w:t>
      </w:r>
      <w:r w:rsidRPr="00FB062E">
        <w:rPr>
          <w:b/>
          <w:bCs/>
        </w:rPr>
        <w:t xml:space="preserve"> осведомленности о преступном характере таких действий, чтобы преодолеть проблему несообщения о преступлениях;</w:t>
      </w:r>
    </w:p>
    <w:p w14:paraId="3E26EAAA" w14:textId="175CF800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d)</w:t>
      </w:r>
      <w:r w:rsidRPr="00FB062E">
        <w:rPr>
          <w:b/>
          <w:bCs/>
        </w:rPr>
        <w:tab/>
        <w:t>обеспечить необходимое финансирование для расширения сети приютов и других служб поддержки, включая специализированные отделения для помощи женщинам при полицейских участках и больницах по всей стране, а также для обучения сотрудников правоохранительных органов, судей и прокуроров методам ведения дел, связанных с гендерным насилием.</w:t>
      </w:r>
    </w:p>
    <w:p w14:paraId="76054602" w14:textId="77777777" w:rsidR="00FB062E" w:rsidRPr="00612958" w:rsidRDefault="00FB062E" w:rsidP="00FB062E">
      <w:pPr>
        <w:pStyle w:val="H23G"/>
      </w:pPr>
      <w:r>
        <w:tab/>
      </w:r>
      <w:r>
        <w:tab/>
      </w:r>
      <w:r>
        <w:rPr>
          <w:bCs/>
        </w:rPr>
        <w:t>Материнская и младенческая смертность и добровольное прерывание беременности</w:t>
      </w:r>
      <w:r>
        <w:t xml:space="preserve"> </w:t>
      </w:r>
    </w:p>
    <w:p w14:paraId="435BBB27" w14:textId="77777777" w:rsidR="00FB062E" w:rsidRPr="00612958" w:rsidRDefault="00FB062E" w:rsidP="00FB062E">
      <w:pPr>
        <w:pStyle w:val="SingleTxtG"/>
      </w:pPr>
      <w:r>
        <w:t>19.</w:t>
      </w:r>
      <w:r>
        <w:tab/>
        <w:t xml:space="preserve">Комитет глубоко обеспокоен очень высокой материнской и младенческой смертностью в стране. Комитет также обеспокоен тем, что в пункте 5 статьи 15 Временной конституции запрещаются аборты, за исключением случаев необходимости, особенно для спасения жизни матери, и что Уголовный кодекс предусматривает уголовную ответственность за аборты, за исключением случаев спасения жизни матери. Он также обеспокоен сообщениями о том, что предлагаемая новая Конституция сохраняет положение о запрете абортов, за исключением случаев необходимости, и вводит дополнительные административные препятствия для женщин, имеющих законное право на аборт (статьи 3, 6 и 7). </w:t>
      </w:r>
    </w:p>
    <w:p w14:paraId="3127ADE5" w14:textId="77777777" w:rsidR="00FB062E" w:rsidRPr="00612958" w:rsidRDefault="00FB062E" w:rsidP="00FB062E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5A470527" w14:textId="64A2CE79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a)</w:t>
      </w:r>
      <w:r w:rsidRPr="00FB062E">
        <w:rPr>
          <w:b/>
          <w:bCs/>
        </w:rPr>
        <w:tab/>
        <w:t>расширить недискриминационный доступ к услугам по охране сексуального и репродуктивного здоровья с целью существенного снижения материнской и младенческой смертности;</w:t>
      </w:r>
    </w:p>
    <w:p w14:paraId="719D96A3" w14:textId="54D7D3D1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b)</w:t>
      </w:r>
      <w:r w:rsidRPr="00FB062E">
        <w:rPr>
          <w:b/>
          <w:bCs/>
        </w:rPr>
        <w:tab/>
        <w:t>внести поправки в свое законодательство, чтобы гарантировать безопасный, законный и реальный доступ к абортам, когда жизнь или здоровье беременной женщины или девочки находится в опасности и когда донашивание плода может вызвать сильную боль или страдания, особенно в тех случаях, когда беременность наступила в результате изнасилования или инцеста или когда плод нежизнеспособен;</w:t>
      </w:r>
    </w:p>
    <w:p w14:paraId="45A8D384" w14:textId="76E5ED49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Pr="00FB062E">
        <w:rPr>
          <w:b/>
          <w:bCs/>
        </w:rPr>
        <w:t>c)</w:t>
      </w:r>
      <w:r w:rsidRPr="00FB062E">
        <w:rPr>
          <w:b/>
          <w:bCs/>
        </w:rPr>
        <w:tab/>
        <w:t>облегчить доступ женщин, мужчин, девочек и мальчиков к научно подтвержденной информации и просвещению по вопросам сексуального и репродуктивного здоровья и к широкому спектру доступных методов контрацепции.</w:t>
      </w:r>
    </w:p>
    <w:p w14:paraId="78C742CB" w14:textId="77777777" w:rsidR="00FB062E" w:rsidRDefault="00FB062E" w:rsidP="00FB062E">
      <w:pPr>
        <w:pStyle w:val="H23G"/>
      </w:pPr>
      <w:r>
        <w:tab/>
      </w:r>
      <w:r>
        <w:tab/>
        <w:t xml:space="preserve">Смертная казнь </w:t>
      </w:r>
    </w:p>
    <w:p w14:paraId="0F5A6FC4" w14:textId="2B0947F7" w:rsidR="00FB062E" w:rsidRPr="00612958" w:rsidRDefault="00FB062E" w:rsidP="00FB062E">
      <w:pPr>
        <w:pStyle w:val="SingleTxtG"/>
        <w:rPr>
          <w:bCs/>
        </w:rPr>
      </w:pPr>
      <w:r>
        <w:t>21.</w:t>
      </w:r>
      <w:r>
        <w:tab/>
        <w:t>Комитет глубоко обеспокоен продолжающимся применением смертной казни, которая может быть назначена за преступления, не отвечающие критерию «наиболее тяжких преступлений» по смыслу пункта 2 статьи 6 Пакта, под которыми понимаются преступления, связанные с преднамеренным убийством. Он также обеспокоен сообщениями о том, что к смертной казни могут быть приговорены лица, не достигшие 18 лет, и что такие приговоры могут выноситься гражданским лицам военными трибуналами. Он глубоко обеспокоен утверждениями о том, что в регионах, контролируемых «Аш-Шабааб», власти де-факто совершают казни за такие преступления, как супружеская измена и добровольные однополые половые сношения (статья 6).</w:t>
      </w:r>
    </w:p>
    <w:p w14:paraId="1B7E7C29" w14:textId="77777777" w:rsidR="00FB062E" w:rsidRPr="00612958" w:rsidRDefault="00FB062E" w:rsidP="00FB062E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С учетом замечания общего порядка Комитета № 36 (2018) государству-участнику следует:</w:t>
      </w:r>
    </w:p>
    <w:p w14:paraId="5E6DEF15" w14:textId="1E1A911F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a)</w:t>
      </w:r>
      <w:r w:rsidRPr="00FB062E">
        <w:rPr>
          <w:b/>
          <w:bCs/>
        </w:rPr>
        <w:tab/>
        <w:t>принять все необходимые меры, включая законодательные, для обеспечения того, чтобы смертная казнь применялась только за самые тяжкие преступления, связанные с преднамеренным убийством, и никогда не назначалась в нарушение Пакта, в том числе в нарушение процедур справедливого судебного разбирательства или в отношении лиц моложе 18 лет;</w:t>
      </w:r>
    </w:p>
    <w:p w14:paraId="3A79EFB1" w14:textId="28D15906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b)</w:t>
      </w:r>
      <w:r w:rsidRPr="00FB062E">
        <w:rPr>
          <w:b/>
          <w:bCs/>
        </w:rPr>
        <w:tab/>
        <w:t xml:space="preserve">принять все возможные меры для предотвращения казней в регионах, контролируемых </w:t>
      </w:r>
      <w:r>
        <w:rPr>
          <w:b/>
          <w:bCs/>
        </w:rPr>
        <w:t>«</w:t>
      </w:r>
      <w:r w:rsidRPr="00FB062E">
        <w:rPr>
          <w:b/>
          <w:bCs/>
        </w:rPr>
        <w:t>Аш-Шабааб</w:t>
      </w:r>
      <w:r>
        <w:rPr>
          <w:b/>
          <w:bCs/>
        </w:rPr>
        <w:t>»</w:t>
      </w:r>
      <w:r w:rsidRPr="00FB062E">
        <w:rPr>
          <w:b/>
          <w:bCs/>
        </w:rPr>
        <w:t>;</w:t>
      </w:r>
    </w:p>
    <w:p w14:paraId="72ED24D3" w14:textId="450660F2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c)</w:t>
      </w:r>
      <w:r w:rsidRPr="00FB062E">
        <w:rPr>
          <w:b/>
          <w:bCs/>
        </w:rPr>
        <w:tab/>
        <w:t xml:space="preserve">ввести де-юре мораторий на смертную казнь и заменить все смертные приговоры тюремными сроками; </w:t>
      </w:r>
    </w:p>
    <w:p w14:paraId="0EAAB674" w14:textId="79E86646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d)</w:t>
      </w:r>
      <w:r w:rsidRPr="00FB062E">
        <w:rPr>
          <w:b/>
          <w:bCs/>
        </w:rPr>
        <w:tab/>
        <w:t>должным образом рассмотреть вопрос об отмене смертной казни, присоединении ко второму Факультативному протоколу к Пакту, направленному на отмену смертной казни, и осуществлении информационно-просветительских мер для усиления общественной поддержки отмены смертной казни.</w:t>
      </w:r>
    </w:p>
    <w:p w14:paraId="46264719" w14:textId="77777777" w:rsidR="00FB062E" w:rsidRPr="00612958" w:rsidRDefault="00FB062E" w:rsidP="00FB062E">
      <w:pPr>
        <w:pStyle w:val="H23G"/>
      </w:pPr>
      <w:r>
        <w:tab/>
      </w:r>
      <w:r>
        <w:tab/>
      </w:r>
      <w:r>
        <w:rPr>
          <w:bCs/>
        </w:rPr>
        <w:t>Право на жизнь, защита гражданских лиц и чрезмерное применение силы</w:t>
      </w:r>
      <w:r>
        <w:t xml:space="preserve"> </w:t>
      </w:r>
    </w:p>
    <w:p w14:paraId="45826472" w14:textId="62C18B1A" w:rsidR="00FB062E" w:rsidRPr="00612958" w:rsidRDefault="00FB062E" w:rsidP="00FB062E">
      <w:pPr>
        <w:pStyle w:val="SingleTxtG"/>
      </w:pPr>
      <w:r>
        <w:t>23.</w:t>
      </w:r>
      <w:r>
        <w:tab/>
        <w:t xml:space="preserve">Комитет серьезно обеспокоен сообщениями и многочисленными конкретными случаями чрезмерного применения силы и убийства гражданских лиц военнослужащими, сотрудниками правоохранительных органов, а также членами «Аш-Шабааб» и других террористических групп. Комитет также обеспокоен несоответствием законов государства-участника о применении силы и огнестрельного оружия международным стандартам и неприменением на практике статей 32 и 33 Кодекса военно-уголовного права, которые допускают исключения в отношении судебного преследования сотрудников правоохранительных органов (статьи 3, 6 и 7). </w:t>
      </w:r>
    </w:p>
    <w:p w14:paraId="36544580" w14:textId="4AFFAEC1" w:rsidR="00FB062E" w:rsidRPr="00612958" w:rsidRDefault="00FB062E" w:rsidP="00FB062E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 принять дополнительные меры для действенного предупреждения убийств гражданских лиц и чрезмерное применение силы военнослужащими, сотрудниками правоохранительных органов, а также членами «Аш-Шабааб» и других террористических групп и наказание за них.</w:t>
      </w:r>
      <w:r>
        <w:t xml:space="preserve"> </w:t>
      </w:r>
      <w:r>
        <w:rPr>
          <w:b/>
          <w:bCs/>
        </w:rPr>
        <w:t>Ему следует:</w:t>
      </w:r>
    </w:p>
    <w:p w14:paraId="59FB2267" w14:textId="4FC8A8E9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a)</w:t>
      </w:r>
      <w:r w:rsidRPr="00FB062E">
        <w:rPr>
          <w:b/>
          <w:bCs/>
        </w:rPr>
        <w:tab/>
        <w:t>обеспечить приведение всех законодательных норм, регулирующих применение силы, в соответствие с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деятельности, Основным</w:t>
      </w:r>
      <w:r w:rsidR="00FC48DF">
        <w:rPr>
          <w:b/>
          <w:bCs/>
        </w:rPr>
        <w:t>и</w:t>
      </w:r>
      <w:r w:rsidRPr="00FB062E">
        <w:rPr>
          <w:b/>
          <w:bCs/>
        </w:rPr>
        <w:t xml:space="preserve"> принципам</w:t>
      </w:r>
      <w:r w:rsidR="00FC48DF">
        <w:rPr>
          <w:b/>
          <w:bCs/>
        </w:rPr>
        <w:t>и</w:t>
      </w:r>
      <w:r w:rsidRPr="00FB062E">
        <w:rPr>
          <w:b/>
          <w:bCs/>
        </w:rPr>
        <w:t xml:space="preserve"> применения силы и огнестрельного оружия должностными лицами по поддержанию правопорядка и замечанием общего порядка № 36 (2018) Комитета, которые устанавливают требование о том, что сотрудники правоохранительных органов </w:t>
      </w:r>
      <w:r w:rsidRPr="00FB062E">
        <w:rPr>
          <w:b/>
          <w:bCs/>
        </w:rPr>
        <w:lastRenderedPageBreak/>
        <w:t>должны применять смертоносную силу только в случае строгой необходимости для защиты от неминуемой угрозы смерти или серьезного ранения;</w:t>
      </w:r>
    </w:p>
    <w:p w14:paraId="1263C0A2" w14:textId="2292AB2E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b)</w:t>
      </w:r>
      <w:r w:rsidRPr="00FB062E">
        <w:rPr>
          <w:b/>
          <w:bCs/>
        </w:rPr>
        <w:tab/>
        <w:t>установить процедуры, гарантирующие надлежащее планирование и проведение мероприятий по поддержанию правопорядка с целью сведения к минимуму риска для жизни людей;</w:t>
      </w:r>
    </w:p>
    <w:p w14:paraId="17E1B9F5" w14:textId="383B3735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c)</w:t>
      </w:r>
      <w:r w:rsidRPr="00FB062E">
        <w:rPr>
          <w:b/>
          <w:bCs/>
        </w:rPr>
        <w:tab/>
        <w:t xml:space="preserve">обеспечить незамедлительное, результативное и беспристрастное расследование всех сообщений о чрезмерном применении силы сотрудниками правоохранительных органов, военнослужащими, членами </w:t>
      </w:r>
      <w:r>
        <w:rPr>
          <w:b/>
          <w:bCs/>
        </w:rPr>
        <w:t>«</w:t>
      </w:r>
      <w:r w:rsidRPr="00FB062E">
        <w:rPr>
          <w:b/>
          <w:bCs/>
        </w:rPr>
        <w:t>Аш-Шабааб</w:t>
      </w:r>
      <w:r>
        <w:rPr>
          <w:b/>
          <w:bCs/>
        </w:rPr>
        <w:t>»</w:t>
      </w:r>
      <w:r w:rsidRPr="00FB062E">
        <w:rPr>
          <w:b/>
          <w:bCs/>
        </w:rPr>
        <w:t xml:space="preserve"> и других террористических групп, судебное преследование виновных и, в случае осуждения, их наказание, а также предоставление возмещения и компенсации жертвам таких нарушений; </w:t>
      </w:r>
    </w:p>
    <w:p w14:paraId="49A79AD5" w14:textId="52C1B861" w:rsidR="00FB062E" w:rsidRPr="00FB062E" w:rsidRDefault="00FB062E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Pr="00FB062E">
        <w:rPr>
          <w:b/>
          <w:bCs/>
        </w:rPr>
        <w:t>d)</w:t>
      </w:r>
      <w:r w:rsidRPr="00FB062E">
        <w:rPr>
          <w:b/>
          <w:bCs/>
        </w:rPr>
        <w:tab/>
        <w:t>обеспечить систематическое обучение всех сотрудников правоохранительных органов по вопросам применения силы на основе Основных принципов и Руководства и обеспечить строгое соблюдение на практике принципов законности, необходимости и соразмерности.</w:t>
      </w:r>
    </w:p>
    <w:p w14:paraId="3DEBCB60" w14:textId="77777777" w:rsidR="00FB062E" w:rsidRDefault="00FB062E" w:rsidP="00FB062E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  <w:r>
        <w:t xml:space="preserve"> </w:t>
      </w:r>
    </w:p>
    <w:p w14:paraId="19E5EE3B" w14:textId="77777777" w:rsidR="00FB062E" w:rsidRPr="005774B5" w:rsidRDefault="00FB062E" w:rsidP="00FB062E">
      <w:pPr>
        <w:pStyle w:val="SingleTxtG"/>
        <w:rPr>
          <w:bCs/>
        </w:rPr>
      </w:pPr>
      <w:r>
        <w:t>25.</w:t>
      </w:r>
      <w:r>
        <w:tab/>
        <w:t>Комитет по-прежнему обеспокоен тем, что законодательство, регулирующее усилия по борьбе с терроризмом, не предусматривает достаточных гарантий неукоснительного соблюдения прав, закрепленных в Пакте, в том числе в отношении судебного контроля. Комитет также весьма обеспокоен сообщениями о пытках и других серьезных нарушениях прав человека в условиях антитеррористических операций государства-участника, в том числе в тайных центрах содержания под стражей, находящихся в ведении Разведывательного управления национальной безопасности (статьи 2, 4, 7, 9, 10, 14 и 19).</w:t>
      </w:r>
      <w:bookmarkStart w:id="5" w:name="_Hlk161589821"/>
      <w:bookmarkEnd w:id="5"/>
    </w:p>
    <w:p w14:paraId="24F1046F" w14:textId="77777777" w:rsidR="00FB062E" w:rsidRDefault="00FB062E" w:rsidP="00FB062E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Государству-участнику следует принять меры к тому, чтобы антитеррористическое законодательство не использовалось для необоснованного ограничения каких-либо прав, закрепленных в Пакте, включая права на жизнь, свободу и личную неприкосновенность, неприкосновенность частной жизни, свободу объединений и свободу выражения мнений.</w:t>
      </w:r>
      <w:r>
        <w:t xml:space="preserve"> </w:t>
      </w:r>
      <w:r>
        <w:rPr>
          <w:b/>
          <w:bCs/>
        </w:rPr>
        <w:t>Ему следует также принять надлежащие меры по расследованию нарушений прав человека в ходе антитеррористических операций и обеспечить, чтобы виновные были привлечены к ответственности и, в случае осуждения, несли соответствующее наказание, а жертвы имели доступ к эффективным средствам правовой защиты.</w:t>
      </w:r>
      <w:r>
        <w:t xml:space="preserve"> </w:t>
      </w:r>
      <w:r>
        <w:rPr>
          <w:b/>
          <w:bCs/>
        </w:rPr>
        <w:t>Ему следует немедленно прекратить практику тайного содержания под стражей.</w:t>
      </w:r>
    </w:p>
    <w:p w14:paraId="4D43D63D" w14:textId="77777777" w:rsidR="00FB062E" w:rsidRDefault="00FB062E" w:rsidP="00FB062E">
      <w:pPr>
        <w:pStyle w:val="H23G"/>
      </w:pPr>
      <w:r>
        <w:tab/>
      </w:r>
      <w:r>
        <w:tab/>
      </w:r>
      <w:r>
        <w:rPr>
          <w:bCs/>
        </w:rPr>
        <w:t>Запрет пыток и жестокого, бесчеловечного или унижающего достоинство обращения и наказания</w:t>
      </w:r>
    </w:p>
    <w:p w14:paraId="3E7EB9AD" w14:textId="77777777" w:rsidR="00FB062E" w:rsidRDefault="00FB062E" w:rsidP="00FB062E">
      <w:pPr>
        <w:pStyle w:val="SingleTxtG"/>
        <w:rPr>
          <w:bCs/>
        </w:rPr>
      </w:pPr>
      <w:r>
        <w:t>27.</w:t>
      </w:r>
      <w:r>
        <w:tab/>
        <w:t>Отмечая, что пытки запрещены Временной конституцией и что Уголовный кодекс находится в стадии пересмотра, Комитет выражает обеспокоенность отсутствием в уголовном законодательстве государства-участника конкретного состава преступления пыток. Он серьезно обеспокоен многочисленными сообщениями о пытках и жестоком обращении и сожалеет об отсутствии данных о таких заявлениях, судебном преследовании подозреваемых в таких и других подобных деяниях, имеющих признаки пыток, приговорах и наказаниях по таким делам, а также о возмещении, предоставленном жертвам. Комитет приветствует заявление делегации о том, что государство-участник рассмотрит вопрос о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 в целях предупреждения пыток и жестокого обращения (статьи 6 и 7).</w:t>
      </w:r>
    </w:p>
    <w:p w14:paraId="1EA601AF" w14:textId="77777777" w:rsidR="00FB062E" w:rsidRPr="003236B6" w:rsidRDefault="00FB062E" w:rsidP="00FB062E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 безотлагательно принять меры, необходимые для искоренения пыток и жестокого обращения.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619B5643" w14:textId="1A4F4B4D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a)</w:t>
      </w:r>
      <w:r w:rsidR="00FB062E" w:rsidRPr="00A164DC">
        <w:rPr>
          <w:b/>
          <w:bCs/>
        </w:rPr>
        <w:tab/>
        <w:t xml:space="preserve">внести поправки в Уголовный кодекс, введя в него конкретный состав преступления пыток, в соответствии с международно признанным </w:t>
      </w:r>
      <w:r w:rsidR="00FB062E" w:rsidRPr="00A164DC">
        <w:rPr>
          <w:b/>
          <w:bCs/>
        </w:rPr>
        <w:lastRenderedPageBreak/>
        <w:t xml:space="preserve">определением пыток как преступления против прав человека, с наказаниями, соизмеримыми с тяжестью таких преступлений; </w:t>
      </w:r>
    </w:p>
    <w:p w14:paraId="1F493151" w14:textId="6F089326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b)</w:t>
      </w:r>
      <w:r w:rsidR="00FB062E" w:rsidRPr="00A164DC">
        <w:rPr>
          <w:b/>
          <w:bCs/>
        </w:rPr>
        <w:tab/>
        <w:t>проводить тщательные, независимые и беспристрастные расследования всех утверждений о пытках и жестоком обращении и случаях смерти во время содержания под стражей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(Стамбульским протоколом) и Миннесотским протоколом по расследованию предположительно незаконного лишения жизни, преследовать виновных в судебном порядке и, в случае их осуждения, выносить им наказание, соразмерное тяжести преступления, предоставлять жертвам все средства правовой защиты и возмещение, а также собирать соответствующие данные о заявлениях, расследовании, преследовании по суду, осуждении и о средствах правовой защиты жертв;</w:t>
      </w:r>
      <w:bookmarkStart w:id="6" w:name="_Hlk161300787"/>
      <w:bookmarkEnd w:id="6"/>
    </w:p>
    <w:p w14:paraId="55F5B642" w14:textId="37021244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c)</w:t>
      </w:r>
      <w:r w:rsidR="00FB062E" w:rsidRPr="00A164DC">
        <w:rPr>
          <w:b/>
          <w:bCs/>
        </w:rPr>
        <w:tab/>
        <w:t>принять все необходимые меры по предупреждению пыток и других жестоких, бесчеловечных или унижающих достоинство видов обращения и наказания, в том числе путем усиления подготовки судей, прокуроров и сотрудников правоохранительных органов в области прав человека, включая Принципы эффективного ведения опроса в ходе расследования и сбора информации (Принципы Мендеса);</w:t>
      </w:r>
    </w:p>
    <w:p w14:paraId="4E5DE6E8" w14:textId="65837F1C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d)</w:t>
      </w:r>
      <w:r w:rsidR="00FB062E" w:rsidRPr="00A164DC">
        <w:rPr>
          <w:b/>
          <w:bCs/>
        </w:rPr>
        <w:tab/>
        <w:t>обеспечить всем лицам, лишенным свободы, доступ к независимому и дееспособному механизму подачи жалоб для расследования заявлений о пытках и жестоком обращении.</w:t>
      </w:r>
    </w:p>
    <w:p w14:paraId="03701F76" w14:textId="611B2053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e)</w:t>
      </w:r>
      <w:r w:rsidR="00FB062E" w:rsidRPr="00A164DC">
        <w:rPr>
          <w:b/>
          <w:bCs/>
        </w:rPr>
        <w:tab/>
        <w:t>рассмотреть вопрос о ратификации Факультативного протокола к Конвенции</w:t>
      </w:r>
      <w:r>
        <w:rPr>
          <w:b/>
          <w:bCs/>
        </w:rPr>
        <w:t>.</w:t>
      </w:r>
    </w:p>
    <w:p w14:paraId="7F73A8C9" w14:textId="5A370AA1" w:rsidR="00FB062E" w:rsidRDefault="00FB062E" w:rsidP="00FB062E">
      <w:pPr>
        <w:pStyle w:val="H23G"/>
      </w:pPr>
      <w:r>
        <w:tab/>
      </w:r>
      <w:r>
        <w:tab/>
      </w:r>
      <w:r>
        <w:rPr>
          <w:bCs/>
        </w:rPr>
        <w:t>Обращение с лицами, лишенными свободы, и условия содержания в</w:t>
      </w:r>
      <w:r w:rsidR="00A164DC">
        <w:rPr>
          <w:bCs/>
        </w:rPr>
        <w:t> </w:t>
      </w:r>
      <w:r>
        <w:rPr>
          <w:bCs/>
        </w:rPr>
        <w:t>заключении</w:t>
      </w:r>
      <w:r>
        <w:t xml:space="preserve"> </w:t>
      </w:r>
    </w:p>
    <w:p w14:paraId="131F2CB2" w14:textId="66F45DDE" w:rsidR="00FB062E" w:rsidRPr="005774B5" w:rsidRDefault="00FB062E" w:rsidP="00FB062E">
      <w:pPr>
        <w:pStyle w:val="SingleTxtG"/>
        <w:rPr>
          <w:b/>
          <w:bCs/>
        </w:rPr>
      </w:pPr>
      <w:r>
        <w:t>29.</w:t>
      </w:r>
      <w:r>
        <w:tab/>
        <w:t>Комитет обеспокоен тем, что условия содержания в тюрьмах и других местах лишения свободы не соответствуют международно признанным стандартам в силу переполненности, неудовлетворительных гигиенических условий и невозможности получения медицинского обслуживания, достаточного питания и воды (статьи 6, 7 и</w:t>
      </w:r>
      <w:r w:rsidR="00A164DC">
        <w:t> </w:t>
      </w:r>
      <w:r>
        <w:t>10).</w:t>
      </w:r>
    </w:p>
    <w:p w14:paraId="2E025DF1" w14:textId="77777777" w:rsidR="00FB062E" w:rsidRPr="003236B6" w:rsidRDefault="00FB062E" w:rsidP="00FB062E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 активизировать свои усилия по обеспечению того, чтобы условия содержания под стражей полностью отвечали соответствующим международным стандартам в области прав человека, включая Минимальные стандартные правила обращения с заключенными Организации Объединенных Наций (Правила Нельсона Манделы) и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2BDA9FA6" w14:textId="47C208E8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a)</w:t>
      </w:r>
      <w:r w:rsidR="00FB062E" w:rsidRPr="00A164DC">
        <w:rPr>
          <w:b/>
          <w:bCs/>
        </w:rPr>
        <w:tab/>
        <w:t xml:space="preserve">активизировать усилия по улучшению условий содержания и обеспечению получения заключенными во всех местах лишения свободы достаточного питания, воды и медицинского обслуживания; </w:t>
      </w:r>
    </w:p>
    <w:p w14:paraId="7D2B6683" w14:textId="79DC7E66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b)</w:t>
      </w:r>
      <w:r w:rsidR="00FB062E" w:rsidRPr="00A164DC">
        <w:rPr>
          <w:b/>
          <w:bCs/>
        </w:rPr>
        <w:tab/>
        <w:t>обеспечить регулярный и беспрепятственный контроль за всеми местами лишения свободы независимым механизмом контроля и надзора, без предварительного уведомления и сопровождения, с целью предупреждения пыток и жестокого обращения.</w:t>
      </w:r>
    </w:p>
    <w:p w14:paraId="0508AD2C" w14:textId="77777777" w:rsidR="00FB062E" w:rsidRDefault="00FB062E" w:rsidP="00FB062E">
      <w:pPr>
        <w:pStyle w:val="H23G"/>
      </w:pPr>
      <w:r>
        <w:tab/>
      </w:r>
      <w:r>
        <w:tab/>
        <w:t xml:space="preserve">Отправление правосудия </w:t>
      </w:r>
    </w:p>
    <w:p w14:paraId="38E834F2" w14:textId="77777777" w:rsidR="00FB062E" w:rsidRDefault="00FB062E" w:rsidP="00FB062E">
      <w:pPr>
        <w:pStyle w:val="SingleTxtG"/>
      </w:pPr>
      <w:r>
        <w:t>31.</w:t>
      </w:r>
      <w:r>
        <w:tab/>
        <w:t xml:space="preserve">Комитет обеспокоен тем, что официальная система правосудия сталкивается с многочисленными проблемами, в первую очередь с нехваткой людских и финансовых ресурсов. Он также обеспокоен отсутствием закона, определяющего устройство и подсудность судов, и закона о предоставлении юридической помощи, а также тем, что </w:t>
      </w:r>
      <w:r>
        <w:lastRenderedPageBreak/>
        <w:t>до сих пор не создана комиссия по судейской службе. Он также обеспокоен тем, что традиционные системы правосудия, такие как центры альтернативного разрешения споров, играют ключевую роль в рассмотрении споров, но не всегда соблюдают стандарты, предусмотренные Пактом, в том числе в отношении прав меньшинств и маргинализированных групп. Комитет также обеспокоен тем, что военным судам подсудны гражданские лица, в том числе подозреваемые в преступлениях террористической направленности (статья 14).</w:t>
      </w:r>
      <w:bookmarkStart w:id="7" w:name="_Hlk161158234"/>
      <w:bookmarkEnd w:id="7"/>
    </w:p>
    <w:p w14:paraId="3F43F816" w14:textId="77777777" w:rsidR="00FB062E" w:rsidRPr="003236B6" w:rsidRDefault="00FB062E" w:rsidP="00FB062E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Государству-участнику следует продолжать свои усилия и принять все необходимые меры для реформирования системы правосудия и обеспечить, чтобы судебное разбирательство всегда проводилось без неоправданных задержек, при полном соблюдении гарантий надлежащей правовой процедуры, изложенных в статье 14 Пакта, и в свете замечания общего порядка № 32 (2007) Комитета о праве на равенство перед судами и трибуналами и на справедливое судебное разбирательство.</w:t>
      </w:r>
      <w:r>
        <w:t xml:space="preserve"> </w:t>
      </w:r>
      <w:r>
        <w:rPr>
          <w:b/>
          <w:bCs/>
        </w:rPr>
        <w:t>При этом ему следует:</w:t>
      </w:r>
    </w:p>
    <w:p w14:paraId="2D914B78" w14:textId="1AEA1242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a)</w:t>
      </w:r>
      <w:r w:rsidR="00FB062E" w:rsidRPr="00A164DC">
        <w:rPr>
          <w:b/>
          <w:bCs/>
        </w:rPr>
        <w:tab/>
        <w:t>принять законодательство о судоустройстве и подсудности судов, закон о предоставлении юридической помощи, а также завершить создание комиссии по судейской службе;</w:t>
      </w:r>
    </w:p>
    <w:p w14:paraId="3A090E84" w14:textId="20CB238D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b)</w:t>
      </w:r>
      <w:r w:rsidR="00FB062E" w:rsidRPr="00A164DC">
        <w:rPr>
          <w:b/>
          <w:bCs/>
        </w:rPr>
        <w:tab/>
        <w:t xml:space="preserve">обеспечить полную независимость судей и самостоятельность прокуроров, установить четкие правила их назначения, прохождения службы и смещения в соответствии с международными стандартами, а также обеспечить соответствие традиционных систем правосудия стандартам, предусмотренным Пактом; </w:t>
      </w:r>
    </w:p>
    <w:p w14:paraId="087EA237" w14:textId="2C1FAD31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c)</w:t>
      </w:r>
      <w:r w:rsidR="00FB062E" w:rsidRPr="00A164DC">
        <w:rPr>
          <w:b/>
          <w:bCs/>
        </w:rPr>
        <w:tab/>
        <w:t>государству-участнику следует безотлагательно отменить подсудность гражданских лиц военным судам.</w:t>
      </w:r>
    </w:p>
    <w:p w14:paraId="7D21DDA9" w14:textId="77777777" w:rsidR="00FB062E" w:rsidRDefault="00FB062E" w:rsidP="00FB062E">
      <w:pPr>
        <w:pStyle w:val="H23G"/>
      </w:pPr>
      <w:r>
        <w:tab/>
      </w:r>
      <w:r>
        <w:tab/>
      </w:r>
      <w:r>
        <w:rPr>
          <w:bCs/>
        </w:rPr>
        <w:t>Инвалиды</w:t>
      </w:r>
      <w:r>
        <w:t xml:space="preserve"> </w:t>
      </w:r>
    </w:p>
    <w:p w14:paraId="174199C1" w14:textId="0B3C488C" w:rsidR="00FB062E" w:rsidRDefault="00FB062E" w:rsidP="00FB062E">
      <w:pPr>
        <w:pStyle w:val="SingleTxtG"/>
      </w:pPr>
      <w:r>
        <w:t>33.</w:t>
      </w:r>
      <w:r>
        <w:tab/>
        <w:t>Высоко оценивая усилия государства-участника по переносу положений Конвенции о правах инвалидов в свое законодательство с помощью законопроекта об инвалидах, Комитет вместе с тем обеспокоен тем, что этот перенос является лишь частичным. Он также обеспокоен сообщениями о дискриминации инвалидов во всех сферах жизни и преобладающей стигматизацией и предрассудками, которые способствуют исключению инвалидов из сомалийского общества (статьи 2, 7, 9, 10 и</w:t>
      </w:r>
      <w:r w:rsidR="00A164DC">
        <w:t> </w:t>
      </w:r>
      <w:r>
        <w:t>26).</w:t>
      </w:r>
    </w:p>
    <w:p w14:paraId="4AB4303E" w14:textId="77777777" w:rsidR="00FB062E" w:rsidRDefault="00FB062E" w:rsidP="00FB062E">
      <w:pPr>
        <w:pStyle w:val="SingleTxtG"/>
        <w:rPr>
          <w:b/>
        </w:rPr>
      </w:pPr>
      <w:r>
        <w:t>34.</w:t>
      </w:r>
      <w:r>
        <w:tab/>
      </w:r>
      <w:r>
        <w:rPr>
          <w:b/>
          <w:bCs/>
        </w:rPr>
        <w:t>Государству-участнику следует активизировать свои усилия по полной рецепции Конвенции о правах инвалидов в законодательстве и принять меры по борьбе с дискриминацией инвалидов во всех сферах жизни, включая прямую и косвенную дискриминацию, особенно по борьбе со стигматизацией и предрассудками в отношении инвалидов с помощью образования и повышения осведомленности, чтобы способствовать всестороннему вовлечению инвалидов в общество.</w:t>
      </w:r>
    </w:p>
    <w:p w14:paraId="7DAB9E06" w14:textId="77777777" w:rsidR="00FB062E" w:rsidRDefault="00FB062E" w:rsidP="00FB062E">
      <w:pPr>
        <w:pStyle w:val="H23G"/>
      </w:pPr>
      <w:r>
        <w:tab/>
      </w:r>
      <w:r>
        <w:tab/>
      </w:r>
      <w:r>
        <w:rPr>
          <w:bCs/>
        </w:rPr>
        <w:t>Беженцы, просители убежища и лица без гражданства</w:t>
      </w:r>
      <w:r>
        <w:t xml:space="preserve"> </w:t>
      </w:r>
    </w:p>
    <w:p w14:paraId="3BDA54C6" w14:textId="77777777" w:rsidR="00FB062E" w:rsidRPr="00612958" w:rsidRDefault="00FB062E" w:rsidP="00FB062E">
      <w:pPr>
        <w:pStyle w:val="SingleTxtG"/>
      </w:pPr>
      <w:r>
        <w:t>35.</w:t>
      </w:r>
      <w:r>
        <w:tab/>
        <w:t>Приветствуя усилия государства-участника по развитию национальных институтов, законов и политики для решения гуманитарных проблем, связанных с большим числом беженцев, просителей убежища и внутренне перемещенных лиц в Сомали, Комитет выражает обеспокоенность по поводу многочисленных проблем в области безопасности, политики и экономики, с которыми приходится сталкиваться при осуществлении Национальной политики в отношении беженцев-возвращенцев и внутренне перемещенных лиц и Национальных руководящих положений о выселении для предотвращения внутреннего перемещения, а также при переносе положений Кампальской конвенции в законодательство. Он также обеспокоен тем, что Закон о гражданстве не гарантирует сомалийским матерям возможности передачи своего гражданства детям наравне с сомалийскими отцами (статьи 7, 12, 13, 16 и 26).</w:t>
      </w:r>
    </w:p>
    <w:p w14:paraId="41F30EDD" w14:textId="77777777" w:rsidR="00FB062E" w:rsidRPr="003236B6" w:rsidRDefault="00FB062E" w:rsidP="00A164DC">
      <w:pPr>
        <w:pStyle w:val="SingleTxtG"/>
        <w:pageBreakBefore/>
        <w:rPr>
          <w:b/>
          <w:bCs/>
        </w:rPr>
      </w:pPr>
      <w:r>
        <w:lastRenderedPageBreak/>
        <w:t>36.</w:t>
      </w: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14:paraId="248E1372" w14:textId="733B28FD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a)</w:t>
      </w:r>
      <w:r w:rsidR="00FB062E" w:rsidRPr="00A164DC">
        <w:rPr>
          <w:b/>
          <w:bCs/>
        </w:rPr>
        <w:tab/>
        <w:t>активизировать усилия по проведению Национальной политики в отношении беженцев-возвращенцев и внутренне перемещенных лиц и Национальных руководящих положений о выселении;</w:t>
      </w:r>
    </w:p>
    <w:p w14:paraId="798CCA1D" w14:textId="20D6903E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b)</w:t>
      </w:r>
      <w:r w:rsidR="00FB062E" w:rsidRPr="00A164DC">
        <w:rPr>
          <w:b/>
          <w:bCs/>
        </w:rPr>
        <w:tab/>
        <w:t xml:space="preserve">выработать соответствующую правовую базу для обеспечения рецепции Кампальской конвенции в законодательстве; </w:t>
      </w:r>
    </w:p>
    <w:p w14:paraId="2932A23D" w14:textId="09E78D0B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c)</w:t>
      </w:r>
      <w:r w:rsidR="00FB062E" w:rsidRPr="00A164DC">
        <w:rPr>
          <w:b/>
          <w:bCs/>
        </w:rPr>
        <w:tab/>
        <w:t>пересмотреть и внести поправки в Закон о гражданстве, чтобы сомалийские матери могли передавать свое гражданство на тех же основаниях, что и сомалийские отцы.</w:t>
      </w:r>
    </w:p>
    <w:p w14:paraId="1686C0A0" w14:textId="77777777" w:rsidR="00FB062E" w:rsidRDefault="00FB062E" w:rsidP="00FB062E">
      <w:pPr>
        <w:pStyle w:val="H23G"/>
      </w:pPr>
      <w:r>
        <w:tab/>
      </w:r>
      <w:r>
        <w:tab/>
      </w:r>
      <w:r>
        <w:rPr>
          <w:bCs/>
        </w:rPr>
        <w:t>Свобода слова и защита журналистов</w:t>
      </w:r>
      <w:r>
        <w:t xml:space="preserve"> </w:t>
      </w:r>
    </w:p>
    <w:p w14:paraId="4A987205" w14:textId="61B01AC5" w:rsidR="00FB062E" w:rsidRPr="005774B5" w:rsidRDefault="00FB062E" w:rsidP="00FB062E">
      <w:pPr>
        <w:pStyle w:val="SingleTxtG"/>
      </w:pPr>
      <w:r>
        <w:t>37.</w:t>
      </w:r>
      <w:r>
        <w:tab/>
        <w:t xml:space="preserve">Комитет серьезно обеспокоен многочисленными сообщениями о жестких ограничениях свободы мнений и их выражения в государстве-участнике, в том числе в результате того, что законодательство позволяет вводить ограничения, если деятельность считается противоречащей исламу, общественной безопасности, общественному порядку или стабильности. Комитет также обеспокоен тем, что Закон о СМИ (2016 года) и поправки к нему 2020 года недостаточно гарантируют свободу выражения мнений и может привести к уголовной ответственности за репортажи, сужая тем </w:t>
      </w:r>
      <w:r w:rsidR="002F7F04">
        <w:t xml:space="preserve">самым </w:t>
      </w:r>
      <w:r>
        <w:t xml:space="preserve">пространство допустимого и приводя к самоцензуре журналистов и правозащитников. Комитет серьезно обеспокоен сообщениями о жестокостях, а также о преследованиях, запугиваниях, произвольных арестах и даже убийствах полицией правозащитников, работников СМИ и журналистов, включая вызывающе тревогу число посягательств на женщин-журналистов, со стороны государственных акторов и сил </w:t>
      </w:r>
      <w:r w:rsidR="00A164DC">
        <w:t>«</w:t>
      </w:r>
      <w:r>
        <w:t>Аш-Шабааб</w:t>
      </w:r>
      <w:r w:rsidR="00A164DC">
        <w:t>»</w:t>
      </w:r>
      <w:r>
        <w:t xml:space="preserve"> (статьи 6, 7, 18 и 19).</w:t>
      </w:r>
    </w:p>
    <w:p w14:paraId="555B16FC" w14:textId="3563E6F5" w:rsidR="00FB062E" w:rsidRPr="003236B6" w:rsidRDefault="00FB062E" w:rsidP="00FB062E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В соответствии со статьей 19 Пакта и замечанием общего</w:t>
      </w:r>
      <w:r w:rsidR="00A164DC">
        <w:rPr>
          <w:b/>
          <w:bCs/>
        </w:rPr>
        <w:br/>
      </w:r>
      <w:r>
        <w:rPr>
          <w:b/>
          <w:bCs/>
        </w:rPr>
        <w:t>порядка № 34 (2011) Комитета о свободе мнений и их выражения государству-участнику следует:</w:t>
      </w:r>
    </w:p>
    <w:p w14:paraId="228DB457" w14:textId="54A02390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a)</w:t>
      </w:r>
      <w:r w:rsidR="00FB062E" w:rsidRPr="00A164DC">
        <w:rPr>
          <w:b/>
          <w:bCs/>
        </w:rPr>
        <w:tab/>
        <w:t xml:space="preserve">принять незамедлительные меры для обеспечения того, чтобы каждый мог беспрепятственно пользоваться своим правом на свободное выражение </w:t>
      </w:r>
      <w:proofErr w:type="gramStart"/>
      <w:r w:rsidR="00FB062E" w:rsidRPr="00A164DC">
        <w:rPr>
          <w:b/>
          <w:bCs/>
        </w:rPr>
        <w:t>мнений</w:t>
      </w:r>
      <w:proofErr w:type="gramEnd"/>
      <w:r w:rsidR="00FB062E" w:rsidRPr="00A164DC">
        <w:rPr>
          <w:b/>
          <w:bCs/>
        </w:rPr>
        <w:t xml:space="preserve"> и чтобы любые ограничения этого права соответствовали строгим требованиям пункта 3 статьи 19 Пакта;</w:t>
      </w:r>
    </w:p>
    <w:p w14:paraId="314C2B93" w14:textId="1E812DFF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b)</w:t>
      </w:r>
      <w:r w:rsidR="00FB062E" w:rsidRPr="00A164DC">
        <w:rPr>
          <w:b/>
          <w:bCs/>
        </w:rPr>
        <w:tab/>
        <w:t>внести поправки в Закон о СМИ, отменив уголовное наказание журналистов, пользующихся своими правами в соответствии с Пактом;</w:t>
      </w:r>
    </w:p>
    <w:p w14:paraId="52306232" w14:textId="5CCE4B94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c)</w:t>
      </w:r>
      <w:r w:rsidR="00FB062E" w:rsidRPr="00A164DC">
        <w:rPr>
          <w:b/>
          <w:bCs/>
        </w:rPr>
        <w:tab/>
        <w:t>действенным образом предотвращать и пресекать акты преследования, запугивания и насилия в отношении журналистов и работников СМИ, чтобы обеспечить им возможность свободно выполнять свою работу, не опасаясь насилия или мести;</w:t>
      </w:r>
    </w:p>
    <w:p w14:paraId="2533F00F" w14:textId="06FF9C71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d)</w:t>
      </w:r>
      <w:r w:rsidR="00FB062E" w:rsidRPr="00A164DC">
        <w:rPr>
          <w:b/>
          <w:bCs/>
        </w:rPr>
        <w:tab/>
        <w:t>проводить безотлагательн</w:t>
      </w:r>
      <w:r w:rsidR="002F7F04">
        <w:rPr>
          <w:b/>
          <w:bCs/>
        </w:rPr>
        <w:t>ы</w:t>
      </w:r>
      <w:r w:rsidR="00FB062E" w:rsidRPr="00A164DC">
        <w:rPr>
          <w:b/>
          <w:bCs/>
        </w:rPr>
        <w:t>е, результативн</w:t>
      </w:r>
      <w:r w:rsidR="002F7F04">
        <w:rPr>
          <w:b/>
          <w:bCs/>
        </w:rPr>
        <w:t>ы</w:t>
      </w:r>
      <w:r w:rsidR="00FB062E" w:rsidRPr="00A164DC">
        <w:rPr>
          <w:b/>
          <w:bCs/>
        </w:rPr>
        <w:t>е и беспристрастные расследования по заявлениям об угрозах или насилии в отношении журналистов, работников СМИ и правозащитников, привлекать виновных к ответственности и, в случае их осуждения, выносить им соразмерное наказание, а также предоставлять жертвам эффективные средства правовой защиты.</w:t>
      </w:r>
    </w:p>
    <w:p w14:paraId="548D2566" w14:textId="77777777" w:rsidR="00FB062E" w:rsidRDefault="00FB062E" w:rsidP="00FB062E">
      <w:pPr>
        <w:pStyle w:val="H23G"/>
      </w:pPr>
      <w:r>
        <w:tab/>
      </w:r>
      <w:r>
        <w:tab/>
        <w:t xml:space="preserve">Право на мирные собрания </w:t>
      </w:r>
    </w:p>
    <w:p w14:paraId="45E08B80" w14:textId="77777777" w:rsidR="00FB062E" w:rsidRPr="005774B5" w:rsidRDefault="00FB062E" w:rsidP="00FB062E">
      <w:pPr>
        <w:pStyle w:val="SingleTxtG"/>
      </w:pPr>
      <w:r>
        <w:t>39.</w:t>
      </w:r>
      <w:r>
        <w:tab/>
        <w:t>Хотя право на мирные собрания предусмотрено во Временной конституции государства-участника, Комитет глубоко обеспокоен сообщениями о многочисленных случаях стрельбы по мирным демонстрантам, их убийства, избиения, ареста и преследования сотрудниками сил безопасности государства-участника и выражает сожаление по поводу отсутствия информации о расследовании этих инцидентов, преследовании виновных и возмещении ущерба, предоставленном жертвам государством-участником (статьи 6, 7 и 21).</w:t>
      </w:r>
    </w:p>
    <w:p w14:paraId="52549859" w14:textId="6C399A3A" w:rsidR="00FB062E" w:rsidRPr="006714CF" w:rsidRDefault="00FB062E" w:rsidP="00FB062E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В соответствии со статьей 21 Пакта и замечанием общего</w:t>
      </w:r>
      <w:r w:rsidR="00A164DC">
        <w:rPr>
          <w:b/>
          <w:bCs/>
        </w:rPr>
        <w:br/>
      </w:r>
      <w:r>
        <w:rPr>
          <w:b/>
          <w:bCs/>
        </w:rPr>
        <w:t xml:space="preserve">порядка № 37 (2020) Комитета о праве на мирные собрания государству-участнику следует создать благоприятные условия для осуществления права на </w:t>
      </w:r>
      <w:r>
        <w:rPr>
          <w:b/>
          <w:bCs/>
        </w:rPr>
        <w:lastRenderedPageBreak/>
        <w:t>мирные собрания и обеспечить, чтобы ограничения этого права строго соответствовали статье 21 Пакта и принципам соразмерности и необходимости.</w:t>
      </w:r>
      <w:r>
        <w:t xml:space="preserve"> </w:t>
      </w:r>
      <w:r>
        <w:rPr>
          <w:b/>
          <w:bCs/>
        </w:rPr>
        <w:t>Ему следует избегать применения военных для подавления протестов и обеспечить, чтобы все заявления о чрезмерном применении силы представителями государства регистрировались и расследовались быстро, тщательно и беспристрастно, чтобы виновные привлекались к ответственности в соответствии со степенью их ответственности и, в случае их признания виновными, несли соразмерное наказание, а жертвы получали возмещение.</w:t>
      </w:r>
    </w:p>
    <w:p w14:paraId="126568EC" w14:textId="77777777" w:rsidR="00FB062E" w:rsidRDefault="00FB062E" w:rsidP="00FB062E">
      <w:pPr>
        <w:pStyle w:val="H23G"/>
      </w:pPr>
      <w:r>
        <w:tab/>
      </w:r>
      <w:r>
        <w:tab/>
      </w:r>
      <w:r>
        <w:rPr>
          <w:bCs/>
        </w:rPr>
        <w:t>Право на свободу совести и религиозных верований</w:t>
      </w:r>
      <w:r>
        <w:t xml:space="preserve"> </w:t>
      </w:r>
    </w:p>
    <w:p w14:paraId="5776F05D" w14:textId="77777777" w:rsidR="00FB062E" w:rsidRPr="005774B5" w:rsidRDefault="00FB062E" w:rsidP="00FB062E">
      <w:pPr>
        <w:pStyle w:val="SingleTxtG"/>
      </w:pPr>
      <w:r>
        <w:t>41.</w:t>
      </w:r>
      <w:r>
        <w:tab/>
        <w:t>Комитет обеспокоен тем, что Временная конституция государства-участника запрещает миссионерство любой религии, кроме ислама. Он обеспокоен утверждениями о том, что переход в другую религию на практике уголовно наказуем, в том числе на основании статьи 313 Уголовного кодекса. Он также обеспокоен сообщениями о судебном преследовании религиозных меньшинств, безнаказанностью виновных в насилии и убийствах, совершенных в наказание за переход в другую религию, и случаями дискриминации немусульман, в том числе в школах и в связи с проявлением ими своего вероисповедания (статья 18).</w:t>
      </w:r>
    </w:p>
    <w:p w14:paraId="08EFF655" w14:textId="77777777" w:rsidR="00FB062E" w:rsidRPr="003236B6" w:rsidRDefault="00FB062E" w:rsidP="00FB062E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Государству-участнику следует гарантировать реальное осуществление свободы религии и убеждений и воздерживаться от любых действий, которые могут ограничить ее сверх узко трактуемых ограничений, допускаемых согласно пункту 3 статьи 18 Пакта.</w:t>
      </w:r>
      <w:r>
        <w:t xml:space="preserve"> </w:t>
      </w:r>
      <w:r>
        <w:rPr>
          <w:b/>
          <w:bCs/>
        </w:rPr>
        <w:t>Государству-участнику следует принять конкретные меры по борьбе со всеми формами дискриминации и насилия в отношении религиозных меньшинств, включая следующие:</w:t>
      </w:r>
    </w:p>
    <w:p w14:paraId="78C9C67C" w14:textId="78DE94CF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a)</w:t>
      </w:r>
      <w:r w:rsidR="00FB062E" w:rsidRPr="00A164DC">
        <w:rPr>
          <w:b/>
          <w:bCs/>
        </w:rPr>
        <w:tab/>
        <w:t>обеспечить свободу исповедовать свою религию или убеждения индивидуально или совместно с другими, публично или частным порядком, не подвергаясь наказанию;</w:t>
      </w:r>
    </w:p>
    <w:p w14:paraId="6FD0784F" w14:textId="172156EC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b)</w:t>
      </w:r>
      <w:r w:rsidR="00FB062E" w:rsidRPr="00A164DC">
        <w:rPr>
          <w:b/>
          <w:bCs/>
        </w:rPr>
        <w:tab/>
        <w:t>отменить уголовную ответственность за богохульство и миссионерство религий</w:t>
      </w:r>
      <w:r w:rsidR="002F7F04">
        <w:rPr>
          <w:b/>
          <w:bCs/>
        </w:rPr>
        <w:t>,</w:t>
      </w:r>
      <w:r w:rsidR="00FB062E" w:rsidRPr="00A164DC">
        <w:rPr>
          <w:b/>
          <w:bCs/>
        </w:rPr>
        <w:t xml:space="preserve"> кроме ислама, отменить или изменить соответствующие нормы Временной конституции и Уголовного кодекса, незамедлительно освободить тех, кто был заключен в тюрьму за осуществление своего права на свободу религии или убеждений, и предоставить им адекватную компенсацию; </w:t>
      </w:r>
    </w:p>
    <w:p w14:paraId="2BA452E1" w14:textId="275757C1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c)</w:t>
      </w:r>
      <w:r w:rsidR="00FB062E" w:rsidRPr="00A164DC">
        <w:rPr>
          <w:b/>
          <w:bCs/>
        </w:rPr>
        <w:tab/>
        <w:t>обеспечить действенную защиту лиц, обвиняемых в вероотступничестве или богохульстве, от насилия, дискриминации и любых других нарушений прав человека, а также гарантировать доступ к эффективным средствам правовой защиты и справедливому удовлетворению.</w:t>
      </w:r>
    </w:p>
    <w:p w14:paraId="5A0C5608" w14:textId="77777777" w:rsidR="00FB062E" w:rsidRDefault="00FB062E" w:rsidP="00FB062E">
      <w:pPr>
        <w:pStyle w:val="H23G"/>
      </w:pPr>
      <w:r>
        <w:tab/>
      </w:r>
      <w:r>
        <w:tab/>
      </w:r>
      <w:r>
        <w:rPr>
          <w:bCs/>
        </w:rPr>
        <w:t>Права ребенка</w:t>
      </w:r>
      <w:r>
        <w:t xml:space="preserve"> </w:t>
      </w:r>
    </w:p>
    <w:p w14:paraId="264D5802" w14:textId="77777777" w:rsidR="00FB062E" w:rsidRPr="005774B5" w:rsidRDefault="00FB062E" w:rsidP="00FB062E">
      <w:pPr>
        <w:pStyle w:val="SingleTxtG"/>
      </w:pPr>
      <w:r>
        <w:t>43.</w:t>
      </w:r>
      <w:r>
        <w:tab/>
        <w:t>Комитет обеспокоен предлагаемыми изменениями во Временной конституции, предусматривающими снижение возраста совершеннолетия с 18 до 15 лет или до достижения половой зрелости. Комитет обеспокоен сообщениями о том, что дети подвергаются насилию, похищениям, труду и принудительной вербовке в качестве детей-солдат и что девочки, в частности, подвергаются эксплуатации и лишены возможности посещать школу (статьи 7, 23, 24 и 26).</w:t>
      </w:r>
    </w:p>
    <w:p w14:paraId="00361C2C" w14:textId="77777777" w:rsidR="00FB062E" w:rsidRPr="003236B6" w:rsidRDefault="00FB062E" w:rsidP="00FB062E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следует:</w:t>
      </w:r>
    </w:p>
    <w:p w14:paraId="36E3767D" w14:textId="5CCE587C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a)</w:t>
      </w:r>
      <w:r w:rsidR="00FB062E" w:rsidRPr="00A164DC">
        <w:rPr>
          <w:b/>
          <w:bCs/>
        </w:rPr>
        <w:tab/>
        <w:t xml:space="preserve">сохранить 18-летний возраст совершеннолетия для мальчиков и девочек в соответствии с Конвенцией о правах ребенка и другими международными стандартами; </w:t>
      </w:r>
    </w:p>
    <w:p w14:paraId="4F455D39" w14:textId="732570EC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b)</w:t>
      </w:r>
      <w:r w:rsidR="00FB062E" w:rsidRPr="00A164DC">
        <w:rPr>
          <w:b/>
          <w:bCs/>
        </w:rPr>
        <w:tab/>
        <w:t>принять все необходимые меры для защиты детей от насилия, похищений, труда и эксплуатации и обеспечить жертвам таких злоупотреблений возмещение и возвращение в общество, а также равный доступ к школьному образованию для всех детей;</w:t>
      </w:r>
    </w:p>
    <w:p w14:paraId="33162455" w14:textId="7E6A12CE" w:rsidR="00FB062E" w:rsidRPr="00A164DC" w:rsidRDefault="00A164DC" w:rsidP="00FB062E">
      <w:pPr>
        <w:pStyle w:val="SingleTxtG"/>
        <w:rPr>
          <w:b/>
          <w:bCs/>
        </w:rPr>
      </w:pPr>
      <w:r>
        <w:rPr>
          <w:b/>
          <w:bCs/>
        </w:rPr>
        <w:tab/>
      </w:r>
      <w:r w:rsidR="00FB062E" w:rsidRPr="00A164DC">
        <w:rPr>
          <w:b/>
          <w:bCs/>
        </w:rPr>
        <w:t>c)</w:t>
      </w:r>
      <w:r w:rsidR="00FB062E" w:rsidRPr="00A164DC">
        <w:rPr>
          <w:b/>
          <w:bCs/>
        </w:rPr>
        <w:tab/>
        <w:t xml:space="preserve">предотвращать, выявлять и искоренять практику вербовки детей и их использования в качестве солдат, обеспечивать их скорейшее разоружение, </w:t>
      </w:r>
      <w:r w:rsidR="00FB062E" w:rsidRPr="00A164DC">
        <w:rPr>
          <w:b/>
          <w:bCs/>
        </w:rPr>
        <w:lastRenderedPageBreak/>
        <w:t>демобилизацию, реабилитацию и возвращение в общество, а также их воссоединение со своими семьями.</w:t>
      </w:r>
    </w:p>
    <w:p w14:paraId="737C956F" w14:textId="77777777" w:rsidR="00FB062E" w:rsidRPr="0055663B" w:rsidRDefault="00FB062E" w:rsidP="00FB062E">
      <w:pPr>
        <w:keepNext/>
        <w:keepLines/>
        <w:tabs>
          <w:tab w:val="right" w:pos="851"/>
        </w:tabs>
        <w:suppressAutoHyphens w:val="0"/>
        <w:spacing w:before="240" w:after="120" w:line="240" w:lineRule="exact"/>
        <w:ind w:left="1134" w:right="1134" w:hanging="1134"/>
        <w:rPr>
          <w:rFonts w:eastAsia="SimSun"/>
          <w:b/>
        </w:rPr>
      </w:pPr>
      <w:r>
        <w:tab/>
      </w:r>
      <w:r>
        <w:tab/>
      </w:r>
      <w:r>
        <w:rPr>
          <w:b/>
          <w:bCs/>
        </w:rPr>
        <w:t>Участие в управлении делами государства</w:t>
      </w:r>
      <w:r>
        <w:t xml:space="preserve"> </w:t>
      </w:r>
    </w:p>
    <w:p w14:paraId="0D7DCB3F" w14:textId="2215B2FC" w:rsidR="00FB062E" w:rsidRPr="009F4683" w:rsidRDefault="00FB062E" w:rsidP="00FB062E">
      <w:pPr>
        <w:pStyle w:val="SingleTxtG"/>
      </w:pPr>
      <w:r>
        <w:t>45.</w:t>
      </w:r>
      <w:r>
        <w:tab/>
        <w:t>Хотя Комитет отмечает принятие Закона о политических партиях (2016 года), он обеспокоен тем, что политический ландшафт находится под влиянием основных кланов. Высоко оценивая Соглашение о выборах 2020</w:t>
      </w:r>
      <w:r w:rsidR="00A164DC">
        <w:t>–</w:t>
      </w:r>
      <w:r>
        <w:t>2021 годов за включение в него 30-процентной квоты для представительства женщин, Комитет обеспокоен тем, что эта мера не была реализована на практике, как сообщается, из-за дискриминационных установок и стереотипов (статьи 2, 25 и 26).</w:t>
      </w:r>
    </w:p>
    <w:p w14:paraId="2DEAF68C" w14:textId="0F5CEA0E" w:rsidR="00FB062E" w:rsidRPr="00A164DC" w:rsidRDefault="00FB062E" w:rsidP="00FB062E">
      <w:pPr>
        <w:pStyle w:val="SingleTxtG"/>
        <w:rPr>
          <w:b/>
          <w:bCs/>
        </w:rPr>
      </w:pPr>
      <w:r>
        <w:t>46.</w:t>
      </w:r>
      <w:r>
        <w:tab/>
      </w:r>
      <w:r w:rsidRPr="00A164DC">
        <w:rPr>
          <w:b/>
          <w:bCs/>
        </w:rPr>
        <w:t>Государству-участнику следует принять необходимые меры для того, чтобы его избирательное законодательство и практика полностью соответствовали Пакту, в частности его статье 25, и использовать руководящие принципы для государств по реальному осуществлению права на участие в ведении государственных дел</w:t>
      </w:r>
      <w:r w:rsidR="00B60D31">
        <w:rPr>
          <w:b/>
          <w:bCs/>
        </w:rPr>
        <w:t>.</w:t>
      </w:r>
      <w:r w:rsidRPr="00A164DC">
        <w:rPr>
          <w:b/>
          <w:bCs/>
        </w:rPr>
        <w:t xml:space="preserve"> Ему следует обеспечить полное и реальное осуществление права на участие в политической жизни всех граждан, в том числе путем практического выполнения Соглашения о выборах 2020/2021 годов, и способствовать равному участию женщин, меньшинств и маргинализированных групп. Государству-участнику следует также поощрять обучение основам гражданственности мальчиков и девочек в школах, в частности в регионах, над которыми оно восстановило контроль, чтобы способствовать политической активности и внести вклад в будущее развитие страны.</w:t>
      </w:r>
    </w:p>
    <w:p w14:paraId="2A01175A" w14:textId="121A96DA" w:rsidR="00FB062E" w:rsidRPr="00F501BD" w:rsidRDefault="00A164DC" w:rsidP="00FB062E">
      <w:pPr>
        <w:pStyle w:val="H1G"/>
      </w:pPr>
      <w:r>
        <w:rPr>
          <w:bCs/>
        </w:rPr>
        <w:tab/>
      </w:r>
      <w:r w:rsidR="00FB062E">
        <w:rPr>
          <w:bCs/>
        </w:rPr>
        <w:t>D.</w:t>
      </w:r>
      <w:r w:rsidR="00FB062E">
        <w:tab/>
      </w:r>
      <w:r w:rsidR="00FB062E">
        <w:rPr>
          <w:bCs/>
        </w:rPr>
        <w:t>Распространение информации и последующие действия</w:t>
      </w:r>
      <w:r w:rsidR="00FB062E">
        <w:t xml:space="preserve"> </w:t>
      </w:r>
    </w:p>
    <w:p w14:paraId="06E99DE8" w14:textId="77777777" w:rsidR="00FB062E" w:rsidRPr="006714CF" w:rsidRDefault="00FB062E" w:rsidP="00FB062E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первого Факультативного протокола к нему, своего первоначального доклада и настоящих заключительных замечаний, чтобы повысить уровень осведомленности о закрепленных в Пакте правах среди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  <w:r>
        <w:t xml:space="preserve"> </w:t>
      </w:r>
      <w:r>
        <w:rPr>
          <w:b/>
          <w:bCs/>
        </w:rPr>
        <w:t>Государству-участнику следует обеспечить перевод текста доклада и настоящих заключительных замечаний на официальные языки государства-участника.</w:t>
      </w:r>
    </w:p>
    <w:p w14:paraId="4B5B8853" w14:textId="74361CE3" w:rsidR="00FB062E" w:rsidRPr="006714CF" w:rsidRDefault="00FB062E" w:rsidP="00FB062E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 xml:space="preserve">В соответствии с пунктом 1 правила 75 правил процедуры Комитета государству-участнику предлагается представить к </w:t>
      </w:r>
      <w:r w:rsidR="00B60D31">
        <w:rPr>
          <w:b/>
          <w:bCs/>
        </w:rPr>
        <w:t>29 марта 2027</w:t>
      </w:r>
      <w:r>
        <w:rPr>
          <w:b/>
          <w:bCs/>
        </w:rPr>
        <w:t xml:space="preserve"> года информацию о выполнении рекомендаций, вынесенных Комитетом</w:t>
      </w:r>
      <w:r w:rsidR="00A164DC">
        <w:rPr>
          <w:b/>
          <w:bCs/>
        </w:rPr>
        <w:br/>
      </w:r>
      <w:r>
        <w:rPr>
          <w:b/>
          <w:bCs/>
        </w:rPr>
        <w:t>в пунктах 24 (право на жизнь, защита гражданских лиц и чрезмерное применение силы), 31 (отправление правосудия) и 44 (права ребенка) выше.</w:t>
      </w:r>
    </w:p>
    <w:p w14:paraId="1189B717" w14:textId="3CBC9880" w:rsidR="00FB062E" w:rsidRPr="006714CF" w:rsidRDefault="00FB062E" w:rsidP="00FB062E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В соответствии с прогнозируемым циклом обзора Комитета государство-участник получит в 2030 году перечень вопросов Комитета до представления доклада и должно будет представить в течение одного года свои ответы, которые составят его второй периодический доклад.</w:t>
      </w:r>
      <w:r>
        <w:t xml:space="preserve"> </w:t>
      </w:r>
      <w:r>
        <w:rPr>
          <w:b/>
          <w:bCs/>
        </w:rPr>
        <w:t>Кроме того, Комитет просит государство-участник в процессе подготовки доклада проводить широкие обсуждения с гражданским обществом и с неправительственными организациями, которые действуют в стране.</w:t>
      </w:r>
      <w:r>
        <w:t xml:space="preserve"> </w:t>
      </w:r>
      <w:r>
        <w:rPr>
          <w:b/>
          <w:bCs/>
        </w:rPr>
        <w:t xml:space="preserve">В соответствии с резолюцией </w:t>
      </w:r>
      <w:hyperlink r:id="rId9" w:history="1">
        <w:r w:rsidRPr="00A164DC">
          <w:rPr>
            <w:rStyle w:val="af1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 объем доклада не должен превышать 21 200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2032 году в Женеве.</w:t>
      </w:r>
    </w:p>
    <w:p w14:paraId="23E0AF15" w14:textId="2A334AFB" w:rsidR="00381C24" w:rsidRPr="00A164DC" w:rsidRDefault="00FB062E" w:rsidP="00A164D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164DC" w:rsidSect="00FB062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C1479" w14:textId="77777777" w:rsidR="00420DFC" w:rsidRPr="00A312BC" w:rsidRDefault="00420DFC" w:rsidP="00A312BC"/>
  </w:endnote>
  <w:endnote w:type="continuationSeparator" w:id="0">
    <w:p w14:paraId="74D4C51D" w14:textId="77777777" w:rsidR="00420DFC" w:rsidRPr="00A312BC" w:rsidRDefault="00420DF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19F13" w14:textId="590A34B4" w:rsidR="00FB062E" w:rsidRPr="00FB062E" w:rsidRDefault="00FB062E">
    <w:pPr>
      <w:pStyle w:val="a8"/>
    </w:pPr>
    <w:r w:rsidRPr="00FB062E">
      <w:rPr>
        <w:b/>
        <w:sz w:val="18"/>
      </w:rPr>
      <w:fldChar w:fldCharType="begin"/>
    </w:r>
    <w:r w:rsidRPr="00FB062E">
      <w:rPr>
        <w:b/>
        <w:sz w:val="18"/>
      </w:rPr>
      <w:instrText xml:space="preserve"> PAGE  \* MERGEFORMAT </w:instrText>
    </w:r>
    <w:r w:rsidRPr="00FB062E">
      <w:rPr>
        <w:b/>
        <w:sz w:val="18"/>
      </w:rPr>
      <w:fldChar w:fldCharType="separate"/>
    </w:r>
    <w:r w:rsidRPr="00FB062E">
      <w:rPr>
        <w:b/>
        <w:noProof/>
        <w:sz w:val="18"/>
      </w:rPr>
      <w:t>2</w:t>
    </w:r>
    <w:r w:rsidRPr="00FB062E">
      <w:rPr>
        <w:b/>
        <w:sz w:val="18"/>
      </w:rPr>
      <w:fldChar w:fldCharType="end"/>
    </w:r>
    <w:r>
      <w:rPr>
        <w:b/>
        <w:sz w:val="18"/>
      </w:rPr>
      <w:tab/>
    </w:r>
    <w:r>
      <w:t>GE.24-06034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494AA" w14:textId="2E18A7D8" w:rsidR="00FB062E" w:rsidRPr="00FB062E" w:rsidRDefault="00FB062E" w:rsidP="00FB062E">
    <w:pPr>
      <w:pStyle w:val="a8"/>
      <w:tabs>
        <w:tab w:val="clear" w:pos="9639"/>
        <w:tab w:val="right" w:pos="9638"/>
      </w:tabs>
      <w:rPr>
        <w:b/>
        <w:sz w:val="18"/>
      </w:rPr>
    </w:pPr>
    <w:r>
      <w:t>GE.24-06034</w:t>
    </w:r>
    <w:r>
      <w:tab/>
    </w:r>
    <w:r w:rsidRPr="00FB062E">
      <w:rPr>
        <w:b/>
        <w:sz w:val="18"/>
      </w:rPr>
      <w:fldChar w:fldCharType="begin"/>
    </w:r>
    <w:r w:rsidRPr="00FB062E">
      <w:rPr>
        <w:b/>
        <w:sz w:val="18"/>
      </w:rPr>
      <w:instrText xml:space="preserve"> PAGE  \* MERGEFORMAT </w:instrText>
    </w:r>
    <w:r w:rsidRPr="00FB062E">
      <w:rPr>
        <w:b/>
        <w:sz w:val="18"/>
      </w:rPr>
      <w:fldChar w:fldCharType="separate"/>
    </w:r>
    <w:r w:rsidRPr="00FB062E">
      <w:rPr>
        <w:b/>
        <w:noProof/>
        <w:sz w:val="18"/>
      </w:rPr>
      <w:t>3</w:t>
    </w:r>
    <w:r w:rsidRPr="00FB062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D8ED" w14:textId="5372D15E" w:rsidR="00042B72" w:rsidRPr="00FB062E" w:rsidRDefault="00FB062E" w:rsidP="00FB062E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9DF8900" wp14:editId="57CF376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24-06034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CCBA76E" wp14:editId="4A8AC60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310524  040624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B92A4" w14:textId="77777777" w:rsidR="00420DFC" w:rsidRPr="001075E9" w:rsidRDefault="00420DF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48CE3D4" w14:textId="77777777" w:rsidR="00420DFC" w:rsidRDefault="00420DF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08FF3DE" w14:textId="0925B437" w:rsidR="00FB062E" w:rsidRDefault="00FB062E" w:rsidP="00FB062E">
      <w:pPr>
        <w:pStyle w:val="ad"/>
      </w:pPr>
      <w:r>
        <w:tab/>
      </w:r>
      <w:r w:rsidRPr="00FB062E">
        <w:rPr>
          <w:sz w:val="20"/>
        </w:rPr>
        <w:t>*</w:t>
      </w:r>
      <w:r>
        <w:tab/>
        <w:t>Приняты Комитетом на своей</w:t>
      </w:r>
      <w:r w:rsidRPr="00FB062E">
        <w:t xml:space="preserve"> </w:t>
      </w:r>
      <w:r>
        <w:t xml:space="preserve">сто сороковой сессии (4–28 марта 2024 года). </w:t>
      </w:r>
    </w:p>
  </w:footnote>
  <w:footnote w:id="2">
    <w:p w14:paraId="3D8B736D" w14:textId="1347132F" w:rsidR="00FB062E" w:rsidRPr="00AD6284" w:rsidRDefault="00FB062E" w:rsidP="00FB062E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302572">
        <w:rPr>
          <w:rStyle w:val="aa"/>
        </w:rPr>
        <w:footnoteRef/>
      </w:r>
      <w:r>
        <w:tab/>
      </w:r>
      <w:hyperlink r:id="rId1" w:history="1">
        <w:r w:rsidRPr="008770A5">
          <w:rPr>
            <w:rStyle w:val="af1"/>
          </w:rPr>
          <w:t>CCPR/C/SOM/1</w:t>
        </w:r>
      </w:hyperlink>
      <w:r>
        <w:t xml:space="preserve">. </w:t>
      </w:r>
    </w:p>
  </w:footnote>
  <w:footnote w:id="3">
    <w:p w14:paraId="29D7E607" w14:textId="74EB39B3" w:rsidR="00FB062E" w:rsidRPr="00AD6284" w:rsidRDefault="00FB062E" w:rsidP="00FB062E">
      <w:pPr>
        <w:pStyle w:val="ad"/>
        <w:widowControl w:val="0"/>
        <w:tabs>
          <w:tab w:val="clear" w:pos="1021"/>
          <w:tab w:val="right" w:pos="1020"/>
        </w:tabs>
      </w:pPr>
      <w:r w:rsidRPr="00AD6284">
        <w:tab/>
      </w:r>
      <w:r w:rsidRPr="00302572">
        <w:rPr>
          <w:rStyle w:val="aa"/>
        </w:rPr>
        <w:footnoteRef/>
      </w:r>
      <w:r>
        <w:tab/>
        <w:t xml:space="preserve">См. </w:t>
      </w:r>
      <w:hyperlink r:id="rId2" w:history="1">
        <w:r w:rsidRPr="00FB062E">
          <w:rPr>
            <w:rStyle w:val="af1"/>
          </w:rPr>
          <w:t>CCPR/C/SR.4083</w:t>
        </w:r>
      </w:hyperlink>
      <w:r>
        <w:t xml:space="preserve"> и </w:t>
      </w:r>
      <w:hyperlink r:id="rId3" w:history="1">
        <w:r w:rsidRPr="00FB062E">
          <w:rPr>
            <w:rStyle w:val="af1"/>
          </w:rPr>
          <w:t>CCPR/C/SR.4084</w:t>
        </w:r>
      </w:hyperlink>
      <w:r>
        <w:t>.</w:t>
      </w:r>
    </w:p>
  </w:footnote>
  <w:footnote w:id="4">
    <w:p w14:paraId="5AA074AE" w14:textId="54AA7E00" w:rsidR="00FB062E" w:rsidRDefault="00FB062E" w:rsidP="00FB062E">
      <w:pPr>
        <w:pStyle w:val="ad"/>
      </w:pPr>
      <w:r>
        <w:tab/>
      </w:r>
      <w:r w:rsidRPr="00302572">
        <w:rPr>
          <w:rStyle w:val="aa"/>
        </w:rPr>
        <w:footnoteRef/>
      </w:r>
      <w:r>
        <w:tab/>
      </w:r>
      <w:hyperlink r:id="rId4" w:history="1">
        <w:r w:rsidRPr="008770A5">
          <w:rPr>
            <w:rStyle w:val="af1"/>
          </w:rPr>
          <w:t>CCPR/C/SOM/QPR/1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90859" w14:textId="29DE7A31" w:rsidR="00FB062E" w:rsidRPr="00FB062E" w:rsidRDefault="0038093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1D5FDB">
      <w:t>CCPR/C/SOM/CO/1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45AE2" w14:textId="16D178A2" w:rsidR="00FB062E" w:rsidRPr="00FB062E" w:rsidRDefault="0038093B" w:rsidP="00FB062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1D5FDB">
      <w:t>CCPR/C/SOM/CO/1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DFC"/>
    <w:rsid w:val="00010510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1D5FDB"/>
    <w:rsid w:val="00254812"/>
    <w:rsid w:val="002A2EFC"/>
    <w:rsid w:val="002C0E18"/>
    <w:rsid w:val="002D5AAC"/>
    <w:rsid w:val="002E00F0"/>
    <w:rsid w:val="002E5067"/>
    <w:rsid w:val="002F405F"/>
    <w:rsid w:val="002F7EEC"/>
    <w:rsid w:val="002F7F04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A3C19"/>
    <w:rsid w:val="003B00E5"/>
    <w:rsid w:val="00407B78"/>
    <w:rsid w:val="00420DFC"/>
    <w:rsid w:val="00424203"/>
    <w:rsid w:val="00452493"/>
    <w:rsid w:val="00454E07"/>
    <w:rsid w:val="00472C5C"/>
    <w:rsid w:val="00472E8A"/>
    <w:rsid w:val="004969B2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9F19FB"/>
    <w:rsid w:val="00A14DA8"/>
    <w:rsid w:val="00A164DC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0D31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84EAB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A3633"/>
    <w:rsid w:val="00FB05B5"/>
    <w:rsid w:val="00FB062E"/>
    <w:rsid w:val="00FC48D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4EAE7E"/>
  <w15:docId w15:val="{46EFAAC3-F59A-44AC-87EC-B06B774BD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FB062E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FB06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S/RES/1325(2000)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RES/68/268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CPR/C/SR.4084" TargetMode="External"/><Relationship Id="rId2" Type="http://schemas.openxmlformats.org/officeDocument/2006/relationships/hyperlink" Target="http://undocs.org/ru/CCPR/C/SR.4083" TargetMode="External"/><Relationship Id="rId1" Type="http://schemas.openxmlformats.org/officeDocument/2006/relationships/hyperlink" Target="http://undocs.org/en/CCPR/C/SOM/1" TargetMode="External"/><Relationship Id="rId4" Type="http://schemas.openxmlformats.org/officeDocument/2006/relationships/hyperlink" Target="http://undocs.org/en/CCPR/C/SOM/QPR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12</Pages>
  <Words>4832</Words>
  <Characters>33359</Characters>
  <Application>Microsoft Office Word</Application>
  <DocSecurity>0</DocSecurity>
  <Lines>606</Lines>
  <Paragraphs>146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CCPR/C/SOM/CO/1</vt:lpstr>
      <vt:lpstr>A/</vt:lpstr>
      <vt:lpstr>A/</vt:lpstr>
    </vt:vector>
  </TitlesOfParts>
  <Company>DCM</Company>
  <LinksUpToDate>false</LinksUpToDate>
  <CharactersWithSpaces>38193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CCPR/C/SOM/CO/1</dc:title>
  <dc:subject/>
  <dc:creator>Uliana ANTIPOVA</dc:creator>
  <cp:keywords/>
  <cp:lastModifiedBy>Uliana Antipova</cp:lastModifiedBy>
  <cp:revision>3</cp:revision>
  <cp:lastPrinted>2024-06-04T13:23:00Z</cp:lastPrinted>
  <dcterms:created xsi:type="dcterms:W3CDTF">2024-06-04T13:23:00Z</dcterms:created>
  <dcterms:modified xsi:type="dcterms:W3CDTF">2024-06-04T13:23:00Z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