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F06054" w:rsidRDefault="00F06054" w:rsidP="00E82775">
            <w:pPr>
              <w:spacing w:line="240" w:lineRule="atLeast"/>
              <w:jc w:val="right"/>
              <w:rPr>
                <w:sz w:val="20"/>
                <w:szCs w:val="21"/>
              </w:rPr>
            </w:pPr>
            <w:proofErr w:type="spellStart"/>
            <w:r w:rsidRPr="00F06054">
              <w:rPr>
                <w:sz w:val="40"/>
                <w:szCs w:val="21"/>
              </w:rPr>
              <w:t>CRPD</w:t>
            </w:r>
            <w:proofErr w:type="spellEnd"/>
            <w:r>
              <w:rPr>
                <w:sz w:val="20"/>
                <w:szCs w:val="21"/>
              </w:rPr>
              <w:t>/C/</w:t>
            </w:r>
            <w:proofErr w:type="spellStart"/>
            <w:r>
              <w:rPr>
                <w:sz w:val="20"/>
                <w:szCs w:val="21"/>
              </w:rPr>
              <w:t>TKM</w:t>
            </w:r>
            <w:proofErr w:type="spellEnd"/>
            <w:r>
              <w:rPr>
                <w:sz w:val="20"/>
                <w:szCs w:val="21"/>
              </w:rPr>
              <w:t>/CO/1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F06054" w:rsidRDefault="00816936" w:rsidP="00F06054">
            <w:pPr>
              <w:spacing w:before="240" w:line="240" w:lineRule="exact"/>
            </w:pPr>
            <w:r w:rsidRPr="00F124C6">
              <w:rPr>
                <w:sz w:val="20"/>
              </w:rPr>
              <w:t>Distr.:</w:t>
            </w:r>
            <w:r w:rsidR="00F06054">
              <w:t xml:space="preserve"> General</w:t>
            </w:r>
          </w:p>
          <w:p w:rsidR="00816936" w:rsidRPr="00F124C6" w:rsidRDefault="00F06054" w:rsidP="00F06054">
            <w:pPr>
              <w:spacing w:line="240" w:lineRule="atLeast"/>
              <w:rPr>
                <w:sz w:val="20"/>
              </w:rPr>
            </w:pPr>
            <w:r>
              <w:t>13 May</w:t>
            </w:r>
            <w:r>
              <w:rPr>
                <w:sz w:val="20"/>
              </w:rPr>
              <w:t xml:space="preserve"> </w:t>
            </w:r>
            <w:r w:rsidR="00B44B82">
              <w:rPr>
                <w:sz w:val="20"/>
              </w:rPr>
              <w:t>201</w:t>
            </w:r>
            <w:r w:rsidR="00B44B82">
              <w:rPr>
                <w:rFonts w:hint="eastAsia"/>
                <w:sz w:val="20"/>
              </w:rPr>
              <w:t>5</w:t>
            </w:r>
          </w:p>
          <w:p w:rsidR="00816936" w:rsidRPr="00F124C6" w:rsidRDefault="00F06054" w:rsidP="00E82775">
            <w:pPr>
              <w:spacing w:line="240" w:lineRule="atLeast"/>
              <w:rPr>
                <w:sz w:val="20"/>
              </w:rPr>
            </w:pPr>
            <w:r>
              <w:rPr>
                <w:sz w:val="20"/>
              </w:rPr>
              <w:t>Chinese</w:t>
            </w:r>
          </w:p>
          <w:p w:rsidR="00816936" w:rsidRPr="00F124C6" w:rsidRDefault="00816936" w:rsidP="00E82775">
            <w:pPr>
              <w:spacing w:line="240" w:lineRule="atLeast"/>
            </w:pPr>
            <w:r w:rsidRPr="00F124C6">
              <w:rPr>
                <w:sz w:val="20"/>
              </w:rPr>
              <w:t>Original: English</w:t>
            </w:r>
            <w:bookmarkStart w:id="0" w:name="_GoBack"/>
            <w:bookmarkEnd w:id="0"/>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F06054" w:rsidRPr="00900C35" w:rsidRDefault="00F06054" w:rsidP="00EB7CA2">
      <w:pPr>
        <w:pStyle w:val="HChGC"/>
        <w:spacing w:before="600"/>
        <w:rPr>
          <w:snapToGrid/>
          <w:lang w:val="en-GB"/>
        </w:rPr>
      </w:pPr>
      <w:r w:rsidRPr="00900C35">
        <w:rPr>
          <w:snapToGrid/>
          <w:lang w:val="en-GB"/>
        </w:rPr>
        <w:tab/>
      </w:r>
      <w:r w:rsidRPr="00900C35">
        <w:rPr>
          <w:snapToGrid/>
          <w:lang w:val="en-GB"/>
        </w:rPr>
        <w:tab/>
      </w:r>
      <w:r w:rsidRPr="00900C35">
        <w:rPr>
          <w:rFonts w:hint="eastAsia"/>
          <w:snapToGrid/>
          <w:lang w:val="en-GB"/>
        </w:rPr>
        <w:t>关于土库曼斯坦初次报告的结论性意</w:t>
      </w:r>
      <w:r w:rsidRPr="00EB7CA2">
        <w:rPr>
          <w:rFonts w:hint="eastAsia"/>
          <w:snapToGrid/>
          <w:lang w:val="en-GB"/>
        </w:rPr>
        <w:t>见</w:t>
      </w:r>
      <w:r w:rsidRPr="00EB7CA2">
        <w:rPr>
          <w:snapToGrid/>
          <w:lang w:val="en-GB"/>
        </w:rPr>
        <w:footnoteReference w:customMarkFollows="1" w:id="2"/>
        <w:t>*</w:t>
      </w:r>
    </w:p>
    <w:p w:rsidR="00F06054" w:rsidRPr="00900C35" w:rsidRDefault="00F06054" w:rsidP="00F06054">
      <w:pPr>
        <w:pStyle w:val="HChGC"/>
        <w:rPr>
          <w:snapToGrid/>
          <w:lang w:val="en-GB"/>
        </w:rPr>
      </w:pPr>
      <w:r w:rsidRPr="00900C35">
        <w:rPr>
          <w:snapToGrid/>
          <w:lang w:val="en-GB"/>
        </w:rPr>
        <w:tab/>
      </w:r>
      <w:proofErr w:type="gramStart"/>
      <w:r w:rsidRPr="00900C35">
        <w:rPr>
          <w:rFonts w:hint="eastAsia"/>
          <w:snapToGrid/>
          <w:lang w:val="en-GB"/>
        </w:rPr>
        <w:t>一</w:t>
      </w:r>
      <w:proofErr w:type="gramEnd"/>
      <w:r w:rsidRPr="00900C35">
        <w:rPr>
          <w:snapToGrid/>
          <w:lang w:val="en-GB"/>
        </w:rPr>
        <w:t>.</w:t>
      </w:r>
      <w:r w:rsidRPr="00900C35">
        <w:rPr>
          <w:snapToGrid/>
          <w:lang w:val="en-GB"/>
        </w:rPr>
        <w:tab/>
      </w:r>
      <w:r w:rsidRPr="00900C35">
        <w:rPr>
          <w:rFonts w:hint="eastAsia"/>
          <w:snapToGrid/>
          <w:lang w:val="en-GB"/>
        </w:rPr>
        <w:t>导言</w:t>
      </w:r>
    </w:p>
    <w:p w:rsidR="00F06054" w:rsidRPr="00EB7CA2" w:rsidRDefault="00F06054" w:rsidP="00EB7CA2">
      <w:pPr>
        <w:pStyle w:val="SingleTxtGC"/>
        <w:rPr>
          <w:snapToGrid/>
          <w:szCs w:val="21"/>
          <w:lang w:val="en-GB"/>
        </w:rPr>
      </w:pPr>
      <w:r w:rsidRPr="00EB7CA2">
        <w:rPr>
          <w:rFonts w:hint="eastAsia"/>
          <w:snapToGrid/>
          <w:szCs w:val="21"/>
          <w:lang w:val="en-GB"/>
        </w:rPr>
        <w:t xml:space="preserve">1.  </w:t>
      </w:r>
      <w:r w:rsidRPr="00EB7CA2">
        <w:rPr>
          <w:rFonts w:hint="eastAsia"/>
          <w:snapToGrid/>
          <w:szCs w:val="21"/>
          <w:lang w:val="en-GB"/>
        </w:rPr>
        <w:t>委员会在</w:t>
      </w:r>
      <w:r w:rsidRPr="00EB7CA2">
        <w:rPr>
          <w:rFonts w:hint="eastAsia"/>
          <w:snapToGrid/>
          <w:szCs w:val="21"/>
          <w:lang w:val="en-GB"/>
        </w:rPr>
        <w:t>2015</w:t>
      </w:r>
      <w:r w:rsidRPr="00EB7CA2">
        <w:rPr>
          <w:rFonts w:hint="eastAsia"/>
          <w:snapToGrid/>
          <w:szCs w:val="21"/>
          <w:lang w:val="en-GB"/>
        </w:rPr>
        <w:t>年</w:t>
      </w:r>
      <w:r w:rsidRPr="00EB7CA2">
        <w:rPr>
          <w:rFonts w:hint="eastAsia"/>
          <w:snapToGrid/>
          <w:szCs w:val="21"/>
          <w:lang w:val="en-GB"/>
        </w:rPr>
        <w:t>4</w:t>
      </w:r>
      <w:r w:rsidRPr="00EB7CA2">
        <w:rPr>
          <w:rFonts w:hint="eastAsia"/>
          <w:snapToGrid/>
          <w:szCs w:val="21"/>
          <w:lang w:val="en-GB"/>
        </w:rPr>
        <w:t>月</w:t>
      </w:r>
      <w:r w:rsidRPr="00EB7CA2">
        <w:rPr>
          <w:rFonts w:hint="eastAsia"/>
          <w:snapToGrid/>
          <w:szCs w:val="21"/>
          <w:lang w:val="en-GB"/>
        </w:rPr>
        <w:t>1</w:t>
      </w:r>
      <w:r w:rsidRPr="00EB7CA2">
        <w:rPr>
          <w:rFonts w:hint="eastAsia"/>
          <w:snapToGrid/>
          <w:szCs w:val="21"/>
          <w:lang w:val="en-GB"/>
        </w:rPr>
        <w:t>日和</w:t>
      </w:r>
      <w:r w:rsidRPr="00EB7CA2">
        <w:rPr>
          <w:rFonts w:hint="eastAsia"/>
          <w:snapToGrid/>
          <w:szCs w:val="21"/>
          <w:lang w:val="en-GB"/>
        </w:rPr>
        <w:t>2</w:t>
      </w:r>
      <w:r w:rsidRPr="00EB7CA2">
        <w:rPr>
          <w:rFonts w:hint="eastAsia"/>
          <w:snapToGrid/>
          <w:szCs w:val="21"/>
          <w:lang w:val="en-GB"/>
        </w:rPr>
        <w:t>日举行的第</w:t>
      </w:r>
      <w:r w:rsidRPr="00EB7CA2">
        <w:rPr>
          <w:snapToGrid/>
          <w:szCs w:val="21"/>
          <w:lang w:val="en-GB"/>
        </w:rPr>
        <w:t>182</w:t>
      </w:r>
      <w:r w:rsidRPr="00EB7CA2">
        <w:rPr>
          <w:rFonts w:hint="eastAsia"/>
          <w:snapToGrid/>
          <w:szCs w:val="21"/>
          <w:lang w:val="en-GB"/>
        </w:rPr>
        <w:t>和第</w:t>
      </w:r>
      <w:r w:rsidRPr="00EB7CA2">
        <w:rPr>
          <w:snapToGrid/>
          <w:szCs w:val="21"/>
          <w:lang w:val="en-GB"/>
        </w:rPr>
        <w:t>183</w:t>
      </w:r>
      <w:r w:rsidRPr="00EB7CA2">
        <w:rPr>
          <w:rFonts w:hint="eastAsia"/>
          <w:snapToGrid/>
          <w:szCs w:val="21"/>
          <w:lang w:val="en-GB"/>
        </w:rPr>
        <w:t>次会议</w:t>
      </w:r>
      <w:r w:rsidRPr="00EB7CA2">
        <w:rPr>
          <w:rFonts w:eastAsia="Malgun Gothic"/>
          <w:snapToGrid/>
          <w:szCs w:val="21"/>
          <w:lang w:val="en-GB"/>
        </w:rPr>
        <w:t>(</w:t>
      </w:r>
      <w:proofErr w:type="spellStart"/>
      <w:r w:rsidRPr="00EB7CA2">
        <w:rPr>
          <w:rFonts w:eastAsia="Malgun Gothic"/>
          <w:snapToGrid/>
          <w:szCs w:val="21"/>
          <w:lang w:val="en-GB"/>
        </w:rPr>
        <w:t>CRPD</w:t>
      </w:r>
      <w:proofErr w:type="spellEnd"/>
      <w:r w:rsidRPr="00EB7CA2">
        <w:rPr>
          <w:rFonts w:eastAsia="Malgun Gothic"/>
          <w:snapToGrid/>
          <w:szCs w:val="21"/>
          <w:lang w:val="en-GB"/>
        </w:rPr>
        <w:t>/</w:t>
      </w:r>
      <w:r w:rsidR="00EB7CA2">
        <w:rPr>
          <w:rFonts w:eastAsiaTheme="minorEastAsia" w:hint="eastAsia"/>
          <w:snapToGrid/>
          <w:szCs w:val="21"/>
          <w:lang w:val="en-GB"/>
        </w:rPr>
        <w:t xml:space="preserve"> </w:t>
      </w:r>
      <w:r w:rsidRPr="00EB7CA2">
        <w:rPr>
          <w:rFonts w:eastAsia="Malgun Gothic"/>
          <w:snapToGrid/>
          <w:szCs w:val="21"/>
          <w:lang w:val="en-GB"/>
        </w:rPr>
        <w:t>C/</w:t>
      </w:r>
      <w:proofErr w:type="spellStart"/>
      <w:r w:rsidRPr="00EB7CA2">
        <w:rPr>
          <w:rFonts w:eastAsia="Malgun Gothic"/>
          <w:snapToGrid/>
          <w:szCs w:val="21"/>
          <w:lang w:val="en-GB"/>
        </w:rPr>
        <w:t>SR.182</w:t>
      </w:r>
      <w:proofErr w:type="spellEnd"/>
      <w:r w:rsidRPr="00EB7CA2">
        <w:rPr>
          <w:rFonts w:ascii="宋体" w:hAnsi="宋体" w:cs="宋体" w:hint="eastAsia"/>
          <w:snapToGrid/>
          <w:szCs w:val="21"/>
          <w:lang w:val="en-GB"/>
        </w:rPr>
        <w:t>和</w:t>
      </w:r>
      <w:r w:rsidRPr="00EB7CA2">
        <w:rPr>
          <w:rFonts w:eastAsia="Malgun Gothic"/>
          <w:snapToGrid/>
          <w:szCs w:val="21"/>
          <w:lang w:val="en-GB"/>
        </w:rPr>
        <w:t>183)</w:t>
      </w:r>
      <w:r w:rsidRPr="00EB7CA2">
        <w:rPr>
          <w:rFonts w:hint="eastAsia"/>
          <w:snapToGrid/>
          <w:szCs w:val="21"/>
          <w:lang w:val="en-GB"/>
        </w:rPr>
        <w:t>上审议了土库曼斯坦的初次报告</w:t>
      </w:r>
      <w:r w:rsidRPr="00EB7CA2">
        <w:rPr>
          <w:snapToGrid/>
          <w:szCs w:val="21"/>
          <w:lang w:val="en-GB"/>
        </w:rPr>
        <w:t>(</w:t>
      </w:r>
      <w:proofErr w:type="spellStart"/>
      <w:r w:rsidRPr="00EB7CA2">
        <w:rPr>
          <w:snapToGrid/>
          <w:szCs w:val="21"/>
          <w:lang w:val="en-GB"/>
        </w:rPr>
        <w:t>CRPD</w:t>
      </w:r>
      <w:proofErr w:type="spellEnd"/>
      <w:r w:rsidRPr="00EB7CA2">
        <w:rPr>
          <w:snapToGrid/>
          <w:szCs w:val="21"/>
          <w:lang w:val="en-GB"/>
        </w:rPr>
        <w:t>/C/</w:t>
      </w:r>
      <w:proofErr w:type="spellStart"/>
      <w:r w:rsidRPr="00EB7CA2">
        <w:rPr>
          <w:snapToGrid/>
          <w:szCs w:val="21"/>
          <w:lang w:val="en-GB"/>
        </w:rPr>
        <w:t>TKM</w:t>
      </w:r>
      <w:proofErr w:type="spellEnd"/>
      <w:r w:rsidRPr="00EB7CA2">
        <w:rPr>
          <w:snapToGrid/>
          <w:szCs w:val="21"/>
          <w:lang w:val="en-GB"/>
        </w:rPr>
        <w:t>/1)</w:t>
      </w:r>
      <w:r w:rsidRPr="00EB7CA2">
        <w:rPr>
          <w:rFonts w:hint="eastAsia"/>
          <w:snapToGrid/>
          <w:szCs w:val="21"/>
          <w:lang w:val="en-GB"/>
        </w:rPr>
        <w:t>，在</w:t>
      </w:r>
      <w:r w:rsidRPr="00EB7CA2">
        <w:rPr>
          <w:rFonts w:hint="eastAsia"/>
          <w:snapToGrid/>
          <w:szCs w:val="21"/>
          <w:lang w:val="en-GB"/>
        </w:rPr>
        <w:t>2015</w:t>
      </w:r>
      <w:r w:rsidRPr="00EB7CA2">
        <w:rPr>
          <w:rFonts w:hint="eastAsia"/>
          <w:snapToGrid/>
          <w:szCs w:val="21"/>
          <w:lang w:val="en-GB"/>
        </w:rPr>
        <w:t>年</w:t>
      </w:r>
      <w:r w:rsidRPr="00EB7CA2">
        <w:rPr>
          <w:rFonts w:hint="eastAsia"/>
          <w:snapToGrid/>
          <w:szCs w:val="21"/>
          <w:lang w:val="en-GB"/>
        </w:rPr>
        <w:t>4</w:t>
      </w:r>
      <w:r w:rsidRPr="00EB7CA2">
        <w:rPr>
          <w:rFonts w:hint="eastAsia"/>
          <w:snapToGrid/>
          <w:szCs w:val="21"/>
          <w:lang w:val="en-GB"/>
        </w:rPr>
        <w:t>月</w:t>
      </w:r>
      <w:r w:rsidRPr="00EB7CA2">
        <w:rPr>
          <w:rFonts w:hint="eastAsia"/>
          <w:snapToGrid/>
          <w:szCs w:val="21"/>
          <w:lang w:val="en-GB"/>
        </w:rPr>
        <w:t>14</w:t>
      </w:r>
      <w:r w:rsidRPr="00EB7CA2">
        <w:rPr>
          <w:rFonts w:hint="eastAsia"/>
          <w:snapToGrid/>
          <w:szCs w:val="21"/>
          <w:lang w:val="en-GB"/>
        </w:rPr>
        <w:t>日举行的第</w:t>
      </w:r>
      <w:r w:rsidRPr="00EB7CA2">
        <w:rPr>
          <w:snapToGrid/>
          <w:szCs w:val="21"/>
          <w:lang w:val="en-GB"/>
        </w:rPr>
        <w:t>195</w:t>
      </w:r>
      <w:r w:rsidRPr="00EB7CA2">
        <w:rPr>
          <w:rFonts w:hint="eastAsia"/>
          <w:snapToGrid/>
          <w:szCs w:val="21"/>
          <w:lang w:val="en-GB"/>
        </w:rPr>
        <w:t>次会议上通过了下述结论性意见。</w:t>
      </w:r>
    </w:p>
    <w:p w:rsidR="00F06054" w:rsidRPr="00EB7CA2" w:rsidRDefault="00F06054" w:rsidP="00EB7CA2">
      <w:pPr>
        <w:pStyle w:val="SingleTxtGC"/>
        <w:rPr>
          <w:snapToGrid/>
          <w:szCs w:val="21"/>
          <w:lang w:val="en-GB"/>
        </w:rPr>
      </w:pPr>
      <w:r w:rsidRPr="00EB7CA2">
        <w:rPr>
          <w:rFonts w:hint="eastAsia"/>
          <w:snapToGrid/>
          <w:szCs w:val="21"/>
          <w:lang w:val="en-GB"/>
        </w:rPr>
        <w:t xml:space="preserve">2. </w:t>
      </w:r>
      <w:r w:rsidR="00EB7CA2">
        <w:rPr>
          <w:rFonts w:hint="eastAsia"/>
          <w:snapToGrid/>
          <w:szCs w:val="21"/>
          <w:lang w:val="en-GB"/>
        </w:rPr>
        <w:t xml:space="preserve"> </w:t>
      </w:r>
      <w:r w:rsidRPr="00EB7CA2">
        <w:rPr>
          <w:rFonts w:hint="eastAsia"/>
          <w:snapToGrid/>
          <w:szCs w:val="21"/>
          <w:lang w:val="en-GB"/>
        </w:rPr>
        <w:t>委员会欢迎土库曼斯坦依照委员会报告准则编写的初次报告，并赞扬该缔约国对委员会编拟的问题单作出的书面答复</w:t>
      </w:r>
      <w:r w:rsidRPr="00EB7CA2">
        <w:rPr>
          <w:snapToGrid/>
          <w:szCs w:val="21"/>
          <w:lang w:val="en-GB"/>
        </w:rPr>
        <w:t>(</w:t>
      </w:r>
      <w:proofErr w:type="spellStart"/>
      <w:r w:rsidRPr="00EB7CA2">
        <w:rPr>
          <w:snapToGrid/>
          <w:szCs w:val="21"/>
          <w:lang w:val="en-GB"/>
        </w:rPr>
        <w:t>CRPD</w:t>
      </w:r>
      <w:proofErr w:type="spellEnd"/>
      <w:r w:rsidRPr="00EB7CA2">
        <w:rPr>
          <w:snapToGrid/>
          <w:szCs w:val="21"/>
          <w:lang w:val="en-GB"/>
        </w:rPr>
        <w:t>/C/</w:t>
      </w:r>
      <w:proofErr w:type="spellStart"/>
      <w:r w:rsidRPr="00EB7CA2">
        <w:rPr>
          <w:snapToGrid/>
          <w:szCs w:val="21"/>
          <w:lang w:val="en-GB"/>
        </w:rPr>
        <w:t>TKM</w:t>
      </w:r>
      <w:proofErr w:type="spellEnd"/>
      <w:r w:rsidRPr="00EB7CA2">
        <w:rPr>
          <w:snapToGrid/>
          <w:szCs w:val="21"/>
          <w:lang w:val="en-GB"/>
        </w:rPr>
        <w:t>/Q/1/</w:t>
      </w:r>
      <w:proofErr w:type="spellStart"/>
      <w:r w:rsidRPr="00EB7CA2">
        <w:rPr>
          <w:snapToGrid/>
          <w:szCs w:val="21"/>
          <w:lang w:val="en-GB"/>
        </w:rPr>
        <w:t>Add.1</w:t>
      </w:r>
      <w:proofErr w:type="spellEnd"/>
      <w:r w:rsidRPr="00EB7CA2">
        <w:rPr>
          <w:rFonts w:hint="eastAsia"/>
          <w:snapToGrid/>
          <w:szCs w:val="21"/>
          <w:lang w:val="en-GB"/>
        </w:rPr>
        <w:t>和</w:t>
      </w:r>
      <w:proofErr w:type="spellStart"/>
      <w:r w:rsidRPr="00EB7CA2">
        <w:rPr>
          <w:snapToGrid/>
          <w:szCs w:val="21"/>
          <w:lang w:val="en-GB"/>
        </w:rPr>
        <w:t>Corr.1</w:t>
      </w:r>
      <w:proofErr w:type="spellEnd"/>
      <w:r w:rsidRPr="00EB7CA2">
        <w:rPr>
          <w:snapToGrid/>
          <w:szCs w:val="21"/>
          <w:lang w:val="en-GB"/>
        </w:rPr>
        <w:t>)</w:t>
      </w:r>
      <w:r w:rsidRPr="00EB7CA2">
        <w:rPr>
          <w:rFonts w:hint="eastAsia"/>
          <w:snapToGrid/>
          <w:szCs w:val="21"/>
          <w:lang w:val="en-GB"/>
        </w:rPr>
        <w:t>。</w:t>
      </w:r>
    </w:p>
    <w:p w:rsidR="00F06054" w:rsidRPr="00EB7CA2" w:rsidRDefault="00F06054" w:rsidP="00EB7CA2">
      <w:pPr>
        <w:tabs>
          <w:tab w:val="clear" w:pos="431"/>
          <w:tab w:val="left" w:pos="1701"/>
        </w:tabs>
        <w:suppressAutoHyphens/>
        <w:overflowPunct/>
        <w:adjustRightInd/>
        <w:snapToGrid/>
        <w:spacing w:after="120"/>
        <w:ind w:left="1134" w:right="1134"/>
        <w:rPr>
          <w:snapToGrid/>
          <w:szCs w:val="21"/>
          <w:lang w:val="en-GB"/>
        </w:rPr>
      </w:pPr>
      <w:r w:rsidRPr="00EB7CA2">
        <w:rPr>
          <w:rFonts w:hint="eastAsia"/>
          <w:snapToGrid/>
          <w:szCs w:val="21"/>
          <w:lang w:val="en-GB"/>
        </w:rPr>
        <w:t xml:space="preserve">3.  </w:t>
      </w:r>
      <w:r w:rsidRPr="00EB7CA2">
        <w:rPr>
          <w:rFonts w:hint="eastAsia"/>
          <w:snapToGrid/>
          <w:szCs w:val="21"/>
          <w:lang w:val="en-GB"/>
        </w:rPr>
        <w:t>委员会赞赏与该缔约国高级代表团进行的建设性对话。</w:t>
      </w:r>
    </w:p>
    <w:p w:rsidR="00F06054" w:rsidRPr="00EB7CA2" w:rsidRDefault="00F06054" w:rsidP="00EB7CA2">
      <w:pPr>
        <w:pStyle w:val="HChGC"/>
        <w:rPr>
          <w:snapToGrid/>
          <w:lang w:val="en-GB"/>
        </w:rPr>
      </w:pPr>
      <w:r w:rsidRPr="00EB7CA2">
        <w:rPr>
          <w:snapToGrid/>
          <w:lang w:val="en-GB"/>
        </w:rPr>
        <w:tab/>
      </w:r>
      <w:r w:rsidRPr="00EB7CA2">
        <w:rPr>
          <w:rFonts w:hint="eastAsia"/>
          <w:snapToGrid/>
          <w:lang w:val="en-GB"/>
        </w:rPr>
        <w:t>二</w:t>
      </w:r>
      <w:r w:rsidRPr="00EB7CA2">
        <w:rPr>
          <w:snapToGrid/>
          <w:lang w:val="en-GB"/>
        </w:rPr>
        <w:t>.</w:t>
      </w:r>
      <w:r w:rsidRPr="00EB7CA2">
        <w:rPr>
          <w:snapToGrid/>
          <w:lang w:val="en-GB"/>
        </w:rPr>
        <w:tab/>
      </w:r>
      <w:r w:rsidRPr="00EB7CA2">
        <w:rPr>
          <w:rFonts w:hint="eastAsia"/>
          <w:snapToGrid/>
          <w:lang w:val="en-GB"/>
        </w:rPr>
        <w:t>积极方面</w:t>
      </w:r>
    </w:p>
    <w:p w:rsidR="00F06054" w:rsidRPr="00900C35" w:rsidRDefault="00F06054" w:rsidP="00F06054">
      <w:pPr>
        <w:tabs>
          <w:tab w:val="clear" w:pos="431"/>
          <w:tab w:val="left" w:pos="1701"/>
        </w:tabs>
        <w:suppressAutoHyphens/>
        <w:overflowPunct/>
        <w:adjustRightInd/>
        <w:snapToGrid/>
        <w:spacing w:after="120" w:line="240" w:lineRule="atLeast"/>
        <w:ind w:left="1134" w:right="1134"/>
        <w:rPr>
          <w:snapToGrid/>
          <w:sz w:val="20"/>
          <w:lang w:val="en-GB"/>
        </w:rPr>
      </w:pPr>
      <w:r>
        <w:rPr>
          <w:rFonts w:hint="eastAsia"/>
          <w:snapToGrid/>
          <w:sz w:val="20"/>
          <w:lang w:val="en-GB"/>
        </w:rPr>
        <w:t xml:space="preserve">4.  </w:t>
      </w:r>
      <w:r w:rsidRPr="00900C35">
        <w:rPr>
          <w:rFonts w:hint="eastAsia"/>
          <w:snapToGrid/>
          <w:sz w:val="20"/>
          <w:lang w:val="en-GB"/>
        </w:rPr>
        <w:t>委员会赞扬该缔约国为促进和保护残疾人权利通过了立法、政策和并采取了其他措施。委员会尤其注意到：</w:t>
      </w:r>
    </w:p>
    <w:p w:rsidR="00F06054" w:rsidRPr="00EB7CA2" w:rsidRDefault="00F06054" w:rsidP="00F06054">
      <w:pPr>
        <w:pStyle w:val="SingleTxtGC"/>
        <w:numPr>
          <w:ilvl w:val="0"/>
          <w:numId w:val="10"/>
        </w:numPr>
        <w:rPr>
          <w:rFonts w:ascii="Time New Roman" w:hAnsi="Time New Roman" w:hint="eastAsia"/>
          <w:snapToGrid/>
          <w:lang w:val="en-GB"/>
        </w:rPr>
      </w:pPr>
      <w:r w:rsidRPr="00EB7CA2">
        <w:rPr>
          <w:rFonts w:ascii="Time New Roman" w:hAnsi="Time New Roman" w:hint="eastAsia"/>
          <w:snapToGrid/>
          <w:lang w:val="en-GB"/>
        </w:rPr>
        <w:t>缔约国努力审查和修订了立法，通过建立儿童早期发育中心在综合性早期查明、照料和培育领域改变了做法，在教育领域采取了与联合国儿童基金会共同开发儿童友好学校的成功新举措，在</w:t>
      </w:r>
      <w:r w:rsidRPr="00EB7CA2">
        <w:rPr>
          <w:rFonts w:ascii="Time New Roman" w:hAnsi="Time New Roman" w:hint="eastAsia"/>
          <w:snapToGrid/>
          <w:lang w:val="en-GB"/>
        </w:rPr>
        <w:t>2013</w:t>
      </w:r>
      <w:r w:rsidRPr="00EB7CA2">
        <w:rPr>
          <w:rFonts w:ascii="Time New Roman" w:hAnsi="Time New Roman" w:hint="eastAsia"/>
          <w:snapToGrid/>
          <w:lang w:val="en-GB"/>
        </w:rPr>
        <w:t>年的教育法改革中纳入了关于包容性教育的规定；</w:t>
      </w:r>
    </w:p>
    <w:p w:rsidR="00F06054" w:rsidRPr="00900C35" w:rsidRDefault="00F06054" w:rsidP="00EB7CA2">
      <w:pPr>
        <w:pStyle w:val="SingleTxtGC"/>
        <w:keepNext/>
        <w:keepLines/>
        <w:numPr>
          <w:ilvl w:val="0"/>
          <w:numId w:val="10"/>
        </w:numPr>
        <w:rPr>
          <w:snapToGrid/>
          <w:lang w:val="en-GB"/>
        </w:rPr>
      </w:pPr>
      <w:r w:rsidRPr="00900C35">
        <w:rPr>
          <w:rFonts w:hint="eastAsia"/>
          <w:snapToGrid/>
          <w:lang w:val="en-GB"/>
        </w:rPr>
        <w:lastRenderedPageBreak/>
        <w:t>采取了各种免税措施消除残疾人的负担并采取了其他措施确保残疾人乘客的权利；</w:t>
      </w:r>
    </w:p>
    <w:p w:rsidR="00F06054" w:rsidRPr="00900C35" w:rsidRDefault="00F06054" w:rsidP="00F06054">
      <w:pPr>
        <w:pStyle w:val="SingleTxtGC"/>
        <w:numPr>
          <w:ilvl w:val="0"/>
          <w:numId w:val="10"/>
        </w:numPr>
        <w:rPr>
          <w:snapToGrid/>
          <w:lang w:val="en-GB"/>
        </w:rPr>
      </w:pPr>
      <w:r w:rsidRPr="00900C35">
        <w:rPr>
          <w:rFonts w:hint="eastAsia"/>
          <w:snapToGrid/>
          <w:lang w:val="en-GB"/>
        </w:rPr>
        <w:t>设立了特殊服务，为失去了社会联系的社会心理残疾人提供</w:t>
      </w:r>
      <w:r>
        <w:rPr>
          <w:rFonts w:hint="eastAsia"/>
          <w:snapToGrid/>
          <w:lang w:val="en-GB"/>
        </w:rPr>
        <w:t>收容</w:t>
      </w:r>
      <w:r w:rsidRPr="00900C35">
        <w:rPr>
          <w:rFonts w:hint="eastAsia"/>
          <w:snapToGrid/>
          <w:lang w:val="en-GB"/>
        </w:rPr>
        <w:t>设施；</w:t>
      </w:r>
    </w:p>
    <w:p w:rsidR="00F06054" w:rsidRPr="00900C35" w:rsidRDefault="00F06054" w:rsidP="00F06054">
      <w:pPr>
        <w:pStyle w:val="SingleTxtGC"/>
        <w:numPr>
          <w:ilvl w:val="0"/>
          <w:numId w:val="10"/>
        </w:numPr>
        <w:rPr>
          <w:snapToGrid/>
          <w:lang w:val="en-GB"/>
        </w:rPr>
      </w:pPr>
      <w:r w:rsidRPr="00900C35">
        <w:rPr>
          <w:rFonts w:hint="eastAsia"/>
          <w:snapToGrid/>
          <w:lang w:val="en-GB"/>
        </w:rPr>
        <w:t>采取了措施便于家长向中央教育管理机构投诉，要求重新任命就儿童在普通学校入学的安排作出决定的医学和教育评估委员会成员，并且依据</w:t>
      </w:r>
      <w:r w:rsidRPr="00900C35">
        <w:rPr>
          <w:rFonts w:hint="eastAsia"/>
          <w:snapToGrid/>
          <w:lang w:val="en-GB"/>
        </w:rPr>
        <w:t>2012</w:t>
      </w:r>
      <w:r w:rsidRPr="00900C35">
        <w:rPr>
          <w:rFonts w:hint="eastAsia"/>
          <w:snapToGrid/>
          <w:lang w:val="en-GB"/>
        </w:rPr>
        <w:t>年</w:t>
      </w:r>
      <w:r w:rsidRPr="00900C35">
        <w:rPr>
          <w:rFonts w:hint="eastAsia"/>
          <w:snapToGrid/>
          <w:lang w:val="en-GB"/>
        </w:rPr>
        <w:t>1</w:t>
      </w:r>
      <w:r w:rsidRPr="00900C35">
        <w:rPr>
          <w:rFonts w:hint="eastAsia"/>
          <w:snapToGrid/>
          <w:lang w:val="en-GB"/>
        </w:rPr>
        <w:t>月</w:t>
      </w:r>
      <w:r w:rsidRPr="00900C35">
        <w:rPr>
          <w:rFonts w:hint="eastAsia"/>
          <w:snapToGrid/>
          <w:lang w:val="en-GB"/>
        </w:rPr>
        <w:t>10</w:t>
      </w:r>
      <w:r w:rsidRPr="00900C35">
        <w:rPr>
          <w:rFonts w:hint="eastAsia"/>
          <w:snapToGrid/>
          <w:lang w:val="en-GB"/>
        </w:rPr>
        <w:t>日的</w:t>
      </w:r>
      <w:r>
        <w:rPr>
          <w:rFonts w:hint="eastAsia"/>
          <w:snapToGrid/>
          <w:lang w:val="en-GB"/>
        </w:rPr>
        <w:t>“</w:t>
      </w:r>
      <w:r w:rsidRPr="00900C35">
        <w:rPr>
          <w:rFonts w:hint="eastAsia"/>
          <w:snapToGrid/>
          <w:lang w:val="en-GB"/>
        </w:rPr>
        <w:t>家庭法</w:t>
      </w:r>
      <w:r>
        <w:rPr>
          <w:rFonts w:hint="eastAsia"/>
          <w:snapToGrid/>
          <w:lang w:val="en-GB"/>
        </w:rPr>
        <w:t>”</w:t>
      </w:r>
      <w:r w:rsidRPr="00900C35">
        <w:rPr>
          <w:rFonts w:hint="eastAsia"/>
          <w:snapToGrid/>
          <w:lang w:val="en-GB"/>
        </w:rPr>
        <w:t>对儿童的社会背景及其背景的其他突出特点给予特殊考虑；</w:t>
      </w:r>
    </w:p>
    <w:p w:rsidR="00F06054" w:rsidRPr="00900C35" w:rsidRDefault="00F06054" w:rsidP="00F06054">
      <w:pPr>
        <w:pStyle w:val="SingleTxtGC"/>
        <w:numPr>
          <w:ilvl w:val="0"/>
          <w:numId w:val="10"/>
        </w:numPr>
        <w:rPr>
          <w:snapToGrid/>
          <w:lang w:val="en-GB"/>
        </w:rPr>
      </w:pPr>
      <w:r w:rsidRPr="00900C35">
        <w:rPr>
          <w:rFonts w:hint="eastAsia"/>
          <w:snapToGrid/>
          <w:lang w:val="en-GB"/>
        </w:rPr>
        <w:t>缔约国各大图书馆在以</w:t>
      </w:r>
      <w:r>
        <w:rPr>
          <w:rFonts w:hint="eastAsia"/>
          <w:snapToGrid/>
          <w:lang w:val="en-GB"/>
        </w:rPr>
        <w:t>无障碍</w:t>
      </w:r>
      <w:r w:rsidRPr="00900C35">
        <w:rPr>
          <w:rFonts w:hint="eastAsia"/>
          <w:snapToGrid/>
          <w:lang w:val="en-GB"/>
        </w:rPr>
        <w:t>方式提供资料和书籍方面取得了进展；</w:t>
      </w:r>
    </w:p>
    <w:p w:rsidR="00F06054" w:rsidRPr="00900C35" w:rsidRDefault="00F06054" w:rsidP="00371D63">
      <w:pPr>
        <w:pStyle w:val="SingleTxtGC"/>
        <w:numPr>
          <w:ilvl w:val="0"/>
          <w:numId w:val="10"/>
        </w:numPr>
        <w:rPr>
          <w:snapToGrid/>
          <w:lang w:val="en-GB" w:eastAsia="en-US"/>
        </w:rPr>
      </w:pPr>
      <w:r w:rsidRPr="00900C35">
        <w:rPr>
          <w:rFonts w:hint="eastAsia"/>
          <w:snapToGrid/>
          <w:lang w:val="en-GB" w:eastAsia="en-US"/>
        </w:rPr>
        <w:t>“</w:t>
      </w:r>
      <w:proofErr w:type="spellStart"/>
      <w:r w:rsidRPr="00900C35">
        <w:rPr>
          <w:rFonts w:hint="eastAsia"/>
          <w:snapToGrid/>
          <w:lang w:val="en-GB" w:eastAsia="en-US"/>
        </w:rPr>
        <w:t>儿童权利法</w:t>
      </w:r>
      <w:proofErr w:type="spellEnd"/>
      <w:r w:rsidRPr="00900C35">
        <w:rPr>
          <w:rFonts w:hint="eastAsia"/>
          <w:snapToGrid/>
          <w:lang w:val="en-GB" w:eastAsia="en-US"/>
        </w:rPr>
        <w:t>”</w:t>
      </w:r>
      <w:r w:rsidRPr="00900C35">
        <w:rPr>
          <w:snapToGrid/>
          <w:lang w:val="en-GB" w:eastAsia="en-US"/>
        </w:rPr>
        <w:t>(</w:t>
      </w:r>
      <w:r w:rsidRPr="00900C35">
        <w:rPr>
          <w:rFonts w:hint="eastAsia"/>
          <w:snapToGrid/>
          <w:lang w:val="en-GB" w:eastAsia="en-US"/>
        </w:rPr>
        <w:t>2014</w:t>
      </w:r>
      <w:r w:rsidRPr="00900C35">
        <w:rPr>
          <w:rFonts w:hint="eastAsia"/>
          <w:snapToGrid/>
          <w:lang w:val="en-GB" w:eastAsia="en-US"/>
        </w:rPr>
        <w:t>年</w:t>
      </w:r>
      <w:r w:rsidRPr="00900C35">
        <w:rPr>
          <w:snapToGrid/>
          <w:lang w:val="en-GB" w:eastAsia="en-US"/>
        </w:rPr>
        <w:t>)</w:t>
      </w:r>
      <w:r w:rsidRPr="00900C35">
        <w:rPr>
          <w:rFonts w:hint="eastAsia"/>
          <w:snapToGrid/>
          <w:lang w:val="en-GB" w:eastAsia="en-US"/>
        </w:rPr>
        <w:t>；</w:t>
      </w:r>
    </w:p>
    <w:p w:rsidR="00F06054" w:rsidRPr="00900C35" w:rsidRDefault="00F06054" w:rsidP="00371D63">
      <w:pPr>
        <w:pStyle w:val="SingleTxtGC"/>
        <w:numPr>
          <w:ilvl w:val="0"/>
          <w:numId w:val="10"/>
        </w:numPr>
        <w:rPr>
          <w:snapToGrid/>
          <w:lang w:val="en-GB" w:eastAsia="en-US"/>
        </w:rPr>
      </w:pPr>
      <w:r w:rsidRPr="00900C35">
        <w:rPr>
          <w:rFonts w:hint="eastAsia"/>
          <w:snapToGrid/>
          <w:lang w:val="en-GB"/>
        </w:rPr>
        <w:t>“妇女平等法”</w:t>
      </w:r>
      <w:r w:rsidRPr="00900C35">
        <w:rPr>
          <w:snapToGrid/>
          <w:lang w:val="en-GB" w:eastAsia="en-US"/>
        </w:rPr>
        <w:t>(2007</w:t>
      </w:r>
      <w:r w:rsidRPr="00900C35">
        <w:rPr>
          <w:rFonts w:hint="eastAsia"/>
          <w:snapToGrid/>
          <w:lang w:val="en-GB" w:eastAsia="en-US"/>
        </w:rPr>
        <w:t>年</w:t>
      </w:r>
      <w:r w:rsidRPr="00900C35">
        <w:rPr>
          <w:snapToGrid/>
          <w:lang w:val="en-GB" w:eastAsia="en-US"/>
        </w:rPr>
        <w:t>)</w:t>
      </w:r>
      <w:r w:rsidRPr="00900C35">
        <w:rPr>
          <w:rFonts w:hint="eastAsia"/>
          <w:snapToGrid/>
          <w:lang w:val="en-GB" w:eastAsia="en-US"/>
        </w:rPr>
        <w:t>；</w:t>
      </w:r>
    </w:p>
    <w:p w:rsidR="00F06054" w:rsidRPr="00900C35" w:rsidRDefault="00F06054" w:rsidP="00F06054">
      <w:pPr>
        <w:pStyle w:val="SingleTxtGC"/>
        <w:numPr>
          <w:ilvl w:val="0"/>
          <w:numId w:val="10"/>
        </w:numPr>
        <w:rPr>
          <w:snapToGrid/>
          <w:lang w:val="en-GB"/>
        </w:rPr>
      </w:pPr>
      <w:r w:rsidRPr="00900C35">
        <w:rPr>
          <w:rFonts w:hint="eastAsia"/>
          <w:snapToGrid/>
          <w:lang w:val="en-GB"/>
        </w:rPr>
        <w:t>缔约国在对话过程中表示承诺，按照关</w:t>
      </w:r>
      <w:r w:rsidR="00E03794">
        <w:rPr>
          <w:rFonts w:hint="eastAsia"/>
          <w:snapToGrid/>
          <w:lang w:val="en-GB"/>
        </w:rPr>
        <w:t>于国家促进和保护人权机构的地位的各项原则建立一个独立的人权机构</w:t>
      </w:r>
      <w:r w:rsidR="00E03794">
        <w:rPr>
          <w:rFonts w:hint="eastAsia"/>
          <w:snapToGrid/>
          <w:lang w:val="en-GB"/>
        </w:rPr>
        <w:t>(</w:t>
      </w:r>
      <w:r w:rsidR="00E03794">
        <w:rPr>
          <w:rFonts w:hint="eastAsia"/>
          <w:snapToGrid/>
          <w:lang w:val="en-GB"/>
        </w:rPr>
        <w:t>调查专员机构</w:t>
      </w:r>
      <w:r w:rsidR="00E03794">
        <w:rPr>
          <w:rFonts w:hint="eastAsia"/>
          <w:snapToGrid/>
          <w:lang w:val="en-GB"/>
        </w:rPr>
        <w:t>)</w:t>
      </w:r>
      <w:r w:rsidRPr="00900C35">
        <w:rPr>
          <w:rFonts w:hint="eastAsia"/>
          <w:snapToGrid/>
          <w:lang w:val="en-GB"/>
        </w:rPr>
        <w:t>。</w:t>
      </w:r>
    </w:p>
    <w:p w:rsidR="00F06054" w:rsidRPr="00900C35" w:rsidRDefault="00F06054" w:rsidP="00F06054">
      <w:pPr>
        <w:pStyle w:val="HChGC"/>
        <w:rPr>
          <w:snapToGrid/>
          <w:lang w:val="en-GB"/>
        </w:rPr>
      </w:pPr>
      <w:r w:rsidRPr="00900C35">
        <w:rPr>
          <w:snapToGrid/>
          <w:lang w:val="en-GB"/>
        </w:rPr>
        <w:tab/>
      </w:r>
      <w:r w:rsidRPr="00900C35">
        <w:rPr>
          <w:rFonts w:hint="eastAsia"/>
          <w:snapToGrid/>
          <w:lang w:val="en-GB"/>
        </w:rPr>
        <w:t>三</w:t>
      </w:r>
      <w:r w:rsidRPr="00900C35">
        <w:rPr>
          <w:snapToGrid/>
          <w:lang w:val="en-GB"/>
        </w:rPr>
        <w:t>.</w:t>
      </w:r>
      <w:r w:rsidRPr="00900C35">
        <w:rPr>
          <w:snapToGrid/>
          <w:lang w:val="en-GB"/>
        </w:rPr>
        <w:tab/>
      </w:r>
      <w:r w:rsidRPr="00900C35">
        <w:rPr>
          <w:rFonts w:hint="eastAsia"/>
          <w:snapToGrid/>
          <w:lang w:val="en-GB"/>
        </w:rPr>
        <w:t>主要关注领域和建议</w:t>
      </w:r>
    </w:p>
    <w:p w:rsidR="00F06054" w:rsidRPr="00EB7CA2" w:rsidRDefault="00F06054" w:rsidP="00F06054">
      <w:pPr>
        <w:pStyle w:val="H1GC"/>
        <w:rPr>
          <w:rStyle w:val="SingleTxtGCChar"/>
          <w:rFonts w:ascii="Time New Roman" w:hAnsi="Time New Roman" w:hint="eastAsia"/>
        </w:rPr>
      </w:pPr>
      <w:r w:rsidRPr="00900C35">
        <w:rPr>
          <w:snapToGrid/>
          <w:lang w:val="en-GB"/>
        </w:rPr>
        <w:tab/>
        <w:t>A.</w:t>
      </w:r>
      <w:r w:rsidRPr="00900C35">
        <w:rPr>
          <w:snapToGrid/>
          <w:lang w:val="en-GB"/>
        </w:rPr>
        <w:tab/>
      </w:r>
      <w:r w:rsidRPr="00900C35">
        <w:rPr>
          <w:rFonts w:hint="eastAsia"/>
          <w:snapToGrid/>
          <w:lang w:val="en-GB"/>
        </w:rPr>
        <w:t>一般原则和一般</w:t>
      </w:r>
      <w:r w:rsidRPr="00F06054">
        <w:rPr>
          <w:rFonts w:hint="eastAsia"/>
        </w:rPr>
        <w:t>义务</w:t>
      </w:r>
      <w:r>
        <w:br/>
      </w:r>
      <w:r w:rsidRPr="00EB7CA2">
        <w:rPr>
          <w:rStyle w:val="SingleTxtGCChar"/>
          <w:rFonts w:ascii="Time New Roman" w:hAnsi="Time New Roman"/>
        </w:rPr>
        <w:t>(</w:t>
      </w:r>
      <w:r w:rsidRPr="00EB7CA2">
        <w:rPr>
          <w:rStyle w:val="SingleTxtGCChar"/>
          <w:rFonts w:ascii="Time New Roman" w:hAnsi="Time New Roman" w:hint="eastAsia"/>
        </w:rPr>
        <w:t>第一至第四条</w:t>
      </w:r>
      <w:r w:rsidRPr="00EB7CA2">
        <w:rPr>
          <w:rStyle w:val="SingleTxtGCChar"/>
          <w:rFonts w:ascii="Time New Roman" w:hAnsi="Time New Roman"/>
        </w:rPr>
        <w:t>)</w:t>
      </w:r>
    </w:p>
    <w:p w:rsidR="00F06054" w:rsidRPr="00900C35" w:rsidRDefault="00F06054" w:rsidP="00F06054">
      <w:pPr>
        <w:tabs>
          <w:tab w:val="clear" w:pos="431"/>
          <w:tab w:val="left" w:pos="1701"/>
        </w:tabs>
        <w:suppressAutoHyphens/>
        <w:overflowPunct/>
        <w:adjustRightInd/>
        <w:snapToGrid/>
        <w:spacing w:after="120" w:line="240" w:lineRule="atLeast"/>
        <w:ind w:left="1134" w:right="1134"/>
        <w:rPr>
          <w:snapToGrid/>
          <w:sz w:val="20"/>
          <w:lang w:val="en-GB"/>
        </w:rPr>
      </w:pPr>
      <w:r>
        <w:rPr>
          <w:rFonts w:hint="eastAsia"/>
          <w:snapToGrid/>
          <w:sz w:val="20"/>
          <w:lang w:val="en-GB"/>
        </w:rPr>
        <w:t xml:space="preserve">5.  </w:t>
      </w:r>
      <w:r w:rsidRPr="00900C35">
        <w:rPr>
          <w:rFonts w:hint="eastAsia"/>
          <w:snapToGrid/>
          <w:sz w:val="20"/>
          <w:lang w:val="en-GB"/>
        </w:rPr>
        <w:t>委员会感到</w:t>
      </w:r>
      <w:r>
        <w:rPr>
          <w:rFonts w:hint="eastAsia"/>
          <w:snapToGrid/>
          <w:sz w:val="20"/>
          <w:lang w:val="en-GB"/>
        </w:rPr>
        <w:t>关注</w:t>
      </w:r>
      <w:r w:rsidRPr="00900C35">
        <w:rPr>
          <w:rFonts w:hint="eastAsia"/>
          <w:snapToGrid/>
          <w:sz w:val="20"/>
          <w:lang w:val="en-GB"/>
        </w:rPr>
        <w:t>的是，“社会保护法”中提出的残疾概念并不完全符合《公约》，缔约国对残疾的认定采用</w:t>
      </w:r>
      <w:r>
        <w:rPr>
          <w:rFonts w:hint="eastAsia"/>
          <w:snapToGrid/>
          <w:sz w:val="20"/>
          <w:lang w:val="en-GB"/>
        </w:rPr>
        <w:t>的是</w:t>
      </w:r>
      <w:r w:rsidRPr="00900C35">
        <w:rPr>
          <w:rFonts w:hint="eastAsia"/>
          <w:snapToGrid/>
          <w:sz w:val="20"/>
          <w:lang w:val="en-GB"/>
        </w:rPr>
        <w:t>一种医学办法。委员会还感到</w:t>
      </w:r>
      <w:r>
        <w:rPr>
          <w:rFonts w:hint="eastAsia"/>
          <w:snapToGrid/>
          <w:sz w:val="20"/>
          <w:lang w:val="en-GB"/>
        </w:rPr>
        <w:t>关注</w:t>
      </w:r>
      <w:r w:rsidRPr="00900C35">
        <w:rPr>
          <w:rFonts w:hint="eastAsia"/>
          <w:snapToGrid/>
          <w:sz w:val="20"/>
          <w:lang w:val="en-GB"/>
        </w:rPr>
        <w:t>的是，缔约国并没有澄清残疾定义是以何种方式约束企业、机构和组织的，尤其是在就业领域。另外，缺乏关于在残疾人权利受到侵犯的情况下所提供法律保障和补救办法的充分信息，委员会对此也感到</w:t>
      </w:r>
      <w:r>
        <w:rPr>
          <w:rFonts w:hint="eastAsia"/>
          <w:snapToGrid/>
          <w:sz w:val="20"/>
          <w:lang w:val="en-GB"/>
        </w:rPr>
        <w:t>关注</w:t>
      </w:r>
      <w:r w:rsidRPr="00900C35">
        <w:rPr>
          <w:rFonts w:hint="eastAsia"/>
          <w:snapToGrid/>
          <w:sz w:val="20"/>
          <w:lang w:val="en-GB"/>
        </w:rPr>
        <w:t>。</w:t>
      </w:r>
    </w:p>
    <w:p w:rsidR="00F06054" w:rsidRPr="00F06054" w:rsidRDefault="00F06054" w:rsidP="00F06054">
      <w:pPr>
        <w:pStyle w:val="SingleTxtGC"/>
        <w:rPr>
          <w:rFonts w:ascii="Time New Roman" w:eastAsia="黑体" w:hAnsi="Time New Roman" w:hint="eastAsia"/>
          <w:snapToGrid/>
          <w:lang w:val="en-GB"/>
        </w:rPr>
      </w:pPr>
      <w:r>
        <w:rPr>
          <w:rFonts w:ascii="Time New Roman" w:eastAsia="黑体" w:hAnsi="Time New Roman" w:hint="eastAsia"/>
          <w:snapToGrid/>
          <w:lang w:val="en-GB"/>
        </w:rPr>
        <w:t>6</w:t>
      </w:r>
      <w:r w:rsidRPr="00F06054">
        <w:rPr>
          <w:rFonts w:ascii="Time New Roman" w:eastAsia="黑体" w:hAnsi="Time New Roman" w:hint="eastAsia"/>
          <w:snapToGrid/>
          <w:lang w:val="en-GB"/>
        </w:rPr>
        <w:t xml:space="preserve">.  </w:t>
      </w:r>
      <w:r w:rsidRPr="00F06054">
        <w:rPr>
          <w:rFonts w:ascii="Time New Roman" w:eastAsia="黑体" w:hAnsi="Time New Roman" w:hint="eastAsia"/>
          <w:snapToGrid/>
          <w:lang w:val="en-GB"/>
        </w:rPr>
        <w:t>委员会建议，缔约国审查其法规，使之与《公约》相一致，包括采用一种用于残疾的社会和人权模式。缔约国还应确保社会、劳力和教育领域的专家参加认定残疾的评估委员会。缔约国还应针对侵犯残疾人权利的情况提供明确的法律保障和补救办法以及相关程序。</w:t>
      </w:r>
    </w:p>
    <w:p w:rsidR="00F06054" w:rsidRPr="00900C35" w:rsidRDefault="00F06054" w:rsidP="00F06054">
      <w:pPr>
        <w:tabs>
          <w:tab w:val="clear" w:pos="431"/>
          <w:tab w:val="left" w:pos="1701"/>
        </w:tabs>
        <w:suppressAutoHyphens/>
        <w:overflowPunct/>
        <w:adjustRightInd/>
        <w:snapToGrid/>
        <w:spacing w:after="120" w:line="240" w:lineRule="atLeast"/>
        <w:ind w:left="1134" w:right="1134"/>
        <w:rPr>
          <w:snapToGrid/>
          <w:sz w:val="20"/>
          <w:lang w:val="en-GB"/>
        </w:rPr>
      </w:pPr>
      <w:r>
        <w:rPr>
          <w:rFonts w:hint="eastAsia"/>
          <w:snapToGrid/>
          <w:sz w:val="20"/>
          <w:lang w:val="en-GB"/>
        </w:rPr>
        <w:t xml:space="preserve">7.  </w:t>
      </w:r>
      <w:r w:rsidRPr="00900C35">
        <w:rPr>
          <w:rFonts w:hint="eastAsia"/>
          <w:snapToGrid/>
          <w:sz w:val="20"/>
          <w:lang w:val="en-GB"/>
        </w:rPr>
        <w:t>关于在</w:t>
      </w:r>
      <w:r w:rsidRPr="00900C35">
        <w:rPr>
          <w:rFonts w:hint="eastAsia"/>
          <w:snapToGrid/>
          <w:sz w:val="20"/>
          <w:lang w:val="en-GB"/>
        </w:rPr>
        <w:t>2014</w:t>
      </w:r>
      <w:r w:rsidRPr="00900C35">
        <w:rPr>
          <w:rFonts w:hint="eastAsia"/>
          <w:snapToGrid/>
          <w:sz w:val="20"/>
          <w:lang w:val="en-GB"/>
        </w:rPr>
        <w:t>年“自愿结社法”框架内拒绝自愿社团注册登记时适用的法律理由，对问题单的答复缺少信息，委员会对此感到</w:t>
      </w:r>
      <w:r>
        <w:rPr>
          <w:rFonts w:hint="eastAsia"/>
          <w:snapToGrid/>
          <w:sz w:val="20"/>
          <w:lang w:val="en-GB"/>
        </w:rPr>
        <w:t>关注</w:t>
      </w:r>
      <w:r w:rsidRPr="00900C35">
        <w:rPr>
          <w:rFonts w:hint="eastAsia"/>
          <w:snapToGrid/>
          <w:sz w:val="20"/>
          <w:lang w:val="en-GB"/>
        </w:rPr>
        <w:t>。在确保残疾人组织有系统地参与《公约》实施方面缺少措施，委员会也对此感到</w:t>
      </w:r>
      <w:r>
        <w:rPr>
          <w:rFonts w:hint="eastAsia"/>
          <w:snapToGrid/>
          <w:sz w:val="20"/>
          <w:lang w:val="en-GB"/>
        </w:rPr>
        <w:t>关注</w:t>
      </w:r>
      <w:r w:rsidRPr="00900C35">
        <w:rPr>
          <w:rFonts w:hint="eastAsia"/>
          <w:snapToGrid/>
          <w:sz w:val="20"/>
          <w:lang w:val="en-GB"/>
        </w:rPr>
        <w:t>。</w:t>
      </w:r>
    </w:p>
    <w:p w:rsidR="00F06054" w:rsidRPr="00F06054" w:rsidRDefault="00F06054" w:rsidP="00F06054">
      <w:pPr>
        <w:pStyle w:val="SingleTxtGC"/>
        <w:rPr>
          <w:rFonts w:ascii="Time New Roman" w:eastAsia="黑体" w:hAnsi="Time New Roman" w:hint="eastAsia"/>
          <w:snapToGrid/>
          <w:lang w:val="en-GB"/>
        </w:rPr>
      </w:pPr>
      <w:r w:rsidRPr="00F06054">
        <w:rPr>
          <w:rFonts w:ascii="Time New Roman" w:eastAsia="黑体" w:hAnsi="Time New Roman" w:hint="eastAsia"/>
          <w:snapToGrid/>
          <w:lang w:val="en-GB"/>
        </w:rPr>
        <w:t xml:space="preserve">8.  </w:t>
      </w:r>
      <w:r w:rsidRPr="00F06054">
        <w:rPr>
          <w:rFonts w:ascii="Time New Roman" w:eastAsia="黑体" w:hAnsi="Time New Roman" w:hint="eastAsia"/>
          <w:snapToGrid/>
          <w:lang w:val="en-GB"/>
        </w:rPr>
        <w:t>委员会建议，缔约国采取有效步骤确保以无障碍方式便于残疾人了解关于自愿结社的法规，并在其中纳入适当的法律保障。委员会建议，国际组织、机构和专家为残疾人组织的成立、能力建设和有效参与提供便利和支持，包括建立起与这类组织开展磋商的定期的、有较好明文依据的机制。</w:t>
      </w:r>
    </w:p>
    <w:p w:rsidR="00F06054" w:rsidRPr="00EB7CA2" w:rsidRDefault="00F06054" w:rsidP="00F06054">
      <w:pPr>
        <w:pStyle w:val="H1GC"/>
        <w:rPr>
          <w:rStyle w:val="SingleTxtGCChar"/>
          <w:rFonts w:ascii="Time New Roman" w:eastAsia="宋体" w:hAnsi="Time New Roman" w:hint="eastAsia"/>
        </w:rPr>
      </w:pPr>
      <w:r w:rsidRPr="00900C35">
        <w:rPr>
          <w:snapToGrid/>
          <w:lang w:val="en-GB"/>
        </w:rPr>
        <w:lastRenderedPageBreak/>
        <w:tab/>
        <w:t>B.</w:t>
      </w:r>
      <w:r w:rsidRPr="00900C35">
        <w:rPr>
          <w:snapToGrid/>
          <w:lang w:val="en-GB"/>
        </w:rPr>
        <w:tab/>
      </w:r>
      <w:proofErr w:type="gramStart"/>
      <w:r w:rsidRPr="00900C35">
        <w:rPr>
          <w:rFonts w:hint="eastAsia"/>
          <w:snapToGrid/>
          <w:lang w:val="en-GB"/>
        </w:rPr>
        <w:t>具体权利</w:t>
      </w:r>
      <w:proofErr w:type="gramEnd"/>
      <w:r>
        <w:rPr>
          <w:snapToGrid/>
          <w:lang w:val="en-GB"/>
        </w:rPr>
        <w:br/>
      </w:r>
      <w:r w:rsidRPr="00EB7CA2">
        <w:rPr>
          <w:rStyle w:val="SingleTxtGCChar"/>
          <w:rFonts w:ascii="Time New Roman" w:hAnsi="Time New Roman"/>
        </w:rPr>
        <w:t>(</w:t>
      </w:r>
      <w:r w:rsidRPr="00EB7CA2">
        <w:rPr>
          <w:rStyle w:val="SingleTxtGCChar"/>
          <w:rFonts w:ascii="Time New Roman" w:hAnsi="Time New Roman" w:hint="eastAsia"/>
        </w:rPr>
        <w:t>第五至第三十条</w:t>
      </w:r>
      <w:r w:rsidRPr="00EB7CA2">
        <w:rPr>
          <w:rStyle w:val="SingleTxtGCChar"/>
          <w:rFonts w:ascii="Time New Roman" w:hAnsi="Time New Roman"/>
        </w:rPr>
        <w:t>)</w:t>
      </w:r>
    </w:p>
    <w:p w:rsidR="00F06054" w:rsidRPr="00EB7CA2" w:rsidRDefault="00F06054" w:rsidP="00F06054">
      <w:pPr>
        <w:pStyle w:val="H23GC"/>
        <w:rPr>
          <w:rStyle w:val="SingleTxtGCChar"/>
        </w:rPr>
      </w:pPr>
      <w:r w:rsidRPr="00900C35">
        <w:rPr>
          <w:lang w:val="en-GB"/>
        </w:rPr>
        <w:tab/>
      </w:r>
      <w:r w:rsidRPr="00900C35">
        <w:rPr>
          <w:lang w:val="en-GB"/>
        </w:rPr>
        <w:tab/>
      </w:r>
      <w:r w:rsidRPr="00900C35">
        <w:rPr>
          <w:rFonts w:hint="eastAsia"/>
          <w:lang w:val="en-GB"/>
        </w:rPr>
        <w:t>平等和不歧视</w:t>
      </w:r>
      <w:r>
        <w:rPr>
          <w:lang w:val="en-GB"/>
        </w:rPr>
        <w:br/>
      </w:r>
      <w:r w:rsidRPr="00EB7CA2">
        <w:rPr>
          <w:rStyle w:val="SingleTxtGCChar"/>
        </w:rPr>
        <w:t>(</w:t>
      </w:r>
      <w:r w:rsidRPr="00EB7CA2">
        <w:rPr>
          <w:rStyle w:val="SingleTxtGCChar"/>
          <w:rFonts w:hint="eastAsia"/>
        </w:rPr>
        <w:t>第五条</w:t>
      </w:r>
      <w:r w:rsidRPr="00EB7CA2">
        <w:rPr>
          <w:rStyle w:val="SingleTxtGCChar"/>
        </w:rPr>
        <w:t>)</w:t>
      </w:r>
    </w:p>
    <w:p w:rsidR="00F06054" w:rsidRPr="00900C35" w:rsidRDefault="00F06054" w:rsidP="00F06054">
      <w:pPr>
        <w:tabs>
          <w:tab w:val="clear" w:pos="431"/>
          <w:tab w:val="left" w:pos="1701"/>
        </w:tabs>
        <w:suppressAutoHyphens/>
        <w:overflowPunct/>
        <w:adjustRightInd/>
        <w:snapToGrid/>
        <w:spacing w:after="120" w:line="240" w:lineRule="atLeast"/>
        <w:ind w:left="1134" w:right="1134"/>
        <w:rPr>
          <w:snapToGrid/>
          <w:sz w:val="20"/>
          <w:lang w:val="en-GB" w:eastAsia="x-none"/>
        </w:rPr>
      </w:pPr>
      <w:r>
        <w:rPr>
          <w:rFonts w:hint="eastAsia"/>
          <w:snapToGrid/>
          <w:sz w:val="20"/>
          <w:lang w:val="en-GB"/>
        </w:rPr>
        <w:t xml:space="preserve">9.  </w:t>
      </w:r>
      <w:r w:rsidRPr="00900C35">
        <w:rPr>
          <w:rFonts w:hint="eastAsia"/>
          <w:snapToGrid/>
          <w:sz w:val="20"/>
          <w:lang w:val="en-GB"/>
        </w:rPr>
        <w:t>缔约国没有一种明确针对所有歧视形式包括拒绝</w:t>
      </w:r>
      <w:r>
        <w:rPr>
          <w:rFonts w:hint="eastAsia"/>
          <w:snapToGrid/>
          <w:sz w:val="20"/>
          <w:lang w:val="en-GB"/>
        </w:rPr>
        <w:t>给予</w:t>
      </w:r>
      <w:r w:rsidRPr="00900C35">
        <w:rPr>
          <w:rFonts w:hint="eastAsia"/>
          <w:snapToGrid/>
          <w:sz w:val="20"/>
          <w:lang w:val="en-GB"/>
        </w:rPr>
        <w:t>合理照顾这一歧视形式的残疾歧视定义，委员会对此感到</w:t>
      </w:r>
      <w:r>
        <w:rPr>
          <w:rFonts w:hint="eastAsia"/>
          <w:snapToGrid/>
          <w:sz w:val="20"/>
          <w:lang w:val="en-GB"/>
        </w:rPr>
        <w:t>关注</w:t>
      </w:r>
      <w:r w:rsidRPr="00900C35">
        <w:rPr>
          <w:rFonts w:hint="eastAsia"/>
          <w:snapToGrid/>
          <w:sz w:val="20"/>
          <w:lang w:val="en-GB"/>
        </w:rPr>
        <w:t>。在采取措施消除对残疾人的歧视，包括法律补救和措施方面，委员会对信息和数据的缺乏感到</w:t>
      </w:r>
      <w:r>
        <w:rPr>
          <w:rFonts w:hint="eastAsia"/>
          <w:snapToGrid/>
          <w:sz w:val="20"/>
          <w:lang w:val="en-GB"/>
        </w:rPr>
        <w:t>关注</w:t>
      </w:r>
      <w:r w:rsidRPr="00900C35">
        <w:rPr>
          <w:rFonts w:hint="eastAsia"/>
          <w:snapToGrid/>
          <w:sz w:val="20"/>
          <w:lang w:val="en-GB"/>
        </w:rPr>
        <w:t>。</w:t>
      </w:r>
    </w:p>
    <w:p w:rsidR="00F06054" w:rsidRPr="00F06054" w:rsidRDefault="00F06054" w:rsidP="00F06054">
      <w:pPr>
        <w:pStyle w:val="SingleTxtGC"/>
        <w:rPr>
          <w:rFonts w:ascii="Time New Roman" w:eastAsia="黑体" w:hAnsi="Time New Roman" w:hint="eastAsia"/>
          <w:snapToGrid/>
          <w:lang w:val="en-GB"/>
        </w:rPr>
      </w:pPr>
      <w:r w:rsidRPr="00F06054">
        <w:rPr>
          <w:rFonts w:ascii="Time New Roman" w:eastAsia="黑体" w:hAnsi="Time New Roman" w:hint="eastAsia"/>
          <w:snapToGrid/>
          <w:lang w:val="en-GB"/>
        </w:rPr>
        <w:t xml:space="preserve">10.  </w:t>
      </w:r>
      <w:r w:rsidRPr="00F06054">
        <w:rPr>
          <w:rFonts w:ascii="Time New Roman" w:eastAsia="黑体" w:hAnsi="Time New Roman" w:hint="eastAsia"/>
          <w:snapToGrid/>
          <w:lang w:val="en-GB"/>
        </w:rPr>
        <w:t>委员会建议缔约国审查法规，纳入明确针对所有歧视形式包括拒绝给予合理照顾这一歧视形式的残疾歧视定义。委员会还建议该缔约国确保有效落实消除对残疾人歧视的现有措施，按照可比分类数据订立明确指标，并考虑采取进一步的扶持行动措施和补救办法确保残疾人得到平等和有效的包容和保护。</w:t>
      </w:r>
    </w:p>
    <w:p w:rsidR="00F06054" w:rsidRPr="00900C35" w:rsidRDefault="00F06054" w:rsidP="00F06054">
      <w:pPr>
        <w:pStyle w:val="H23GC"/>
        <w:rPr>
          <w:lang w:val="en-GB"/>
        </w:rPr>
      </w:pPr>
      <w:r w:rsidRPr="00900C35">
        <w:rPr>
          <w:lang w:val="en-GB"/>
        </w:rPr>
        <w:tab/>
      </w:r>
      <w:r w:rsidRPr="00900C35">
        <w:rPr>
          <w:lang w:val="en-GB"/>
        </w:rPr>
        <w:tab/>
      </w:r>
      <w:r w:rsidRPr="00900C35">
        <w:rPr>
          <w:rFonts w:hint="eastAsia"/>
          <w:lang w:val="en-GB"/>
        </w:rPr>
        <w:t>残疾妇女</w:t>
      </w:r>
      <w:r>
        <w:rPr>
          <w:lang w:val="en-GB"/>
        </w:rPr>
        <w:br/>
      </w:r>
      <w:r w:rsidRPr="00EB7CA2">
        <w:rPr>
          <w:rStyle w:val="SingleTxtGCChar"/>
        </w:rPr>
        <w:t>(</w:t>
      </w:r>
      <w:r w:rsidRPr="00EB7CA2">
        <w:rPr>
          <w:rStyle w:val="SingleTxtGCChar"/>
          <w:rFonts w:hint="eastAsia"/>
        </w:rPr>
        <w:t>第六条</w:t>
      </w:r>
      <w:r w:rsidRPr="00EB7CA2">
        <w:rPr>
          <w:rStyle w:val="SingleTxtGCChar"/>
        </w:rPr>
        <w:t>)</w:t>
      </w:r>
    </w:p>
    <w:p w:rsidR="00F06054" w:rsidRPr="00900C35" w:rsidRDefault="00F06054" w:rsidP="00F06054">
      <w:pPr>
        <w:tabs>
          <w:tab w:val="clear" w:pos="431"/>
          <w:tab w:val="left" w:pos="1701"/>
        </w:tabs>
        <w:suppressAutoHyphens/>
        <w:overflowPunct/>
        <w:adjustRightInd/>
        <w:snapToGrid/>
        <w:spacing w:after="120" w:line="240" w:lineRule="atLeast"/>
        <w:ind w:left="1134" w:right="1134"/>
        <w:rPr>
          <w:snapToGrid/>
          <w:sz w:val="20"/>
          <w:lang w:val="en-GB"/>
        </w:rPr>
      </w:pPr>
      <w:r>
        <w:rPr>
          <w:rFonts w:hint="eastAsia"/>
          <w:snapToGrid/>
          <w:sz w:val="20"/>
          <w:lang w:val="en-GB"/>
        </w:rPr>
        <w:t xml:space="preserve">11.  </w:t>
      </w:r>
      <w:r w:rsidRPr="00900C35">
        <w:rPr>
          <w:rFonts w:hint="eastAsia"/>
          <w:snapToGrid/>
          <w:sz w:val="20"/>
          <w:lang w:val="en-GB" w:eastAsia="x-none"/>
        </w:rPr>
        <w:t>残疾妇女和儿童面临多重和交叉的歧视形式，使教育权、健康和就业权以及保护免受暴力权受到影响，委员会对此感到</w:t>
      </w:r>
      <w:r>
        <w:rPr>
          <w:rFonts w:hint="eastAsia"/>
          <w:snapToGrid/>
          <w:sz w:val="20"/>
          <w:lang w:val="en-GB" w:eastAsia="x-none"/>
        </w:rPr>
        <w:t>关注</w:t>
      </w:r>
      <w:r w:rsidRPr="00900C35">
        <w:rPr>
          <w:rFonts w:hint="eastAsia"/>
          <w:snapToGrid/>
          <w:sz w:val="20"/>
          <w:lang w:val="en-GB" w:eastAsia="x-none"/>
        </w:rPr>
        <w:t>。委员会还感到</w:t>
      </w:r>
      <w:r>
        <w:rPr>
          <w:rFonts w:hint="eastAsia"/>
          <w:snapToGrid/>
          <w:sz w:val="20"/>
          <w:lang w:val="en-GB" w:eastAsia="x-none"/>
        </w:rPr>
        <w:t>关注</w:t>
      </w:r>
      <w:r w:rsidRPr="00900C35">
        <w:rPr>
          <w:rFonts w:hint="eastAsia"/>
          <w:snapToGrid/>
          <w:sz w:val="20"/>
          <w:lang w:val="en-GB" w:eastAsia="x-none"/>
        </w:rPr>
        <w:t>的是，缺乏关于缔约国为了让妇女和女童参与发展方案并确保她们在《公约》之下的权利而采取措施所产生影响的具体材料</w:t>
      </w:r>
      <w:r w:rsidRPr="00900C35">
        <w:rPr>
          <w:rFonts w:hint="eastAsia"/>
          <w:snapToGrid/>
          <w:sz w:val="20"/>
          <w:lang w:val="en-GB"/>
        </w:rPr>
        <w:t>。</w:t>
      </w:r>
    </w:p>
    <w:p w:rsidR="00F06054" w:rsidRPr="00F06054" w:rsidRDefault="00F06054" w:rsidP="00F06054">
      <w:pPr>
        <w:pStyle w:val="SingleTxtGC"/>
        <w:rPr>
          <w:rFonts w:ascii="Time New Roman" w:eastAsia="黑体" w:hAnsi="Time New Roman" w:hint="eastAsia"/>
          <w:snapToGrid/>
          <w:lang w:val="en-GB"/>
        </w:rPr>
      </w:pPr>
      <w:r w:rsidRPr="00F06054">
        <w:rPr>
          <w:rFonts w:ascii="Time New Roman" w:eastAsia="黑体" w:hAnsi="Time New Roman" w:hint="eastAsia"/>
          <w:snapToGrid/>
          <w:lang w:val="en-GB"/>
        </w:rPr>
        <w:t xml:space="preserve">12.  </w:t>
      </w:r>
      <w:r w:rsidRPr="00F06054">
        <w:rPr>
          <w:rFonts w:ascii="Time New Roman" w:eastAsia="黑体" w:hAnsi="Time New Roman" w:hint="eastAsia"/>
          <w:snapToGrid/>
          <w:lang w:val="en-GB"/>
        </w:rPr>
        <w:t>委员会建议，缔约国作为“妇女平等法”的一部分制定和实施有效方案，包括扶持行动措施，以便促进残疾妇女和女童的权利和消除她们在生活的一切方面受到的歧视，并确保她们的意见在发展方案中得到适当考虑。</w:t>
      </w:r>
    </w:p>
    <w:p w:rsidR="00F06054" w:rsidRPr="00900C35" w:rsidRDefault="00F06054" w:rsidP="00F06054">
      <w:pPr>
        <w:pStyle w:val="H23GC"/>
        <w:rPr>
          <w:lang w:val="en-GB"/>
        </w:rPr>
      </w:pPr>
      <w:r w:rsidRPr="00900C35">
        <w:rPr>
          <w:lang w:val="en-GB"/>
        </w:rPr>
        <w:tab/>
      </w:r>
      <w:r w:rsidRPr="00900C35">
        <w:rPr>
          <w:lang w:val="en-GB"/>
        </w:rPr>
        <w:tab/>
      </w:r>
      <w:r w:rsidRPr="00900C35">
        <w:rPr>
          <w:rFonts w:hint="eastAsia"/>
          <w:lang w:val="en-GB"/>
        </w:rPr>
        <w:t>残疾儿童</w:t>
      </w:r>
      <w:r>
        <w:rPr>
          <w:lang w:val="en-GB"/>
        </w:rPr>
        <w:br/>
      </w:r>
      <w:r w:rsidRPr="00EB7CA2">
        <w:rPr>
          <w:rStyle w:val="SingleTxtGCChar"/>
        </w:rPr>
        <w:t>(</w:t>
      </w:r>
      <w:r w:rsidRPr="00EB7CA2">
        <w:rPr>
          <w:rStyle w:val="SingleTxtGCChar"/>
          <w:rFonts w:hint="eastAsia"/>
        </w:rPr>
        <w:t>第七条</w:t>
      </w:r>
      <w:r w:rsidRPr="00EB7CA2">
        <w:rPr>
          <w:rStyle w:val="SingleTxtGCChar"/>
        </w:rPr>
        <w:t>)</w:t>
      </w:r>
    </w:p>
    <w:p w:rsidR="00F06054" w:rsidRPr="00F06054" w:rsidRDefault="00F06054" w:rsidP="00F06054">
      <w:pPr>
        <w:tabs>
          <w:tab w:val="clear" w:pos="431"/>
          <w:tab w:val="left" w:pos="1701"/>
        </w:tabs>
        <w:suppressAutoHyphens/>
        <w:overflowPunct/>
        <w:adjustRightInd/>
        <w:snapToGrid/>
        <w:spacing w:after="120" w:line="240" w:lineRule="atLeast"/>
        <w:ind w:left="1134" w:right="1134"/>
        <w:rPr>
          <w:rStyle w:val="SingleTxtGCChar"/>
        </w:rPr>
      </w:pPr>
      <w:r w:rsidRPr="00F06054">
        <w:rPr>
          <w:rStyle w:val="SingleTxtGCChar"/>
          <w:rFonts w:hint="eastAsia"/>
        </w:rPr>
        <w:t xml:space="preserve">13.  </w:t>
      </w:r>
      <w:r w:rsidRPr="00F06054">
        <w:rPr>
          <w:rStyle w:val="SingleTxtGCChar"/>
          <w:rFonts w:hint="eastAsia"/>
        </w:rPr>
        <w:t>关于儿童早期发育和早期查明发育不良方案的具体成就缺乏信息，委员会对此感到关注。按照委员会已经表示过的关注</w:t>
      </w:r>
      <w:r w:rsidRPr="00F06054">
        <w:rPr>
          <w:rStyle w:val="SingleTxtGCChar"/>
        </w:rPr>
        <w:t>(</w:t>
      </w:r>
      <w:r w:rsidRPr="00F06054">
        <w:rPr>
          <w:rStyle w:val="SingleTxtGCChar"/>
          <w:rFonts w:hint="eastAsia"/>
        </w:rPr>
        <w:t>见</w:t>
      </w:r>
      <w:r w:rsidRPr="00F06054">
        <w:rPr>
          <w:rStyle w:val="SingleTxtGCChar"/>
        </w:rPr>
        <w:t>CRC/C/</w:t>
      </w:r>
      <w:proofErr w:type="spellStart"/>
      <w:r w:rsidRPr="00F06054">
        <w:rPr>
          <w:rStyle w:val="SingleTxtGCChar"/>
        </w:rPr>
        <w:t>TKM</w:t>
      </w:r>
      <w:proofErr w:type="spellEnd"/>
      <w:r w:rsidRPr="00F06054">
        <w:rPr>
          <w:rStyle w:val="SingleTxtGCChar"/>
        </w:rPr>
        <w:t>/CO/2-4</w:t>
      </w:r>
      <w:r w:rsidRPr="00F06054">
        <w:rPr>
          <w:rStyle w:val="SingleTxtGCChar"/>
          <w:rFonts w:hint="eastAsia"/>
        </w:rPr>
        <w:t>，第</w:t>
      </w:r>
      <w:r w:rsidRPr="00F06054">
        <w:rPr>
          <w:rStyle w:val="SingleTxtGCChar"/>
        </w:rPr>
        <w:t>42</w:t>
      </w:r>
      <w:r w:rsidRPr="00F06054">
        <w:rPr>
          <w:rStyle w:val="SingleTxtGCChar"/>
          <w:rFonts w:hint="eastAsia"/>
        </w:rPr>
        <w:t>段</w:t>
      </w:r>
      <w:r w:rsidRPr="00F06054">
        <w:rPr>
          <w:rStyle w:val="SingleTxtGCChar"/>
        </w:rPr>
        <w:t>)</w:t>
      </w:r>
      <w:r w:rsidRPr="00F06054">
        <w:rPr>
          <w:rStyle w:val="SingleTxtGCChar"/>
          <w:rFonts w:hint="eastAsia"/>
        </w:rPr>
        <w:t>，对将年满</w:t>
      </w:r>
      <w:r w:rsidRPr="00F06054">
        <w:rPr>
          <w:rStyle w:val="SingleTxtGCChar"/>
          <w:rFonts w:hint="eastAsia"/>
        </w:rPr>
        <w:t>16</w:t>
      </w:r>
      <w:r w:rsidRPr="00F06054">
        <w:rPr>
          <w:rStyle w:val="SingleTxtGCChar"/>
          <w:rFonts w:hint="eastAsia"/>
        </w:rPr>
        <w:t>岁的残疾儿童视为成人不能继续领取残疾儿童福利，委员会也感到关注。委员会还感到关注的是，关于为了帮助进入成年的男女残疾儿童开始独立生活而采取的措施和提供的支持，也缺少信息。</w:t>
      </w:r>
    </w:p>
    <w:p w:rsidR="00F06054" w:rsidRPr="00F06054" w:rsidRDefault="00F06054" w:rsidP="00F06054">
      <w:pPr>
        <w:pStyle w:val="SingleTxtGC"/>
        <w:rPr>
          <w:rFonts w:ascii="Time New Roman" w:eastAsia="黑体" w:hAnsi="Time New Roman" w:hint="eastAsia"/>
          <w:snapToGrid/>
          <w:lang w:val="en-GB"/>
        </w:rPr>
      </w:pPr>
      <w:r w:rsidRPr="00F06054">
        <w:rPr>
          <w:rFonts w:ascii="Time New Roman" w:eastAsia="黑体" w:hAnsi="Time New Roman" w:hint="eastAsia"/>
          <w:snapToGrid/>
          <w:lang w:val="en-GB"/>
        </w:rPr>
        <w:t xml:space="preserve">14.  </w:t>
      </w:r>
      <w:r w:rsidRPr="00F06054">
        <w:rPr>
          <w:rFonts w:ascii="Time New Roman" w:eastAsia="黑体" w:hAnsi="Time New Roman" w:hint="eastAsia"/>
          <w:snapToGrid/>
          <w:lang w:val="en-GB"/>
        </w:rPr>
        <w:t>委员会促请缔约国：</w:t>
      </w:r>
    </w:p>
    <w:p w:rsidR="00F06054" w:rsidRPr="00F06054" w:rsidRDefault="00F06054" w:rsidP="00F06054">
      <w:pPr>
        <w:pStyle w:val="SingleTxtGC"/>
        <w:numPr>
          <w:ilvl w:val="0"/>
          <w:numId w:val="11"/>
        </w:numPr>
        <w:rPr>
          <w:rFonts w:ascii="Time New Roman" w:eastAsia="黑体" w:hAnsi="Time New Roman" w:hint="eastAsia"/>
          <w:snapToGrid/>
          <w:lang w:val="en-GB"/>
        </w:rPr>
      </w:pPr>
      <w:r w:rsidRPr="00F06054">
        <w:rPr>
          <w:rFonts w:ascii="Time New Roman" w:eastAsia="黑体" w:hAnsi="Time New Roman" w:hint="eastAsia"/>
          <w:snapToGrid/>
          <w:lang w:val="en-GB"/>
        </w:rPr>
        <w:t>评价实施儿童早期发育方案到目前为止取得的成果和加强这些方案，并据以调拨充分的资源</w:t>
      </w:r>
      <w:r>
        <w:rPr>
          <w:rFonts w:ascii="Time New Roman" w:eastAsia="黑体" w:hAnsi="Time New Roman" w:hint="eastAsia"/>
          <w:snapToGrid/>
          <w:lang w:val="en-GB"/>
        </w:rPr>
        <w:t>；</w:t>
      </w:r>
    </w:p>
    <w:p w:rsidR="00F06054" w:rsidRPr="00F06054" w:rsidRDefault="00F06054" w:rsidP="00F06054">
      <w:pPr>
        <w:pStyle w:val="SingleTxtGC"/>
        <w:numPr>
          <w:ilvl w:val="0"/>
          <w:numId w:val="11"/>
        </w:numPr>
        <w:rPr>
          <w:rFonts w:ascii="Time New Roman" w:eastAsia="黑体" w:hAnsi="Time New Roman" w:hint="eastAsia"/>
          <w:snapToGrid/>
          <w:lang w:val="en-GB"/>
        </w:rPr>
      </w:pPr>
      <w:r w:rsidRPr="00F06054">
        <w:rPr>
          <w:rFonts w:ascii="Time New Roman" w:eastAsia="黑体" w:hAnsi="Time New Roman" w:hint="eastAsia"/>
          <w:snapToGrid/>
          <w:lang w:val="en-GB"/>
        </w:rPr>
        <w:t>按照委员会的建议</w:t>
      </w:r>
      <w:r w:rsidRPr="00F06054">
        <w:rPr>
          <w:rFonts w:ascii="Time New Roman" w:eastAsia="黑体" w:hAnsi="Time New Roman"/>
          <w:snapToGrid/>
          <w:lang w:val="en-GB"/>
        </w:rPr>
        <w:t>(</w:t>
      </w:r>
      <w:r w:rsidRPr="00F06054">
        <w:rPr>
          <w:rFonts w:ascii="Time New Roman" w:eastAsia="黑体" w:hAnsi="Time New Roman" w:hint="eastAsia"/>
          <w:snapToGrid/>
          <w:lang w:val="en-GB"/>
        </w:rPr>
        <w:t>见</w:t>
      </w:r>
      <w:r w:rsidRPr="00F06054">
        <w:rPr>
          <w:rFonts w:ascii="Time New Roman" w:eastAsia="黑体" w:hAnsi="Time New Roman"/>
          <w:snapToGrid/>
          <w:lang w:val="en-GB"/>
        </w:rPr>
        <w:t>CRC/C/</w:t>
      </w:r>
      <w:proofErr w:type="spellStart"/>
      <w:r w:rsidRPr="00F06054">
        <w:rPr>
          <w:rFonts w:ascii="Time New Roman" w:eastAsia="黑体" w:hAnsi="Time New Roman"/>
          <w:snapToGrid/>
          <w:lang w:val="en-GB"/>
        </w:rPr>
        <w:t>TKM</w:t>
      </w:r>
      <w:proofErr w:type="spellEnd"/>
      <w:r w:rsidRPr="00F06054">
        <w:rPr>
          <w:rFonts w:ascii="Time New Roman" w:eastAsia="黑体" w:hAnsi="Time New Roman"/>
          <w:snapToGrid/>
          <w:lang w:val="en-GB"/>
        </w:rPr>
        <w:t>/CO/2-4,</w:t>
      </w:r>
      <w:r w:rsidRPr="00F06054">
        <w:rPr>
          <w:rFonts w:ascii="Time New Roman" w:eastAsia="黑体" w:hAnsi="Time New Roman" w:hint="eastAsia"/>
          <w:snapToGrid/>
          <w:lang w:val="en-GB"/>
        </w:rPr>
        <w:t xml:space="preserve"> </w:t>
      </w:r>
      <w:r w:rsidRPr="00F06054">
        <w:rPr>
          <w:rFonts w:ascii="Time New Roman" w:eastAsia="黑体" w:hAnsi="Time New Roman" w:hint="eastAsia"/>
          <w:snapToGrid/>
          <w:lang w:val="en-GB"/>
        </w:rPr>
        <w:t>第</w:t>
      </w:r>
      <w:r w:rsidRPr="00F06054">
        <w:rPr>
          <w:rFonts w:ascii="Time New Roman" w:eastAsia="黑体" w:hAnsi="Time New Roman"/>
          <w:snapToGrid/>
          <w:lang w:val="en-GB"/>
        </w:rPr>
        <w:t>43</w:t>
      </w:r>
      <w:r w:rsidRPr="00F06054">
        <w:rPr>
          <w:rFonts w:ascii="Time New Roman" w:eastAsia="黑体" w:hAnsi="Time New Roman" w:hint="eastAsia"/>
          <w:snapToGrid/>
          <w:lang w:val="en-GB"/>
        </w:rPr>
        <w:t>段</w:t>
      </w:r>
      <w:r w:rsidRPr="00F06054">
        <w:rPr>
          <w:rFonts w:ascii="Time New Roman" w:eastAsia="黑体" w:hAnsi="Time New Roman"/>
          <w:snapToGrid/>
          <w:lang w:val="en-GB"/>
        </w:rPr>
        <w:t>)</w:t>
      </w:r>
      <w:r w:rsidRPr="00F06054">
        <w:rPr>
          <w:rFonts w:ascii="Time New Roman" w:eastAsia="黑体" w:hAnsi="Time New Roman" w:hint="eastAsia"/>
          <w:snapToGrid/>
          <w:lang w:val="en-GB"/>
        </w:rPr>
        <w:t>采取措施确保</w:t>
      </w:r>
      <w:r w:rsidRPr="00F06054">
        <w:rPr>
          <w:rFonts w:ascii="Time New Roman" w:eastAsia="黑体" w:hAnsi="Time New Roman" w:hint="eastAsia"/>
          <w:snapToGrid/>
          <w:lang w:val="en-GB"/>
        </w:rPr>
        <w:t>18</w:t>
      </w:r>
      <w:r w:rsidRPr="00F06054">
        <w:rPr>
          <w:rFonts w:ascii="Time New Roman" w:eastAsia="黑体" w:hAnsi="Time New Roman" w:hint="eastAsia"/>
          <w:snapToGrid/>
          <w:lang w:val="en-GB"/>
        </w:rPr>
        <w:t>岁以下儿童继续领取残疾福利；</w:t>
      </w:r>
    </w:p>
    <w:p w:rsidR="00F06054" w:rsidRPr="00F06054" w:rsidRDefault="00F06054" w:rsidP="00F06054">
      <w:pPr>
        <w:pStyle w:val="SingleTxtGC"/>
        <w:numPr>
          <w:ilvl w:val="0"/>
          <w:numId w:val="11"/>
        </w:numPr>
        <w:rPr>
          <w:rFonts w:ascii="Time New Roman" w:eastAsia="黑体" w:hAnsi="Time New Roman" w:hint="eastAsia"/>
          <w:snapToGrid/>
          <w:lang w:val="en-GB"/>
        </w:rPr>
      </w:pPr>
      <w:r w:rsidRPr="00F06054">
        <w:rPr>
          <w:rFonts w:ascii="Time New Roman" w:eastAsia="黑体" w:hAnsi="Time New Roman" w:hint="eastAsia"/>
          <w:snapToGrid/>
          <w:lang w:val="en-GB"/>
        </w:rPr>
        <w:t>为残疾青少年提供充分支持，帮助他们开始进入成年的独立生活。</w:t>
      </w:r>
    </w:p>
    <w:p w:rsidR="00F06054" w:rsidRPr="00EB7CA2" w:rsidRDefault="00F06054" w:rsidP="00F06054">
      <w:pPr>
        <w:pStyle w:val="H23GC"/>
        <w:rPr>
          <w:rStyle w:val="SingleTxtGCChar"/>
        </w:rPr>
      </w:pPr>
      <w:r w:rsidRPr="00900C35">
        <w:rPr>
          <w:lang w:val="en-GB"/>
        </w:rPr>
        <w:lastRenderedPageBreak/>
        <w:tab/>
      </w:r>
      <w:r w:rsidRPr="00900C35">
        <w:rPr>
          <w:lang w:val="en-GB"/>
        </w:rPr>
        <w:tab/>
      </w:r>
      <w:r w:rsidRPr="00900C35">
        <w:rPr>
          <w:rFonts w:hint="eastAsia"/>
          <w:lang w:val="en-GB"/>
        </w:rPr>
        <w:t>提高意识</w:t>
      </w:r>
      <w:r>
        <w:rPr>
          <w:lang w:val="en-GB"/>
        </w:rPr>
        <w:br/>
      </w:r>
      <w:r w:rsidRPr="00EB7CA2">
        <w:rPr>
          <w:rStyle w:val="SingleTxtGCChar"/>
        </w:rPr>
        <w:t>(</w:t>
      </w:r>
      <w:r w:rsidRPr="00EB7CA2">
        <w:rPr>
          <w:rStyle w:val="SingleTxtGCChar"/>
          <w:rFonts w:hint="eastAsia"/>
        </w:rPr>
        <w:t>第八条</w:t>
      </w:r>
      <w:r w:rsidRPr="00EB7CA2">
        <w:rPr>
          <w:rStyle w:val="SingleTxtGCChar"/>
        </w:rPr>
        <w:t>)</w:t>
      </w:r>
    </w:p>
    <w:p w:rsidR="00F06054" w:rsidRPr="00900C35" w:rsidRDefault="00F06054" w:rsidP="00EB7CA2">
      <w:pPr>
        <w:pStyle w:val="SingleTxtGC"/>
        <w:spacing w:after="160"/>
        <w:rPr>
          <w:snapToGrid/>
          <w:lang w:val="en-GB"/>
        </w:rPr>
      </w:pPr>
      <w:r>
        <w:rPr>
          <w:rFonts w:hint="eastAsia"/>
          <w:snapToGrid/>
          <w:lang w:val="en-GB"/>
        </w:rPr>
        <w:t xml:space="preserve">15.  </w:t>
      </w:r>
      <w:r w:rsidRPr="00900C35">
        <w:rPr>
          <w:rFonts w:hint="eastAsia"/>
          <w:snapToGrid/>
          <w:lang w:val="en-GB"/>
        </w:rPr>
        <w:t>委员会感到</w:t>
      </w:r>
      <w:r>
        <w:rPr>
          <w:rFonts w:hint="eastAsia"/>
          <w:snapToGrid/>
          <w:lang w:val="en-GB"/>
        </w:rPr>
        <w:t>关注</w:t>
      </w:r>
      <w:r w:rsidRPr="00900C35">
        <w:rPr>
          <w:rFonts w:hint="eastAsia"/>
          <w:snapToGrid/>
          <w:lang w:val="en-GB"/>
        </w:rPr>
        <w:t>的是，包括通过大众媒体消除社会上对残疾人的负面成见和偏见的方案和举措不足。委员会还感到遗憾的是，没有采取措施提供《公约》的本国手语版。</w:t>
      </w:r>
      <w:r>
        <w:rPr>
          <w:rFonts w:hint="eastAsia"/>
          <w:snapToGrid/>
          <w:lang w:val="en-GB"/>
        </w:rPr>
        <w:t>没有</w:t>
      </w:r>
      <w:r w:rsidRPr="00900C35">
        <w:rPr>
          <w:rFonts w:hint="eastAsia"/>
          <w:snapToGrid/>
          <w:lang w:val="en-GB"/>
        </w:rPr>
        <w:t>关于为提高对《公约》的意识而组织讨论会和会议的数目及与会人数的详细数据，委员会也对此感到</w:t>
      </w:r>
      <w:r>
        <w:rPr>
          <w:rFonts w:hint="eastAsia"/>
          <w:snapToGrid/>
          <w:lang w:val="en-GB"/>
        </w:rPr>
        <w:t>关注</w:t>
      </w:r>
      <w:r w:rsidRPr="00900C35">
        <w:rPr>
          <w:rFonts w:hint="eastAsia"/>
          <w:snapToGrid/>
          <w:lang w:val="en-GB"/>
        </w:rPr>
        <w:t>。</w:t>
      </w:r>
    </w:p>
    <w:p w:rsidR="00F06054" w:rsidRPr="00EB7CA2" w:rsidRDefault="00EB7CA2" w:rsidP="00EB7CA2">
      <w:pPr>
        <w:pStyle w:val="SingleTxtGC"/>
        <w:spacing w:after="160"/>
        <w:rPr>
          <w:rFonts w:ascii="Time New Roman" w:eastAsia="黑体" w:hAnsi="Time New Roman" w:hint="eastAsia"/>
          <w:snapToGrid/>
          <w:lang w:val="en-GB"/>
        </w:rPr>
      </w:pPr>
      <w:r>
        <w:rPr>
          <w:rFonts w:ascii="Time New Roman" w:eastAsia="黑体" w:hAnsi="Time New Roman" w:hint="eastAsia"/>
          <w:snapToGrid/>
          <w:lang w:val="en-GB"/>
        </w:rPr>
        <w:t xml:space="preserve">16.  </w:t>
      </w:r>
      <w:r w:rsidR="00F06054" w:rsidRPr="00EB7CA2">
        <w:rPr>
          <w:rFonts w:ascii="Time New Roman" w:eastAsia="黑体" w:hAnsi="Time New Roman" w:hint="eastAsia"/>
          <w:snapToGrid/>
          <w:lang w:val="en-GB"/>
        </w:rPr>
        <w:t>委员会鼓励缔约国在联合国机构的协助下和残疾人组织的参与下开展提高意识的活动，积极传播残疾人的积极形象，注重残疾人的能力和相关良好做法以及尤其是残疾人的法律行为能力权。这些活动应当以一般大众、公务员和私营行业为对象，应当采用无障碍的方式。</w:t>
      </w:r>
    </w:p>
    <w:p w:rsidR="00F06054" w:rsidRPr="00EB7CA2" w:rsidRDefault="00F06054" w:rsidP="00EB7CA2">
      <w:pPr>
        <w:pStyle w:val="H23GC"/>
        <w:spacing w:before="280"/>
        <w:rPr>
          <w:rStyle w:val="SingleTxtGCChar"/>
        </w:rPr>
      </w:pPr>
      <w:r w:rsidRPr="00F06054">
        <w:rPr>
          <w:lang w:val="en-GB"/>
        </w:rPr>
        <w:tab/>
      </w:r>
      <w:r w:rsidRPr="00F06054">
        <w:rPr>
          <w:lang w:val="en-GB"/>
        </w:rPr>
        <w:tab/>
      </w:r>
      <w:r w:rsidRPr="00F06054">
        <w:rPr>
          <w:rFonts w:hint="eastAsia"/>
          <w:lang w:val="en-GB"/>
        </w:rPr>
        <w:t>无障碍</w:t>
      </w:r>
      <w:r w:rsidR="00EB7CA2">
        <w:rPr>
          <w:lang w:val="en-GB"/>
        </w:rPr>
        <w:br/>
      </w:r>
      <w:r w:rsidRPr="00EB7CA2">
        <w:rPr>
          <w:rStyle w:val="SingleTxtGCChar"/>
        </w:rPr>
        <w:t>(</w:t>
      </w:r>
      <w:r w:rsidRPr="00EB7CA2">
        <w:rPr>
          <w:rStyle w:val="SingleTxtGCChar"/>
          <w:rFonts w:hint="eastAsia"/>
        </w:rPr>
        <w:t>第九条</w:t>
      </w:r>
      <w:r w:rsidRPr="00EB7CA2">
        <w:rPr>
          <w:rStyle w:val="SingleTxtGCChar"/>
        </w:rPr>
        <w:t>)</w:t>
      </w:r>
    </w:p>
    <w:p w:rsidR="00F06054" w:rsidRPr="00F06054" w:rsidRDefault="00EB7CA2" w:rsidP="00EB7CA2">
      <w:pPr>
        <w:tabs>
          <w:tab w:val="clear" w:pos="431"/>
          <w:tab w:val="left" w:pos="1701"/>
        </w:tabs>
        <w:suppressAutoHyphens/>
        <w:overflowPunct/>
        <w:adjustRightInd/>
        <w:snapToGrid/>
        <w:spacing w:after="160"/>
        <w:ind w:left="1134" w:right="1134"/>
        <w:rPr>
          <w:snapToGrid/>
          <w:szCs w:val="21"/>
          <w:lang w:val="en-GB"/>
        </w:rPr>
      </w:pPr>
      <w:r>
        <w:rPr>
          <w:rFonts w:hint="eastAsia"/>
          <w:snapToGrid/>
          <w:szCs w:val="21"/>
          <w:lang w:val="en-GB"/>
        </w:rPr>
        <w:t xml:space="preserve">17.  </w:t>
      </w:r>
      <w:r w:rsidR="00F06054" w:rsidRPr="00F06054">
        <w:rPr>
          <w:rFonts w:hint="eastAsia"/>
          <w:snapToGrid/>
          <w:szCs w:val="21"/>
          <w:lang w:val="en-GB"/>
        </w:rPr>
        <w:t>“社会保护法”规定的无障碍相关程序落实不足，尤其是在农村地区，也缺乏关于是否存在无障碍标准、监督机制和制裁制度的信息。委员会对此感到关注。</w:t>
      </w:r>
    </w:p>
    <w:p w:rsidR="00F06054" w:rsidRPr="00EB7CA2" w:rsidRDefault="00EB7CA2" w:rsidP="00EB7CA2">
      <w:pPr>
        <w:pStyle w:val="SingleTxtGC"/>
        <w:spacing w:after="160"/>
        <w:rPr>
          <w:rFonts w:ascii="Time New Roman" w:eastAsia="黑体" w:hAnsi="Time New Roman" w:hint="eastAsia"/>
          <w:snapToGrid/>
          <w:lang w:val="en-GB"/>
        </w:rPr>
      </w:pPr>
      <w:r w:rsidRPr="00EB7CA2">
        <w:rPr>
          <w:rFonts w:ascii="Time New Roman" w:eastAsia="黑体" w:hAnsi="Time New Roman" w:hint="eastAsia"/>
          <w:snapToGrid/>
          <w:lang w:val="en-GB"/>
        </w:rPr>
        <w:t xml:space="preserve">18.  </w:t>
      </w:r>
      <w:r w:rsidR="00F06054" w:rsidRPr="00EB7CA2">
        <w:rPr>
          <w:rFonts w:ascii="Time New Roman" w:eastAsia="黑体" w:hAnsi="Time New Roman" w:hint="eastAsia"/>
          <w:snapToGrid/>
          <w:lang w:val="en-GB"/>
        </w:rPr>
        <w:t>委员会建议，缔约国根据《公约》第九条并按照为消除现有障碍规定了基准的委员会关于无障碍的第</w:t>
      </w:r>
      <w:r w:rsidR="00F06054" w:rsidRPr="00EB7CA2">
        <w:rPr>
          <w:rFonts w:ascii="Time New Roman" w:eastAsia="黑体" w:hAnsi="Time New Roman"/>
          <w:snapToGrid/>
          <w:lang w:val="en-GB"/>
        </w:rPr>
        <w:t>2 (2014)</w:t>
      </w:r>
      <w:r w:rsidR="00F06054" w:rsidRPr="00EB7CA2">
        <w:rPr>
          <w:rFonts w:ascii="Time New Roman" w:eastAsia="黑体" w:hAnsi="Time New Roman" w:hint="eastAsia"/>
          <w:snapToGrid/>
          <w:lang w:val="en-GB"/>
        </w:rPr>
        <w:t>号一般性意见所述，制定一项综合性无障碍计划，配置充分的资源，包括对不遵守行为建立可执行的和有威慑力的制裁制度，并以详细数据为基础绘制道路交通图。委员会还建议，缔约国促进城市和农村地区所有建筑和公共服务、信息和社会通信媒体、交通运输和对公共开放的所有服务实行普遍的无障碍设计。</w:t>
      </w:r>
    </w:p>
    <w:p w:rsidR="00F06054" w:rsidRPr="00EB7CA2" w:rsidRDefault="00F06054" w:rsidP="00EB7CA2">
      <w:pPr>
        <w:pStyle w:val="H23GC"/>
        <w:spacing w:before="280"/>
        <w:rPr>
          <w:rStyle w:val="SingleTxtGCChar"/>
          <w:rFonts w:ascii="Time New Roman" w:hAnsi="Time New Roman" w:hint="eastAsia"/>
        </w:rPr>
      </w:pPr>
      <w:r w:rsidRPr="00F06054">
        <w:rPr>
          <w:lang w:val="en-GB"/>
        </w:rPr>
        <w:tab/>
      </w:r>
      <w:r w:rsidRPr="00F06054">
        <w:rPr>
          <w:lang w:val="en-GB"/>
        </w:rPr>
        <w:tab/>
      </w:r>
      <w:r w:rsidRPr="00F06054">
        <w:rPr>
          <w:rFonts w:hint="eastAsia"/>
          <w:lang w:val="en-GB"/>
        </w:rPr>
        <w:t>危难情况和人道主义紧急情况</w:t>
      </w:r>
      <w:r w:rsidR="00EB7CA2">
        <w:rPr>
          <w:lang w:val="en-GB"/>
        </w:rPr>
        <w:br/>
      </w:r>
      <w:r w:rsidRPr="00EB7CA2">
        <w:rPr>
          <w:rStyle w:val="SingleTxtGCChar"/>
        </w:rPr>
        <w:t>(</w:t>
      </w:r>
      <w:r w:rsidRPr="00EB7CA2">
        <w:rPr>
          <w:rStyle w:val="SingleTxtGCChar"/>
          <w:rFonts w:hint="eastAsia"/>
        </w:rPr>
        <w:t>第十一条</w:t>
      </w:r>
      <w:r w:rsidRPr="00EB7CA2">
        <w:rPr>
          <w:rStyle w:val="SingleTxtGCChar"/>
        </w:rPr>
        <w:t>)</w:t>
      </w:r>
    </w:p>
    <w:p w:rsidR="00EB7CA2" w:rsidRDefault="00EB7CA2" w:rsidP="00EB7CA2">
      <w:pPr>
        <w:pStyle w:val="SingleTxtGC"/>
        <w:spacing w:after="160"/>
        <w:rPr>
          <w:snapToGrid/>
          <w:lang w:val="en-GB"/>
        </w:rPr>
      </w:pPr>
      <w:r>
        <w:rPr>
          <w:rFonts w:hint="eastAsia"/>
          <w:snapToGrid/>
          <w:lang w:val="en-GB"/>
        </w:rPr>
        <w:t xml:space="preserve">19.  </w:t>
      </w:r>
      <w:r w:rsidR="00F06054" w:rsidRPr="00F06054">
        <w:rPr>
          <w:rFonts w:hint="eastAsia"/>
          <w:snapToGrid/>
          <w:lang w:val="en-GB"/>
        </w:rPr>
        <w:t>危难情况和人道主义紧急情况下残疾人的预防、保护、协助和参与，以及尤其是大众媒体确保残疾人平等知情，特别是在按照无障碍标准拟定和执行撤离疏散计划及随后的重建计划方面，缺乏具体的战略、文书和工具，委员会对此感到关注。</w:t>
      </w:r>
    </w:p>
    <w:p w:rsidR="00F06054" w:rsidRPr="00EB7CA2" w:rsidRDefault="00EB7CA2" w:rsidP="00EB7CA2">
      <w:pPr>
        <w:pStyle w:val="SingleTxtGC"/>
        <w:spacing w:after="160"/>
        <w:rPr>
          <w:rFonts w:ascii="Time New Roman" w:eastAsia="黑体" w:hAnsi="Time New Roman" w:hint="eastAsia"/>
          <w:snapToGrid/>
          <w:lang w:val="en-GB"/>
        </w:rPr>
      </w:pPr>
      <w:r w:rsidRPr="00EB7CA2">
        <w:rPr>
          <w:rFonts w:ascii="Time New Roman" w:eastAsia="黑体" w:hAnsi="Time New Roman" w:hint="eastAsia"/>
          <w:snapToGrid/>
          <w:lang w:val="en-GB"/>
        </w:rPr>
        <w:t xml:space="preserve">20.  </w:t>
      </w:r>
      <w:r w:rsidR="00F06054" w:rsidRPr="00EB7CA2">
        <w:rPr>
          <w:rFonts w:ascii="Time New Roman" w:eastAsia="黑体" w:hAnsi="Time New Roman" w:hint="eastAsia"/>
          <w:snapToGrid/>
          <w:lang w:val="en-GB"/>
        </w:rPr>
        <w:t>委员会建议缔约国通过和执行</w:t>
      </w:r>
      <w:r>
        <w:rPr>
          <w:rFonts w:ascii="Time New Roman" w:eastAsia="黑体" w:hAnsi="Time New Roman" w:hint="eastAsia"/>
          <w:snapToGrid/>
          <w:lang w:val="en-GB"/>
        </w:rPr>
        <w:t>(</w:t>
      </w:r>
      <w:r w:rsidR="00F06054" w:rsidRPr="00EB7CA2">
        <w:rPr>
          <w:rFonts w:ascii="Time New Roman" w:eastAsia="黑体" w:hAnsi="Time New Roman" w:hint="eastAsia"/>
          <w:snapToGrid/>
          <w:lang w:val="en-GB"/>
        </w:rPr>
        <w:t>尤其是在残疾人撤离</w:t>
      </w:r>
      <w:r>
        <w:rPr>
          <w:rFonts w:ascii="Time New Roman" w:eastAsia="黑体" w:hAnsi="Time New Roman" w:hint="eastAsia"/>
          <w:snapToGrid/>
          <w:lang w:val="en-GB"/>
        </w:rPr>
        <w:t>疏散时</w:t>
      </w:r>
      <w:r>
        <w:rPr>
          <w:rFonts w:ascii="Time New Roman" w:eastAsia="黑体" w:hAnsi="Time New Roman" w:hint="eastAsia"/>
          <w:snapToGrid/>
          <w:lang w:val="en-GB"/>
        </w:rPr>
        <w:t>)</w:t>
      </w:r>
      <w:r w:rsidR="00F06054" w:rsidRPr="00EB7CA2">
        <w:rPr>
          <w:rFonts w:ascii="Time New Roman" w:eastAsia="黑体" w:hAnsi="Time New Roman" w:hint="eastAsia"/>
          <w:snapToGrid/>
          <w:lang w:val="en-GB"/>
        </w:rPr>
        <w:t>对于残疾人全面包容并全无障碍的紧急情况和减少灾害风险综合战略和文书，要特别照顾到失聪和听力困难者以及多重残疾患者。在规划和执行重建方案方面，也应参照无障碍标准考虑到残疾人的需要。</w:t>
      </w:r>
    </w:p>
    <w:p w:rsidR="00F06054" w:rsidRPr="00EB7CA2" w:rsidRDefault="00F06054" w:rsidP="00EB7CA2">
      <w:pPr>
        <w:pStyle w:val="H23GC"/>
        <w:rPr>
          <w:rStyle w:val="SingleTxtGCChar"/>
        </w:rPr>
      </w:pPr>
      <w:r w:rsidRPr="00F06054">
        <w:rPr>
          <w:lang w:val="en-GB"/>
        </w:rPr>
        <w:lastRenderedPageBreak/>
        <w:tab/>
      </w:r>
      <w:r w:rsidRPr="00F06054">
        <w:rPr>
          <w:lang w:val="en-GB"/>
        </w:rPr>
        <w:tab/>
      </w:r>
      <w:r w:rsidRPr="00F06054">
        <w:rPr>
          <w:rFonts w:hint="eastAsia"/>
          <w:lang w:val="en-GB"/>
        </w:rPr>
        <w:t>在法律面前获得平等承认</w:t>
      </w:r>
      <w:r w:rsidR="00EB7CA2">
        <w:rPr>
          <w:lang w:val="en-GB"/>
        </w:rPr>
        <w:br/>
      </w:r>
      <w:r w:rsidRPr="00EB7CA2">
        <w:rPr>
          <w:rStyle w:val="SingleTxtGCChar"/>
        </w:rPr>
        <w:t>(</w:t>
      </w:r>
      <w:r w:rsidRPr="00EB7CA2">
        <w:rPr>
          <w:rStyle w:val="SingleTxtGCChar"/>
          <w:rFonts w:hint="eastAsia"/>
        </w:rPr>
        <w:t>第十二条</w:t>
      </w:r>
      <w:r w:rsidRPr="00EB7CA2">
        <w:rPr>
          <w:rStyle w:val="SingleTxtGCChar"/>
        </w:rPr>
        <w:t>)</w:t>
      </w:r>
    </w:p>
    <w:p w:rsidR="00F06054" w:rsidRPr="00F06054" w:rsidRDefault="00EB7CA2" w:rsidP="00EB7CA2">
      <w:pPr>
        <w:tabs>
          <w:tab w:val="clear" w:pos="431"/>
          <w:tab w:val="left" w:pos="1701"/>
        </w:tabs>
        <w:suppressAutoHyphens/>
        <w:overflowPunct/>
        <w:adjustRightInd/>
        <w:snapToGrid/>
        <w:spacing w:after="120"/>
        <w:ind w:left="1134" w:right="1134"/>
        <w:rPr>
          <w:snapToGrid/>
          <w:szCs w:val="21"/>
          <w:lang w:val="en-GB"/>
        </w:rPr>
      </w:pPr>
      <w:r>
        <w:rPr>
          <w:rFonts w:hint="eastAsia"/>
          <w:snapToGrid/>
          <w:szCs w:val="21"/>
        </w:rPr>
        <w:t xml:space="preserve">21.  </w:t>
      </w:r>
      <w:r w:rsidR="00F06054" w:rsidRPr="00F06054">
        <w:rPr>
          <w:rFonts w:hint="eastAsia"/>
          <w:snapToGrid/>
          <w:szCs w:val="21"/>
          <w:lang w:val="en-GB"/>
        </w:rPr>
        <w:t>委员会感到关注的是，按照有关监理、辅导和监护关系的“家庭法”，缔约国继续实行替代式决策而不是采取进一步步骤改为辅助式决策，这有悖于《公约》第十二条的规定和委员会关于在法律面前获得平等承认的第</w:t>
      </w:r>
      <w:r w:rsidR="00F06054" w:rsidRPr="00F06054">
        <w:rPr>
          <w:snapToGrid/>
          <w:szCs w:val="21"/>
          <w:lang w:val="en-GB"/>
        </w:rPr>
        <w:t>1</w:t>
      </w:r>
      <w:r>
        <w:rPr>
          <w:rFonts w:hint="eastAsia"/>
          <w:snapToGrid/>
          <w:szCs w:val="21"/>
          <w:lang w:val="en-GB"/>
        </w:rPr>
        <w:t xml:space="preserve"> </w:t>
      </w:r>
      <w:r w:rsidR="00F06054" w:rsidRPr="00F06054">
        <w:rPr>
          <w:snapToGrid/>
          <w:szCs w:val="21"/>
          <w:lang w:val="en-GB"/>
        </w:rPr>
        <w:t>(2014)</w:t>
      </w:r>
      <w:r w:rsidR="00F06054" w:rsidRPr="00F06054">
        <w:rPr>
          <w:rFonts w:hint="eastAsia"/>
          <w:snapToGrid/>
          <w:szCs w:val="21"/>
          <w:lang w:val="en-GB"/>
        </w:rPr>
        <w:t>号一般性意见。委员会还感到关注的是，关于侵犯残疾人法律行为</w:t>
      </w:r>
      <w:proofErr w:type="gramStart"/>
      <w:r w:rsidR="00F06054" w:rsidRPr="00F06054">
        <w:rPr>
          <w:rFonts w:hint="eastAsia"/>
          <w:snapToGrid/>
          <w:szCs w:val="21"/>
          <w:lang w:val="en-GB"/>
        </w:rPr>
        <w:t>能力权</w:t>
      </w:r>
      <w:proofErr w:type="gramEnd"/>
      <w:r w:rsidR="00F06054" w:rsidRPr="00F06054">
        <w:rPr>
          <w:rFonts w:hint="eastAsia"/>
          <w:snapToGrid/>
          <w:szCs w:val="21"/>
          <w:lang w:val="en-GB"/>
        </w:rPr>
        <w:t>的案件，各种法律机构之间没有法律行为能力方面的透明和清楚界限，或缺乏关于现有保障和补救办法的信息。</w:t>
      </w:r>
    </w:p>
    <w:p w:rsidR="00F06054" w:rsidRPr="00EB7CA2" w:rsidRDefault="00EB7CA2" w:rsidP="00EB7CA2">
      <w:pPr>
        <w:pStyle w:val="SingleTxtGC"/>
        <w:rPr>
          <w:rFonts w:ascii="Time New Roman" w:eastAsia="黑体" w:hAnsi="Time New Roman" w:hint="eastAsia"/>
          <w:snapToGrid/>
          <w:lang w:val="en-GB"/>
        </w:rPr>
      </w:pPr>
      <w:r w:rsidRPr="00EB7CA2">
        <w:rPr>
          <w:rFonts w:ascii="Time New Roman" w:eastAsia="黑体" w:hAnsi="Time New Roman" w:hint="eastAsia"/>
          <w:snapToGrid/>
          <w:lang w:val="en-GB"/>
        </w:rPr>
        <w:t xml:space="preserve">22.  </w:t>
      </w:r>
      <w:r w:rsidR="00F06054" w:rsidRPr="00EB7CA2">
        <w:rPr>
          <w:rFonts w:ascii="Time New Roman" w:eastAsia="黑体" w:hAnsi="Time New Roman" w:hint="eastAsia"/>
          <w:snapToGrid/>
          <w:lang w:val="en-GB"/>
        </w:rPr>
        <w:t>委员会建议，缔约国按照《公约》统一其法规，用保护个人自主、意愿和倾向的辅助式决策取代替代式决策，并辅之以透明的保障措施。</w:t>
      </w:r>
    </w:p>
    <w:p w:rsidR="00F06054" w:rsidRPr="00EB7CA2" w:rsidRDefault="00F06054" w:rsidP="00EB7CA2">
      <w:pPr>
        <w:pStyle w:val="H23GC"/>
        <w:rPr>
          <w:rStyle w:val="SingleTxtGCChar"/>
        </w:rPr>
      </w:pPr>
      <w:r w:rsidRPr="00F06054">
        <w:rPr>
          <w:lang w:val="en-GB"/>
        </w:rPr>
        <w:tab/>
      </w:r>
      <w:r w:rsidRPr="00F06054">
        <w:rPr>
          <w:lang w:val="en-GB"/>
        </w:rPr>
        <w:tab/>
      </w:r>
      <w:r w:rsidRPr="00F06054">
        <w:rPr>
          <w:rFonts w:hint="eastAsia"/>
          <w:lang w:val="en-GB"/>
        </w:rPr>
        <w:t>获得司法保护</w:t>
      </w:r>
      <w:r w:rsidR="00EB7CA2">
        <w:rPr>
          <w:lang w:val="en-GB"/>
        </w:rPr>
        <w:br/>
      </w:r>
      <w:r w:rsidRPr="00EB7CA2">
        <w:rPr>
          <w:rStyle w:val="SingleTxtGCChar"/>
        </w:rPr>
        <w:t>(</w:t>
      </w:r>
      <w:r w:rsidRPr="00EB7CA2">
        <w:rPr>
          <w:rStyle w:val="SingleTxtGCChar"/>
          <w:rFonts w:hint="eastAsia"/>
        </w:rPr>
        <w:t>第十三条</w:t>
      </w:r>
      <w:r w:rsidRPr="00EB7CA2">
        <w:rPr>
          <w:rStyle w:val="SingleTxtGCChar"/>
        </w:rPr>
        <w:t>)</w:t>
      </w:r>
    </w:p>
    <w:p w:rsidR="00F06054" w:rsidRPr="00F06054" w:rsidRDefault="00EB7CA2" w:rsidP="00EB7CA2">
      <w:pPr>
        <w:tabs>
          <w:tab w:val="clear" w:pos="431"/>
          <w:tab w:val="left" w:pos="1701"/>
        </w:tabs>
        <w:suppressAutoHyphens/>
        <w:overflowPunct/>
        <w:adjustRightInd/>
        <w:snapToGrid/>
        <w:spacing w:after="120"/>
        <w:ind w:left="1134" w:right="1134"/>
        <w:rPr>
          <w:b/>
          <w:snapToGrid/>
          <w:szCs w:val="21"/>
          <w:lang w:val="en-GB"/>
        </w:rPr>
      </w:pPr>
      <w:r>
        <w:rPr>
          <w:rFonts w:hint="eastAsia"/>
          <w:snapToGrid/>
          <w:szCs w:val="21"/>
          <w:lang w:val="en-GB"/>
        </w:rPr>
        <w:t xml:space="preserve">23.  </w:t>
      </w:r>
      <w:r w:rsidR="00F06054" w:rsidRPr="00F06054">
        <w:rPr>
          <w:rFonts w:hint="eastAsia"/>
          <w:snapToGrid/>
          <w:szCs w:val="21"/>
          <w:lang w:val="en-GB"/>
        </w:rPr>
        <w:t>关于除“刑事诉讼法”规定之外在司法诉讼中，尤其是在民事案件中，为残疾人提供合理照顾，包括为聋“哑”人提供手语翻译和为失聪</w:t>
      </w:r>
      <w:r w:rsidR="00F06054" w:rsidRPr="00F06054">
        <w:rPr>
          <w:rFonts w:hint="eastAsia"/>
          <w:snapToGrid/>
          <w:szCs w:val="21"/>
          <w:lang w:val="en-GB"/>
        </w:rPr>
        <w:t>/</w:t>
      </w:r>
      <w:r w:rsidR="00F06054" w:rsidRPr="00F06054">
        <w:rPr>
          <w:rFonts w:hint="eastAsia"/>
          <w:snapToGrid/>
          <w:szCs w:val="21"/>
          <w:lang w:val="en-GB"/>
        </w:rPr>
        <w:t>失明者、智力残疾者和心理社会残疾者提供无障碍的沟通方式，委员会对缺乏具体措施和文书的相关信息表示关注。</w:t>
      </w:r>
    </w:p>
    <w:p w:rsidR="00F06054" w:rsidRPr="00F06054" w:rsidRDefault="00EB7CA2" w:rsidP="00EB7CA2">
      <w:pPr>
        <w:pStyle w:val="SingleTxtGC"/>
        <w:rPr>
          <w:snapToGrid/>
          <w:lang w:val="en-GB"/>
        </w:rPr>
      </w:pPr>
      <w:r w:rsidRPr="00EB7CA2">
        <w:rPr>
          <w:rFonts w:ascii="Time New Roman" w:eastAsia="黑体" w:hAnsi="Time New Roman" w:hint="eastAsia"/>
          <w:snapToGrid/>
          <w:lang w:val="en-GB"/>
        </w:rPr>
        <w:t xml:space="preserve">24.  </w:t>
      </w:r>
      <w:r w:rsidR="00F06054" w:rsidRPr="00EB7CA2">
        <w:rPr>
          <w:rFonts w:ascii="Time New Roman" w:eastAsia="黑体" w:hAnsi="Time New Roman" w:hint="eastAsia"/>
          <w:snapToGrid/>
          <w:lang w:val="en-GB"/>
        </w:rPr>
        <w:t>委员会建议，通过提供有保障的合理照顾，为残疾人提供司法体系的完全无障碍和无歧视准入。缔约国还应据此审议残疾人证言的价值，包括失聪者、失聪</w:t>
      </w:r>
      <w:r w:rsidR="00F06054" w:rsidRPr="00EB7CA2">
        <w:rPr>
          <w:rFonts w:ascii="Time New Roman" w:eastAsia="黑体" w:hAnsi="Time New Roman" w:hint="eastAsia"/>
          <w:snapToGrid/>
          <w:lang w:val="en-GB"/>
        </w:rPr>
        <w:t>/</w:t>
      </w:r>
      <w:r w:rsidR="00F06054" w:rsidRPr="00EB7CA2">
        <w:rPr>
          <w:rFonts w:ascii="Time New Roman" w:eastAsia="黑体" w:hAnsi="Time New Roman" w:hint="eastAsia"/>
          <w:snapToGrid/>
          <w:lang w:val="en-GB"/>
        </w:rPr>
        <w:t>失明者和有智力或社会心理残疾者</w:t>
      </w:r>
      <w:r w:rsidR="00F06054" w:rsidRPr="00F06054">
        <w:rPr>
          <w:rFonts w:hint="eastAsia"/>
          <w:snapToGrid/>
          <w:lang w:val="en-GB"/>
        </w:rPr>
        <w:t>。</w:t>
      </w:r>
    </w:p>
    <w:p w:rsidR="00F06054" w:rsidRPr="00EB7CA2" w:rsidRDefault="00F06054" w:rsidP="00EB7CA2">
      <w:pPr>
        <w:pStyle w:val="H23GC"/>
        <w:rPr>
          <w:rStyle w:val="SingleTxtGCChar"/>
        </w:rPr>
      </w:pPr>
      <w:r w:rsidRPr="00F06054">
        <w:rPr>
          <w:lang w:val="en-GB"/>
        </w:rPr>
        <w:tab/>
      </w:r>
      <w:r w:rsidRPr="00F06054">
        <w:rPr>
          <w:lang w:val="en-GB"/>
        </w:rPr>
        <w:tab/>
      </w:r>
      <w:r w:rsidRPr="00F06054">
        <w:rPr>
          <w:rFonts w:hint="eastAsia"/>
          <w:lang w:val="en-GB"/>
        </w:rPr>
        <w:t>自由和人身安全</w:t>
      </w:r>
      <w:r w:rsidR="00EB7CA2">
        <w:rPr>
          <w:lang w:val="en-GB"/>
        </w:rPr>
        <w:br/>
      </w:r>
      <w:r w:rsidRPr="00EB7CA2">
        <w:rPr>
          <w:rStyle w:val="SingleTxtGCChar"/>
        </w:rPr>
        <w:t>(</w:t>
      </w:r>
      <w:r w:rsidRPr="00EB7CA2">
        <w:rPr>
          <w:rStyle w:val="SingleTxtGCChar"/>
          <w:rFonts w:hint="eastAsia"/>
        </w:rPr>
        <w:t>第十四条</w:t>
      </w:r>
      <w:r w:rsidRPr="00EB7CA2">
        <w:rPr>
          <w:rStyle w:val="SingleTxtGCChar"/>
        </w:rPr>
        <w:t>)</w:t>
      </w:r>
    </w:p>
    <w:p w:rsidR="00F06054" w:rsidRPr="00F06054" w:rsidRDefault="00EB7CA2" w:rsidP="00EB7CA2">
      <w:pPr>
        <w:tabs>
          <w:tab w:val="clear" w:pos="431"/>
          <w:tab w:val="left" w:pos="1701"/>
        </w:tabs>
        <w:suppressAutoHyphens/>
        <w:overflowPunct/>
        <w:adjustRightInd/>
        <w:snapToGrid/>
        <w:spacing w:after="120"/>
        <w:ind w:left="1134" w:right="1134"/>
        <w:rPr>
          <w:b/>
          <w:snapToGrid/>
          <w:szCs w:val="21"/>
          <w:lang w:val="en-GB"/>
        </w:rPr>
      </w:pPr>
      <w:r>
        <w:rPr>
          <w:rFonts w:hint="eastAsia"/>
          <w:snapToGrid/>
          <w:szCs w:val="21"/>
          <w:lang w:val="en-GB"/>
        </w:rPr>
        <w:t xml:space="preserve">25.  </w:t>
      </w:r>
      <w:r w:rsidR="00F06054" w:rsidRPr="00F06054">
        <w:rPr>
          <w:rFonts w:hint="eastAsia"/>
          <w:snapToGrid/>
          <w:szCs w:val="21"/>
          <w:lang w:val="en-GB"/>
        </w:rPr>
        <w:t>委员会感到关注的是，没有提供关于被非自愿送入精神病院的残疾人的数据。委员会还感到关注的是，有报告说，这类将人送入精神病院的命令通常是基于残疾者的所谓“危险性”</w:t>
      </w:r>
      <w:proofErr w:type="gramStart"/>
      <w:r w:rsidR="00F06054" w:rsidRPr="00F06054">
        <w:rPr>
          <w:rFonts w:hint="eastAsia"/>
          <w:snapToGrid/>
          <w:szCs w:val="21"/>
          <w:lang w:val="en-GB"/>
        </w:rPr>
        <w:t>作出</w:t>
      </w:r>
      <w:proofErr w:type="gramEnd"/>
      <w:r w:rsidR="00F06054" w:rsidRPr="00F06054">
        <w:rPr>
          <w:rFonts w:hint="eastAsia"/>
          <w:snapToGrid/>
          <w:szCs w:val="21"/>
          <w:lang w:val="en-GB"/>
        </w:rPr>
        <w:t>的，其定义在部分上是以精神失常概念为依据。</w:t>
      </w:r>
    </w:p>
    <w:p w:rsidR="00F06054" w:rsidRPr="00EB7CA2" w:rsidRDefault="00EB7CA2" w:rsidP="00EB7CA2">
      <w:pPr>
        <w:pStyle w:val="SingleTxtGC"/>
        <w:rPr>
          <w:rFonts w:ascii="Time New Roman" w:eastAsia="黑体" w:hAnsi="Time New Roman" w:hint="eastAsia"/>
          <w:snapToGrid/>
          <w:lang w:val="en-GB" w:eastAsia="en-US"/>
        </w:rPr>
      </w:pPr>
      <w:r w:rsidRPr="00EB7CA2">
        <w:rPr>
          <w:rFonts w:ascii="Time New Roman" w:eastAsia="黑体" w:hAnsi="Time New Roman" w:hint="eastAsia"/>
          <w:snapToGrid/>
          <w:lang w:val="en-GB"/>
        </w:rPr>
        <w:t xml:space="preserve">26.  </w:t>
      </w:r>
      <w:proofErr w:type="spellStart"/>
      <w:r w:rsidR="00F06054" w:rsidRPr="00EB7CA2">
        <w:rPr>
          <w:rFonts w:ascii="Time New Roman" w:eastAsia="黑体" w:hAnsi="Time New Roman" w:hint="eastAsia"/>
          <w:snapToGrid/>
          <w:lang w:val="en-GB" w:eastAsia="en-US"/>
        </w:rPr>
        <w:t>委员会建议缔约国</w:t>
      </w:r>
      <w:proofErr w:type="spellEnd"/>
      <w:r w:rsidR="00F06054" w:rsidRPr="00EB7CA2">
        <w:rPr>
          <w:rFonts w:ascii="Time New Roman" w:eastAsia="黑体" w:hAnsi="Time New Roman"/>
          <w:snapToGrid/>
          <w:lang w:val="en-GB" w:eastAsia="en-US"/>
        </w:rPr>
        <w:t>:</w:t>
      </w:r>
    </w:p>
    <w:p w:rsidR="00F06054" w:rsidRPr="00EB7CA2" w:rsidRDefault="00F06054" w:rsidP="00EB7CA2">
      <w:pPr>
        <w:pStyle w:val="SingleTxtGC"/>
        <w:numPr>
          <w:ilvl w:val="0"/>
          <w:numId w:val="12"/>
        </w:numPr>
        <w:rPr>
          <w:rFonts w:ascii="Time New Roman" w:eastAsia="黑体" w:hAnsi="Time New Roman" w:hint="eastAsia"/>
          <w:snapToGrid/>
          <w:lang w:val="en-GB"/>
        </w:rPr>
      </w:pPr>
      <w:r w:rsidRPr="00EB7CA2">
        <w:rPr>
          <w:rFonts w:ascii="Time New Roman" w:eastAsia="黑体" w:hAnsi="Time New Roman" w:hint="eastAsia"/>
          <w:snapToGrid/>
          <w:lang w:val="en-GB"/>
        </w:rPr>
        <w:t>取消允许以残疾和潜在的</w:t>
      </w:r>
      <w:r w:rsidRPr="00EB7CA2">
        <w:rPr>
          <w:rFonts w:ascii="Time New Roman" w:eastAsia="黑体" w:hAnsi="Time New Roman" w:cs="Calibri"/>
          <w:snapToGrid/>
          <w:lang w:val="en-GB"/>
        </w:rPr>
        <w:t>“</w:t>
      </w:r>
      <w:r w:rsidRPr="00EB7CA2">
        <w:rPr>
          <w:rFonts w:ascii="Time New Roman" w:eastAsia="黑体" w:hAnsi="Time New Roman" w:hint="eastAsia"/>
          <w:snapToGrid/>
          <w:lang w:val="en-GB"/>
        </w:rPr>
        <w:t>危险性</w:t>
      </w:r>
      <w:r w:rsidRPr="00EB7CA2">
        <w:rPr>
          <w:rFonts w:ascii="Time New Roman" w:eastAsia="黑体" w:hAnsi="Time New Roman" w:cs="Calibri"/>
          <w:snapToGrid/>
          <w:lang w:val="en-GB"/>
        </w:rPr>
        <w:t>”</w:t>
      </w:r>
      <w:r w:rsidRPr="00EB7CA2">
        <w:rPr>
          <w:rFonts w:ascii="Time New Roman" w:eastAsia="黑体" w:hAnsi="Time New Roman" w:hint="eastAsia"/>
          <w:snapToGrid/>
          <w:lang w:val="en-GB"/>
        </w:rPr>
        <w:t>为理由剥夺自由的法律，以期禁止以残疾为由强制拘禁残疾儿童和成人；</w:t>
      </w:r>
    </w:p>
    <w:p w:rsidR="00F06054" w:rsidRPr="00EB7CA2" w:rsidRDefault="00F06054" w:rsidP="00EB7CA2">
      <w:pPr>
        <w:pStyle w:val="SingleTxtGC"/>
        <w:numPr>
          <w:ilvl w:val="0"/>
          <w:numId w:val="12"/>
        </w:numPr>
        <w:rPr>
          <w:rFonts w:ascii="Time New Roman" w:eastAsia="黑体" w:hAnsi="Time New Roman" w:hint="eastAsia"/>
          <w:snapToGrid/>
          <w:lang w:val="en-GB"/>
        </w:rPr>
      </w:pPr>
      <w:r w:rsidRPr="00EB7CA2">
        <w:rPr>
          <w:rFonts w:ascii="Time New Roman" w:eastAsia="黑体" w:hAnsi="Time New Roman" w:hint="eastAsia"/>
          <w:snapToGrid/>
          <w:lang w:val="en-GB"/>
        </w:rPr>
        <w:t>确保在与其他人平等的基础上为残疾人提供在刑事司法制度中为所有被控犯罪的人规定的一般性保障和保证，包括无罪推定、辩护权和公平审判权以及监狱内的合理照顾。</w:t>
      </w:r>
    </w:p>
    <w:p w:rsidR="00F06054" w:rsidRPr="00EB7CA2" w:rsidRDefault="00F06054" w:rsidP="00EB7CA2">
      <w:pPr>
        <w:pStyle w:val="H23GC"/>
        <w:rPr>
          <w:rStyle w:val="SingleTxtGCChar"/>
        </w:rPr>
      </w:pPr>
      <w:r w:rsidRPr="00F06054">
        <w:rPr>
          <w:lang w:val="en-GB"/>
        </w:rPr>
        <w:lastRenderedPageBreak/>
        <w:tab/>
      </w:r>
      <w:r w:rsidRPr="00F06054">
        <w:rPr>
          <w:lang w:val="en-GB"/>
        </w:rPr>
        <w:tab/>
      </w:r>
      <w:r w:rsidRPr="00F06054">
        <w:rPr>
          <w:rFonts w:hint="eastAsia"/>
          <w:lang w:val="en-GB"/>
        </w:rPr>
        <w:t>免于酷刑或残忍、不人道或有辱人格的待遇或处罚</w:t>
      </w:r>
      <w:r w:rsidR="00EB7CA2">
        <w:rPr>
          <w:lang w:val="en-GB"/>
        </w:rPr>
        <w:br/>
      </w:r>
      <w:r w:rsidRPr="00EB7CA2">
        <w:rPr>
          <w:rStyle w:val="SingleTxtGCChar"/>
        </w:rPr>
        <w:t>(</w:t>
      </w:r>
      <w:r w:rsidRPr="00EB7CA2">
        <w:rPr>
          <w:rStyle w:val="SingleTxtGCChar"/>
          <w:rFonts w:hint="eastAsia"/>
        </w:rPr>
        <w:t>第十五条</w:t>
      </w:r>
      <w:r w:rsidRPr="00EB7CA2">
        <w:rPr>
          <w:rStyle w:val="SingleTxtGCChar"/>
        </w:rPr>
        <w:t>)</w:t>
      </w:r>
    </w:p>
    <w:p w:rsidR="00F06054" w:rsidRPr="00F06054" w:rsidRDefault="00376527" w:rsidP="00EB7CA2">
      <w:pPr>
        <w:pStyle w:val="SingleTxtGC"/>
        <w:rPr>
          <w:b/>
          <w:snapToGrid/>
          <w:lang w:val="en-GB"/>
        </w:rPr>
      </w:pPr>
      <w:r>
        <w:rPr>
          <w:rFonts w:hint="eastAsia"/>
          <w:snapToGrid/>
          <w:lang w:val="en-GB"/>
        </w:rPr>
        <w:t xml:space="preserve">27.  </w:t>
      </w:r>
      <w:r w:rsidR="00F06054" w:rsidRPr="00F06054">
        <w:rPr>
          <w:rFonts w:hint="eastAsia"/>
          <w:snapToGrid/>
          <w:lang w:val="en-GB"/>
        </w:rPr>
        <w:t>关于按照法庭命令强制接受医治的残疾人，委员会对于缺乏相关数据感到关注。委员会还感到关注的是，在监护之下的人，可能会在没有个人自由和知情同意的条件下受到医学检查。</w:t>
      </w:r>
    </w:p>
    <w:p w:rsidR="00F06054" w:rsidRPr="00376527" w:rsidRDefault="00376527" w:rsidP="00376527">
      <w:pPr>
        <w:pStyle w:val="SingleTxtGC"/>
        <w:rPr>
          <w:rFonts w:ascii="Time New Roman" w:eastAsia="黑体" w:hAnsi="Time New Roman" w:hint="eastAsia"/>
          <w:snapToGrid/>
          <w:lang w:val="en-GB"/>
        </w:rPr>
      </w:pPr>
      <w:r w:rsidRPr="00376527">
        <w:rPr>
          <w:rFonts w:ascii="Time New Roman" w:eastAsia="黑体" w:hAnsi="Time New Roman" w:hint="eastAsia"/>
          <w:snapToGrid/>
          <w:lang w:val="en-GB"/>
        </w:rPr>
        <w:t xml:space="preserve">28.  </w:t>
      </w:r>
      <w:r w:rsidR="00F06054" w:rsidRPr="00376527">
        <w:rPr>
          <w:rFonts w:ascii="Time New Roman" w:eastAsia="黑体" w:hAnsi="Time New Roman" w:hint="eastAsia"/>
          <w:snapToGrid/>
          <w:lang w:val="en-GB"/>
        </w:rPr>
        <w:t>委员会鼓励缔约国取缔允许在没有个人自由和知情同意的条件下进行强制性医学检查包括医学试验的所有法规。</w:t>
      </w:r>
    </w:p>
    <w:p w:rsidR="00F06054" w:rsidRPr="00376527" w:rsidRDefault="00F06054" w:rsidP="00376527">
      <w:pPr>
        <w:pStyle w:val="H23GC"/>
        <w:rPr>
          <w:rStyle w:val="SingleTxtGCChar"/>
        </w:rPr>
      </w:pPr>
      <w:r w:rsidRPr="00F06054">
        <w:rPr>
          <w:rFonts w:eastAsia="Calibri"/>
          <w:lang w:val="en-GB"/>
        </w:rPr>
        <w:tab/>
      </w:r>
      <w:r w:rsidRPr="00F06054">
        <w:rPr>
          <w:rFonts w:eastAsia="Calibri"/>
          <w:lang w:val="en-GB"/>
        </w:rPr>
        <w:tab/>
      </w:r>
      <w:r w:rsidRPr="00F06054">
        <w:rPr>
          <w:rFonts w:hint="eastAsia"/>
          <w:lang w:val="en-GB"/>
        </w:rPr>
        <w:t>免于剥削、暴力和凌虐</w:t>
      </w:r>
      <w:r w:rsidR="00376527">
        <w:rPr>
          <w:lang w:val="en-GB"/>
        </w:rPr>
        <w:br/>
      </w:r>
      <w:r w:rsidRPr="00376527">
        <w:rPr>
          <w:rStyle w:val="SingleTxtGCChar"/>
        </w:rPr>
        <w:t>(</w:t>
      </w:r>
      <w:r w:rsidRPr="00376527">
        <w:rPr>
          <w:rStyle w:val="SingleTxtGCChar"/>
          <w:rFonts w:hint="eastAsia"/>
        </w:rPr>
        <w:t>第十六条</w:t>
      </w:r>
      <w:r w:rsidRPr="00376527">
        <w:rPr>
          <w:rStyle w:val="SingleTxtGCChar"/>
        </w:rPr>
        <w:t>)</w:t>
      </w:r>
    </w:p>
    <w:p w:rsidR="00F06054" w:rsidRPr="00F06054" w:rsidRDefault="00376527" w:rsidP="00376527">
      <w:pPr>
        <w:pStyle w:val="SingleTxtGC"/>
        <w:rPr>
          <w:snapToGrid/>
          <w:lang w:val="en-GB"/>
        </w:rPr>
      </w:pPr>
      <w:r>
        <w:rPr>
          <w:rFonts w:hint="eastAsia"/>
          <w:snapToGrid/>
          <w:lang w:val="en-GB"/>
        </w:rPr>
        <w:t xml:space="preserve">29.  </w:t>
      </w:r>
      <w:r w:rsidR="00F06054" w:rsidRPr="00F06054">
        <w:rPr>
          <w:rFonts w:hint="eastAsia"/>
          <w:snapToGrid/>
          <w:lang w:val="en-GB"/>
        </w:rPr>
        <w:t>委员会对于没有充分措施在一切环境下防止对残疾人的暴力并保护妇女和儿童受害人感到关注。</w:t>
      </w:r>
    </w:p>
    <w:p w:rsidR="00F06054" w:rsidRPr="00376527" w:rsidRDefault="00376527" w:rsidP="00EA77D9">
      <w:pPr>
        <w:pStyle w:val="SingleTxtGC"/>
        <w:rPr>
          <w:rFonts w:ascii="Time New Roman" w:eastAsia="黑体" w:hAnsi="Time New Roman" w:hint="eastAsia"/>
          <w:snapToGrid/>
          <w:lang w:val="en-GB"/>
        </w:rPr>
      </w:pPr>
      <w:r w:rsidRPr="00376527">
        <w:rPr>
          <w:rFonts w:ascii="Time New Roman" w:eastAsia="黑体" w:hAnsi="Time New Roman" w:hint="eastAsia"/>
          <w:snapToGrid/>
          <w:lang w:val="en-GB"/>
        </w:rPr>
        <w:t xml:space="preserve">30.  </w:t>
      </w:r>
      <w:r w:rsidR="00F06054" w:rsidRPr="00376527">
        <w:rPr>
          <w:rFonts w:ascii="Time New Roman" w:eastAsia="黑体" w:hAnsi="Time New Roman" w:hint="eastAsia"/>
          <w:snapToGrid/>
          <w:lang w:val="en-GB"/>
        </w:rPr>
        <w:t>委员会建议缔约国</w:t>
      </w:r>
      <w:r w:rsidR="00EA77D9">
        <w:rPr>
          <w:rFonts w:ascii="Time New Roman" w:eastAsia="黑体" w:hAnsi="Time New Roman" w:hint="eastAsia"/>
          <w:snapToGrid/>
          <w:lang w:val="en-GB"/>
        </w:rPr>
        <w:t>：</w:t>
      </w:r>
    </w:p>
    <w:p w:rsidR="00F06054" w:rsidRPr="00376527" w:rsidRDefault="00F06054" w:rsidP="00376527">
      <w:pPr>
        <w:pStyle w:val="SingleTxtGC"/>
        <w:numPr>
          <w:ilvl w:val="0"/>
          <w:numId w:val="13"/>
        </w:numPr>
        <w:rPr>
          <w:rFonts w:ascii="Time New Roman" w:eastAsia="黑体" w:hAnsi="Time New Roman" w:hint="eastAsia"/>
          <w:snapToGrid/>
          <w:lang w:val="en-GB"/>
        </w:rPr>
      </w:pPr>
      <w:r w:rsidRPr="00376527">
        <w:rPr>
          <w:rFonts w:ascii="Time New Roman" w:eastAsia="黑体" w:hAnsi="Time New Roman" w:hint="eastAsia"/>
          <w:snapToGrid/>
          <w:lang w:val="en-GB"/>
        </w:rPr>
        <w:t>确保</w:t>
      </w:r>
      <w:proofErr w:type="gramStart"/>
      <w:r w:rsidRPr="00376527">
        <w:rPr>
          <w:rFonts w:ascii="Time New Roman" w:eastAsia="黑体" w:hAnsi="Time New Roman" w:hint="eastAsia"/>
          <w:snapToGrid/>
          <w:lang w:val="en-GB"/>
        </w:rPr>
        <w:t>独立监督</w:t>
      </w:r>
      <w:proofErr w:type="gramEnd"/>
      <w:r w:rsidRPr="00376527">
        <w:rPr>
          <w:rFonts w:ascii="Time New Roman" w:eastAsia="黑体" w:hAnsi="Time New Roman" w:hint="eastAsia"/>
          <w:snapToGrid/>
          <w:lang w:val="en-GB"/>
        </w:rPr>
        <w:t>和投诉机制的可得性和无障碍，以便支持主管部门就针对残疾人尤其是妇女和儿童的所有暴力案件进行调查和起诉；</w:t>
      </w:r>
    </w:p>
    <w:p w:rsidR="00F06054" w:rsidRPr="00376527" w:rsidRDefault="00F06054" w:rsidP="00376527">
      <w:pPr>
        <w:pStyle w:val="SingleTxtGC"/>
        <w:numPr>
          <w:ilvl w:val="0"/>
          <w:numId w:val="13"/>
        </w:numPr>
        <w:rPr>
          <w:rFonts w:ascii="Time New Roman" w:eastAsia="黑体" w:hAnsi="Time New Roman" w:hint="eastAsia"/>
          <w:snapToGrid/>
          <w:lang w:val="en-GB"/>
        </w:rPr>
      </w:pPr>
      <w:r w:rsidRPr="00376527">
        <w:rPr>
          <w:rFonts w:ascii="Time New Roman" w:eastAsia="黑体" w:hAnsi="Time New Roman" w:hint="eastAsia"/>
          <w:snapToGrid/>
          <w:lang w:val="en-GB"/>
        </w:rPr>
        <w:t>收集关于尤其是在各种机构内对残疾人暴力案件的分类数据</w:t>
      </w:r>
      <w:r w:rsidRPr="00376527">
        <w:rPr>
          <w:rFonts w:ascii="Time New Roman" w:eastAsia="黑体" w:hAnsi="Time New Roman"/>
          <w:snapToGrid/>
          <w:lang w:val="en-GB"/>
        </w:rPr>
        <w:t>;</w:t>
      </w:r>
    </w:p>
    <w:p w:rsidR="00F06054" w:rsidRPr="00376527" w:rsidRDefault="00F06054" w:rsidP="00376527">
      <w:pPr>
        <w:pStyle w:val="SingleTxtGC"/>
        <w:numPr>
          <w:ilvl w:val="0"/>
          <w:numId w:val="13"/>
        </w:numPr>
        <w:rPr>
          <w:rFonts w:ascii="Time New Roman" w:eastAsia="黑体" w:hAnsi="Time New Roman" w:hint="eastAsia"/>
          <w:snapToGrid/>
          <w:lang w:val="en-GB"/>
        </w:rPr>
      </w:pPr>
      <w:r w:rsidRPr="00376527">
        <w:rPr>
          <w:rFonts w:ascii="Time New Roman" w:eastAsia="黑体" w:hAnsi="Time New Roman" w:hint="eastAsia"/>
          <w:snapToGrid/>
          <w:lang w:val="en-GB"/>
        </w:rPr>
        <w:t>为暴力和虐待行为受害人提供无障碍的住所、热线和信息，并对执法人员和司法机关开展培训。</w:t>
      </w:r>
    </w:p>
    <w:p w:rsidR="00F06054" w:rsidRPr="00376527" w:rsidRDefault="00F06054" w:rsidP="00376527">
      <w:pPr>
        <w:pStyle w:val="H23GC"/>
        <w:rPr>
          <w:rStyle w:val="SingleTxtGCChar"/>
        </w:rPr>
      </w:pPr>
      <w:r w:rsidRPr="00F06054">
        <w:rPr>
          <w:lang w:val="en-GB"/>
        </w:rPr>
        <w:tab/>
      </w:r>
      <w:r w:rsidRPr="00F06054">
        <w:rPr>
          <w:lang w:val="en-GB"/>
        </w:rPr>
        <w:tab/>
      </w:r>
      <w:r w:rsidRPr="00F06054">
        <w:rPr>
          <w:rFonts w:hint="eastAsia"/>
          <w:lang w:val="en-GB"/>
        </w:rPr>
        <w:t>保护人身完整性</w:t>
      </w:r>
      <w:r w:rsidR="00376527">
        <w:rPr>
          <w:lang w:val="en-GB"/>
        </w:rPr>
        <w:br/>
      </w:r>
      <w:r w:rsidRPr="00376527">
        <w:rPr>
          <w:rStyle w:val="SingleTxtGCChar"/>
        </w:rPr>
        <w:t>(</w:t>
      </w:r>
      <w:r w:rsidRPr="00376527">
        <w:rPr>
          <w:rStyle w:val="SingleTxtGCChar"/>
          <w:rFonts w:hint="eastAsia"/>
        </w:rPr>
        <w:t>第十七条</w:t>
      </w:r>
      <w:r w:rsidRPr="00376527">
        <w:rPr>
          <w:rStyle w:val="SingleTxtGCChar"/>
        </w:rPr>
        <w:t>)</w:t>
      </w:r>
    </w:p>
    <w:p w:rsidR="00F06054" w:rsidRPr="00F06054" w:rsidRDefault="00376527" w:rsidP="00376527">
      <w:pPr>
        <w:pStyle w:val="SingleTxtGC"/>
        <w:rPr>
          <w:snapToGrid/>
          <w:lang w:val="en-GB"/>
        </w:rPr>
      </w:pPr>
      <w:r>
        <w:rPr>
          <w:rFonts w:hint="eastAsia"/>
          <w:snapToGrid/>
          <w:lang w:val="en-GB"/>
        </w:rPr>
        <w:t xml:space="preserve">31.  </w:t>
      </w:r>
      <w:r w:rsidR="00F06054" w:rsidRPr="00F06054">
        <w:rPr>
          <w:rFonts w:hint="eastAsia"/>
          <w:snapToGrid/>
          <w:lang w:val="en-GB"/>
        </w:rPr>
        <w:t>委员会感到关注的是，对于残疾人，可在没有个人自由和知情同意的条件下纯粹出于“医学必要”中止妊娠和施行绝育手术作为避孕方法。</w:t>
      </w:r>
    </w:p>
    <w:p w:rsidR="00F06054" w:rsidRPr="00376527" w:rsidRDefault="00376527" w:rsidP="00376527">
      <w:pPr>
        <w:pStyle w:val="SingleTxtGC"/>
        <w:rPr>
          <w:rFonts w:ascii="Time New Roman" w:eastAsia="黑体" w:hAnsi="Time New Roman" w:hint="eastAsia"/>
          <w:snapToGrid/>
          <w:lang w:val="en-GB"/>
        </w:rPr>
      </w:pPr>
      <w:r w:rsidRPr="00376527">
        <w:rPr>
          <w:rFonts w:ascii="Time New Roman" w:eastAsia="黑体" w:hAnsi="Time New Roman" w:hint="eastAsia"/>
          <w:snapToGrid/>
          <w:lang w:val="en-GB"/>
        </w:rPr>
        <w:t xml:space="preserve">32.  </w:t>
      </w:r>
      <w:r w:rsidR="00F06054" w:rsidRPr="00376527">
        <w:rPr>
          <w:rFonts w:ascii="Time New Roman" w:eastAsia="黑体" w:hAnsi="Time New Roman" w:hint="eastAsia"/>
          <w:snapToGrid/>
          <w:lang w:val="en-GB"/>
        </w:rPr>
        <w:t>委员会建议，缔约国审查法规，采取保障措施并确保中止妊娠和绝育的施行得到所涉人员的事前、自由和知情同意，并提供保障。</w:t>
      </w:r>
    </w:p>
    <w:p w:rsidR="00F06054" w:rsidRPr="00A91B3B" w:rsidRDefault="00F06054" w:rsidP="00A91B3B">
      <w:pPr>
        <w:pStyle w:val="H23GC"/>
        <w:rPr>
          <w:rStyle w:val="SingleTxtGCChar"/>
        </w:rPr>
      </w:pPr>
      <w:r w:rsidRPr="00F06054">
        <w:rPr>
          <w:lang w:val="en-GB"/>
        </w:rPr>
        <w:tab/>
      </w:r>
      <w:r w:rsidRPr="00F06054">
        <w:rPr>
          <w:lang w:val="en-GB"/>
        </w:rPr>
        <w:tab/>
      </w:r>
      <w:r w:rsidRPr="00F06054">
        <w:rPr>
          <w:rFonts w:hint="eastAsia"/>
          <w:lang w:val="en-GB"/>
        </w:rPr>
        <w:t>独立生活和融入社区</w:t>
      </w:r>
      <w:r w:rsidR="00A91B3B">
        <w:rPr>
          <w:lang w:val="en-GB"/>
        </w:rPr>
        <w:br/>
      </w:r>
      <w:r w:rsidRPr="00A91B3B">
        <w:rPr>
          <w:rStyle w:val="SingleTxtGCChar"/>
        </w:rPr>
        <w:t>(</w:t>
      </w:r>
      <w:r w:rsidRPr="00A91B3B">
        <w:rPr>
          <w:rStyle w:val="SingleTxtGCChar"/>
          <w:rFonts w:hint="eastAsia"/>
        </w:rPr>
        <w:t>第十九条</w:t>
      </w:r>
      <w:r w:rsidRPr="00A91B3B">
        <w:rPr>
          <w:rStyle w:val="SingleTxtGCChar"/>
        </w:rPr>
        <w:t>)</w:t>
      </w:r>
    </w:p>
    <w:p w:rsidR="00F06054" w:rsidRPr="00F06054" w:rsidRDefault="00A91B3B" w:rsidP="00A91B3B">
      <w:pPr>
        <w:pStyle w:val="SingleTxtGC"/>
        <w:rPr>
          <w:snapToGrid/>
          <w:lang w:val="en-GB"/>
        </w:rPr>
      </w:pPr>
      <w:r>
        <w:rPr>
          <w:rFonts w:hint="eastAsia"/>
          <w:snapToGrid/>
          <w:lang w:val="en-GB"/>
        </w:rPr>
        <w:t xml:space="preserve">33.  </w:t>
      </w:r>
      <w:r w:rsidR="00F06054" w:rsidRPr="00F06054">
        <w:rPr>
          <w:rFonts w:hint="eastAsia"/>
          <w:snapToGrid/>
          <w:lang w:val="en-GB"/>
        </w:rPr>
        <w:t>关于残疾人脱离收容机构，委员会对缺乏有具体指标的有效路线图感到关注。</w:t>
      </w:r>
    </w:p>
    <w:p w:rsidR="00F06054" w:rsidRPr="00A91B3B" w:rsidRDefault="00A91B3B" w:rsidP="00A91B3B">
      <w:pPr>
        <w:pStyle w:val="SingleTxtGC"/>
        <w:rPr>
          <w:rFonts w:ascii="Time New Roman" w:eastAsia="黑体" w:hAnsi="Time New Roman" w:hint="eastAsia"/>
          <w:snapToGrid/>
          <w:lang w:val="en-GB"/>
        </w:rPr>
      </w:pPr>
      <w:r w:rsidRPr="00A91B3B">
        <w:rPr>
          <w:rFonts w:ascii="Time New Roman" w:eastAsia="黑体" w:hAnsi="Time New Roman" w:hint="eastAsia"/>
          <w:snapToGrid/>
          <w:lang w:val="en-GB"/>
        </w:rPr>
        <w:t xml:space="preserve">34.  </w:t>
      </w:r>
      <w:r w:rsidR="00F06054" w:rsidRPr="00A91B3B">
        <w:rPr>
          <w:rFonts w:ascii="Time New Roman" w:eastAsia="黑体" w:hAnsi="Time New Roman" w:hint="eastAsia"/>
          <w:snapToGrid/>
          <w:lang w:val="en-GB"/>
        </w:rPr>
        <w:t>委员会建议，缔约国制定和有效贯彻具有可衡量指标的残疾人脱离收容机构战略，同时考虑到收容机构的不同类型，以期促进以社区为基础的各种服务并支持独立生活。上述战略应当与残疾人组织磋商制定。战略应当得到经过充分培训的治疗人员、社会工作者和其他有关专家的参与。</w:t>
      </w:r>
      <w:r w:rsidR="00F06054" w:rsidRPr="00A91B3B">
        <w:rPr>
          <w:rFonts w:ascii="Time New Roman" w:eastAsia="黑体" w:hAnsi="Time New Roman"/>
          <w:snapToGrid/>
          <w:lang w:val="en-GB"/>
        </w:rPr>
        <w:tab/>
      </w:r>
    </w:p>
    <w:p w:rsidR="00F06054" w:rsidRPr="00A91B3B" w:rsidRDefault="00F06054" w:rsidP="00A91B3B">
      <w:pPr>
        <w:pStyle w:val="H23GC"/>
        <w:rPr>
          <w:rStyle w:val="SingleTxtGCChar"/>
        </w:rPr>
      </w:pPr>
      <w:r w:rsidRPr="00F06054">
        <w:rPr>
          <w:lang w:val="en-GB"/>
        </w:rPr>
        <w:lastRenderedPageBreak/>
        <w:tab/>
      </w:r>
      <w:r w:rsidRPr="00F06054">
        <w:rPr>
          <w:lang w:val="en-GB"/>
        </w:rPr>
        <w:tab/>
      </w:r>
      <w:r w:rsidRPr="00F06054">
        <w:rPr>
          <w:rFonts w:hint="eastAsia"/>
          <w:lang w:val="en-GB"/>
        </w:rPr>
        <w:t>表达意见的自由和获得信息的机会</w:t>
      </w:r>
      <w:r w:rsidR="00A91B3B">
        <w:rPr>
          <w:lang w:val="en-GB"/>
        </w:rPr>
        <w:br/>
      </w:r>
      <w:r w:rsidRPr="00A91B3B">
        <w:rPr>
          <w:rStyle w:val="SingleTxtGCChar"/>
        </w:rPr>
        <w:t>(</w:t>
      </w:r>
      <w:r w:rsidRPr="00A91B3B">
        <w:rPr>
          <w:rStyle w:val="SingleTxtGCChar"/>
          <w:rFonts w:hint="eastAsia"/>
        </w:rPr>
        <w:t>第二十一条</w:t>
      </w:r>
      <w:r w:rsidRPr="00A91B3B">
        <w:rPr>
          <w:rStyle w:val="SingleTxtGCChar"/>
        </w:rPr>
        <w:t>)</w:t>
      </w:r>
    </w:p>
    <w:p w:rsidR="00F06054" w:rsidRPr="00F06054" w:rsidRDefault="00A91B3B" w:rsidP="00A91B3B">
      <w:pPr>
        <w:tabs>
          <w:tab w:val="clear" w:pos="431"/>
          <w:tab w:val="left" w:pos="1701"/>
        </w:tabs>
        <w:suppressAutoHyphens/>
        <w:overflowPunct/>
        <w:adjustRightInd/>
        <w:snapToGrid/>
        <w:spacing w:after="160"/>
        <w:ind w:left="1134" w:right="1134"/>
        <w:rPr>
          <w:b/>
          <w:snapToGrid/>
          <w:szCs w:val="21"/>
          <w:lang w:val="en-GB"/>
        </w:rPr>
      </w:pPr>
      <w:r>
        <w:rPr>
          <w:rFonts w:hint="eastAsia"/>
          <w:snapToGrid/>
          <w:szCs w:val="21"/>
          <w:lang w:val="en-GB"/>
        </w:rPr>
        <w:t xml:space="preserve">35.  </w:t>
      </w:r>
      <w:r w:rsidR="00F06054" w:rsidRPr="00F06054">
        <w:rPr>
          <w:rFonts w:hint="eastAsia"/>
          <w:snapToGrid/>
          <w:szCs w:val="21"/>
          <w:lang w:val="en-GB"/>
        </w:rPr>
        <w:t>委员会对于为了确保以无障碍方式向残疾人提供所有信息而采取的措施不足感到关注。委员会还感到关注的是，关于使用盲文、手语及其他沟通方式的标准和程序不符合《公约》。委员会尤其感到关注的是，手语仅仅被看作是一种人际间的交流手段，本身并没有看作是一种官方语言。</w:t>
      </w:r>
    </w:p>
    <w:p w:rsidR="00F06054" w:rsidRPr="00A91B3B" w:rsidRDefault="00A91B3B" w:rsidP="00A91B3B">
      <w:pPr>
        <w:pStyle w:val="SingleTxtGC"/>
        <w:spacing w:after="160"/>
        <w:rPr>
          <w:rFonts w:ascii="Time New Roman" w:eastAsia="黑体" w:hAnsi="Time New Roman" w:hint="eastAsia"/>
          <w:snapToGrid/>
          <w:lang w:val="en-GB"/>
        </w:rPr>
      </w:pPr>
      <w:r w:rsidRPr="00A91B3B">
        <w:rPr>
          <w:rFonts w:ascii="Time New Roman" w:eastAsia="黑体" w:hAnsi="Time New Roman" w:hint="eastAsia"/>
          <w:snapToGrid/>
          <w:lang w:val="en-GB"/>
        </w:rPr>
        <w:t xml:space="preserve">36.  </w:t>
      </w:r>
      <w:r w:rsidR="00F06054" w:rsidRPr="00A91B3B">
        <w:rPr>
          <w:rFonts w:ascii="Time New Roman" w:eastAsia="黑体" w:hAnsi="Time New Roman" w:hint="eastAsia"/>
          <w:snapToGrid/>
          <w:lang w:val="en-GB"/>
        </w:rPr>
        <w:t>委员会建议，缔约国采取步骤根据国际标准确保各种无障碍的沟通方式，为这些方式的发展、促进和使用调拨充分资金，在有关残疾人组织的参与下开展这些工作，并为手语翻译、教员、失聪者家长和家庭成员等等的专业培训调配充分资金。缔约国还应当承认该国的手语是一种官方语言。</w:t>
      </w:r>
    </w:p>
    <w:p w:rsidR="00F06054" w:rsidRPr="00A91B3B" w:rsidRDefault="00F06054" w:rsidP="00A91B3B">
      <w:pPr>
        <w:pStyle w:val="H23GC"/>
        <w:spacing w:before="300"/>
        <w:rPr>
          <w:rStyle w:val="SingleTxtGCChar"/>
        </w:rPr>
      </w:pPr>
      <w:r w:rsidRPr="00F06054">
        <w:rPr>
          <w:lang w:val="en-GB"/>
        </w:rPr>
        <w:tab/>
      </w:r>
      <w:r w:rsidRPr="00F06054">
        <w:rPr>
          <w:lang w:val="en-GB"/>
        </w:rPr>
        <w:tab/>
      </w:r>
      <w:r w:rsidRPr="00F06054">
        <w:rPr>
          <w:rFonts w:hint="eastAsia"/>
          <w:lang w:val="en-GB"/>
        </w:rPr>
        <w:t>尊重家居和家庭</w:t>
      </w:r>
      <w:r w:rsidR="00A91B3B">
        <w:rPr>
          <w:lang w:val="en-GB"/>
        </w:rPr>
        <w:br/>
      </w:r>
      <w:r w:rsidRPr="00A91B3B">
        <w:rPr>
          <w:rStyle w:val="SingleTxtGCChar"/>
        </w:rPr>
        <w:t>(</w:t>
      </w:r>
      <w:r w:rsidRPr="00A91B3B">
        <w:rPr>
          <w:rStyle w:val="SingleTxtGCChar"/>
          <w:rFonts w:hint="eastAsia"/>
        </w:rPr>
        <w:t>第二十三条</w:t>
      </w:r>
      <w:r w:rsidRPr="00A91B3B">
        <w:rPr>
          <w:rStyle w:val="SingleTxtGCChar"/>
        </w:rPr>
        <w:t>)</w:t>
      </w:r>
    </w:p>
    <w:p w:rsidR="00F06054" w:rsidRPr="00F06054" w:rsidRDefault="00A91B3B" w:rsidP="00A91B3B">
      <w:pPr>
        <w:pStyle w:val="SingleTxtGC"/>
        <w:spacing w:after="160"/>
        <w:rPr>
          <w:snapToGrid/>
          <w:lang w:val="en-GB"/>
        </w:rPr>
      </w:pPr>
      <w:r>
        <w:rPr>
          <w:rFonts w:hint="eastAsia"/>
          <w:snapToGrid/>
          <w:lang w:val="en-GB"/>
        </w:rPr>
        <w:t xml:space="preserve">37.  </w:t>
      </w:r>
      <w:r w:rsidR="00F06054" w:rsidRPr="00F06054">
        <w:rPr>
          <w:rFonts w:hint="eastAsia"/>
          <w:snapToGrid/>
          <w:lang w:val="en-GB"/>
        </w:rPr>
        <w:t>委员会感到关注的是，按照缔约国关于法律行为能力的概念，有些残疾人不许结婚。委员会还注意到，缔约国没有为残疾人履行养育子女责任提供足够的帮助。</w:t>
      </w:r>
    </w:p>
    <w:p w:rsidR="00F06054" w:rsidRPr="00A91B3B" w:rsidRDefault="00A91B3B" w:rsidP="00A91B3B">
      <w:pPr>
        <w:pStyle w:val="SingleTxtGC"/>
        <w:spacing w:after="160"/>
        <w:rPr>
          <w:rFonts w:ascii="Time New Roman" w:eastAsia="黑体" w:hAnsi="Time New Roman" w:hint="eastAsia"/>
          <w:snapToGrid/>
          <w:lang w:val="en-GB"/>
        </w:rPr>
      </w:pPr>
      <w:r w:rsidRPr="00A91B3B">
        <w:rPr>
          <w:rFonts w:ascii="Time New Roman" w:eastAsia="黑体" w:hAnsi="Time New Roman" w:hint="eastAsia"/>
          <w:snapToGrid/>
          <w:lang w:val="en-GB"/>
        </w:rPr>
        <w:t xml:space="preserve">38.  </w:t>
      </w:r>
      <w:r w:rsidR="00F06054" w:rsidRPr="00A91B3B">
        <w:rPr>
          <w:rFonts w:ascii="Time New Roman" w:eastAsia="黑体" w:hAnsi="Time New Roman" w:hint="eastAsia"/>
          <w:snapToGrid/>
          <w:lang w:val="en-GB"/>
        </w:rPr>
        <w:t>委员会建议，缔约国审查和</w:t>
      </w:r>
      <w:proofErr w:type="gramStart"/>
      <w:r w:rsidR="00F06054" w:rsidRPr="00A91B3B">
        <w:rPr>
          <w:rFonts w:ascii="Time New Roman" w:eastAsia="黑体" w:hAnsi="Time New Roman" w:hint="eastAsia"/>
          <w:snapToGrid/>
          <w:lang w:val="en-GB"/>
        </w:rPr>
        <w:t>取消仅</w:t>
      </w:r>
      <w:proofErr w:type="gramEnd"/>
      <w:r w:rsidR="00F06054" w:rsidRPr="00A91B3B">
        <w:rPr>
          <w:rFonts w:ascii="Time New Roman" w:eastAsia="黑体" w:hAnsi="Time New Roman" w:hint="eastAsia"/>
          <w:snapToGrid/>
          <w:lang w:val="en-GB"/>
        </w:rPr>
        <w:t>以某人残疾为理由阻碍残疾人结婚或收养子女的所有现行法规，采用新的法规框架和资金激励办法，包括采取补充措施加强这类人养育子女的技能。</w:t>
      </w:r>
    </w:p>
    <w:p w:rsidR="00F06054" w:rsidRPr="00A91B3B" w:rsidRDefault="00F06054" w:rsidP="00A91B3B">
      <w:pPr>
        <w:pStyle w:val="H23GC"/>
        <w:spacing w:before="300"/>
        <w:rPr>
          <w:rStyle w:val="SingleTxtGCChar"/>
        </w:rPr>
      </w:pPr>
      <w:r w:rsidRPr="00F06054">
        <w:rPr>
          <w:lang w:val="en-GB"/>
        </w:rPr>
        <w:tab/>
      </w:r>
      <w:r w:rsidRPr="00F06054">
        <w:rPr>
          <w:lang w:val="en-GB"/>
        </w:rPr>
        <w:tab/>
      </w:r>
      <w:r w:rsidRPr="00F06054">
        <w:rPr>
          <w:rFonts w:hint="eastAsia"/>
          <w:lang w:val="en-GB"/>
        </w:rPr>
        <w:t>教育</w:t>
      </w:r>
      <w:r w:rsidR="00A91B3B">
        <w:rPr>
          <w:lang w:val="en-GB"/>
        </w:rPr>
        <w:br/>
      </w:r>
      <w:r w:rsidRPr="00A91B3B">
        <w:rPr>
          <w:rStyle w:val="SingleTxtGCChar"/>
        </w:rPr>
        <w:t>(</w:t>
      </w:r>
      <w:r w:rsidRPr="00A91B3B">
        <w:rPr>
          <w:rStyle w:val="SingleTxtGCChar"/>
          <w:rFonts w:hint="eastAsia"/>
        </w:rPr>
        <w:t>第二十四条</w:t>
      </w:r>
      <w:r w:rsidRPr="00A91B3B">
        <w:rPr>
          <w:rStyle w:val="SingleTxtGCChar"/>
        </w:rPr>
        <w:t>)</w:t>
      </w:r>
    </w:p>
    <w:p w:rsidR="00F06054" w:rsidRPr="00F06054" w:rsidRDefault="00A91B3B" w:rsidP="00A91B3B">
      <w:pPr>
        <w:pStyle w:val="SingleTxtGC"/>
        <w:spacing w:after="160"/>
        <w:rPr>
          <w:snapToGrid/>
          <w:lang w:val="en-GB"/>
        </w:rPr>
      </w:pPr>
      <w:r>
        <w:rPr>
          <w:rFonts w:hint="eastAsia"/>
          <w:snapToGrid/>
          <w:lang w:val="en-GB"/>
        </w:rPr>
        <w:t xml:space="preserve">39.  </w:t>
      </w:r>
      <w:r w:rsidR="00F06054" w:rsidRPr="00F06054">
        <w:rPr>
          <w:rFonts w:hint="eastAsia"/>
          <w:snapToGrid/>
          <w:lang w:val="en-GB"/>
        </w:rPr>
        <w:t>委员会对于缺乏具体数据、指标和约束性目标以便用于监督向包容性教育制度过渡感到关注。委员会尤其感到关注的是，残疾儿童被送入特殊寄宿学校和其他的特别学校就学。委员会还感到关注的是，对医学和教育评估委员会关于儿童在普通学校入学的决定，残疾儿童的家长没有得到充分保障，而在某些残疾学生基本教育完成之后对其强制实行的职业培训也令人感到关注。</w:t>
      </w:r>
    </w:p>
    <w:p w:rsidR="00F06054" w:rsidRPr="00A91B3B" w:rsidRDefault="00A91B3B" w:rsidP="00A91B3B">
      <w:pPr>
        <w:pStyle w:val="SingleTxtGC"/>
        <w:spacing w:after="160"/>
        <w:rPr>
          <w:rFonts w:ascii="Time New Roman" w:eastAsia="黑体" w:hAnsi="Time New Roman" w:hint="eastAsia"/>
          <w:snapToGrid/>
          <w:lang w:val="en-GB"/>
        </w:rPr>
      </w:pPr>
      <w:r w:rsidRPr="00A91B3B">
        <w:rPr>
          <w:rFonts w:ascii="Time New Roman" w:eastAsia="黑体" w:hAnsi="Time New Roman" w:hint="eastAsia"/>
          <w:snapToGrid/>
          <w:lang w:val="en-GB"/>
        </w:rPr>
        <w:t xml:space="preserve">40.  </w:t>
      </w:r>
      <w:r w:rsidR="00F06054" w:rsidRPr="00A91B3B">
        <w:rPr>
          <w:rFonts w:ascii="Time New Roman" w:eastAsia="黑体" w:hAnsi="Time New Roman" w:hint="eastAsia"/>
          <w:snapToGrid/>
          <w:lang w:val="en-GB"/>
        </w:rPr>
        <w:t>委员会建议，残疾学生包容性教育的进程不能单纯和完全依赖医学和教育评估委员会的决定，而是要依靠向残疾学生提供校内的无障碍条件，并确保他们能够自由决定想要接受的职业培训。委员会建议缔约国公布定期、详细和分类包括按学年分列的相关数据，说明与包容性质量教育相关的成就，尤其是手语、盲文及其他形式的补充性和替代性无障碍沟通手段的使用情况。缔约国还应确保包容性教育成为大学教师核心培训内容的一个组成部分。</w:t>
      </w:r>
    </w:p>
    <w:p w:rsidR="00F06054" w:rsidRPr="00A91B3B" w:rsidRDefault="00F06054" w:rsidP="00A91B3B">
      <w:pPr>
        <w:pStyle w:val="H23GC"/>
        <w:rPr>
          <w:rStyle w:val="SingleTxtGCChar"/>
        </w:rPr>
      </w:pPr>
      <w:r w:rsidRPr="00F06054">
        <w:rPr>
          <w:lang w:val="en-GB"/>
        </w:rPr>
        <w:lastRenderedPageBreak/>
        <w:tab/>
      </w:r>
      <w:r w:rsidRPr="00F06054">
        <w:rPr>
          <w:lang w:val="en-GB"/>
        </w:rPr>
        <w:tab/>
      </w:r>
      <w:r w:rsidRPr="00F06054">
        <w:rPr>
          <w:rFonts w:hint="eastAsia"/>
          <w:lang w:val="en-GB"/>
        </w:rPr>
        <w:t>工作和就业</w:t>
      </w:r>
      <w:r w:rsidR="00A91B3B">
        <w:rPr>
          <w:lang w:val="en-GB"/>
        </w:rPr>
        <w:br/>
      </w:r>
      <w:r w:rsidRPr="00A91B3B">
        <w:rPr>
          <w:rStyle w:val="SingleTxtGCChar"/>
        </w:rPr>
        <w:t>(</w:t>
      </w:r>
      <w:r w:rsidRPr="00A91B3B">
        <w:rPr>
          <w:rStyle w:val="SingleTxtGCChar"/>
          <w:rFonts w:hint="eastAsia"/>
        </w:rPr>
        <w:t>第二十七条</w:t>
      </w:r>
      <w:r w:rsidRPr="00A91B3B">
        <w:rPr>
          <w:rStyle w:val="SingleTxtGCChar"/>
        </w:rPr>
        <w:t>)</w:t>
      </w:r>
    </w:p>
    <w:p w:rsidR="00F06054" w:rsidRPr="00F06054" w:rsidRDefault="00A91B3B" w:rsidP="00A91B3B">
      <w:pPr>
        <w:pStyle w:val="SingleTxtGC"/>
        <w:spacing w:after="160"/>
        <w:rPr>
          <w:b/>
          <w:snapToGrid/>
          <w:lang w:val="en-GB"/>
        </w:rPr>
      </w:pPr>
      <w:r>
        <w:rPr>
          <w:rFonts w:hint="eastAsia"/>
          <w:snapToGrid/>
          <w:lang w:val="en-GB"/>
        </w:rPr>
        <w:t xml:space="preserve">41.  </w:t>
      </w:r>
      <w:r w:rsidR="00F06054" w:rsidRPr="00F06054">
        <w:rPr>
          <w:rFonts w:hint="eastAsia"/>
          <w:snapToGrid/>
          <w:lang w:val="en-GB"/>
        </w:rPr>
        <w:t>委员会对缺乏关于配额制度落实情况的资料感到关注。委员会还感到关注的是，有报告说存在着将某些残疾人划入“无法就业”类的做法，这种做法仅以医学评估为依据，没有考虑到所涉工作的性质，妨碍有某种程度残疾的人争取就业。</w:t>
      </w:r>
    </w:p>
    <w:p w:rsidR="00F06054" w:rsidRPr="00A91B3B" w:rsidRDefault="00A91B3B" w:rsidP="00A91B3B">
      <w:pPr>
        <w:pStyle w:val="SingleTxtGC"/>
        <w:spacing w:after="160"/>
        <w:rPr>
          <w:rFonts w:ascii="Time New Roman" w:eastAsia="黑体" w:hAnsi="Time New Roman" w:hint="eastAsia"/>
          <w:snapToGrid/>
          <w:lang w:val="en-GB"/>
        </w:rPr>
      </w:pPr>
      <w:r w:rsidRPr="00A91B3B">
        <w:rPr>
          <w:rFonts w:ascii="Time New Roman" w:eastAsia="黑体" w:hAnsi="Time New Roman" w:hint="eastAsia"/>
          <w:snapToGrid/>
          <w:lang w:val="en-GB"/>
        </w:rPr>
        <w:t xml:space="preserve">42.  </w:t>
      </w:r>
      <w:r w:rsidR="00F06054" w:rsidRPr="00A91B3B">
        <w:rPr>
          <w:rFonts w:ascii="Time New Roman" w:eastAsia="黑体" w:hAnsi="Time New Roman" w:hint="eastAsia"/>
          <w:snapToGrid/>
          <w:lang w:val="en-GB"/>
        </w:rPr>
        <w:t>委员会建议，缔约国以对残疾人无障碍的所有方式对不遵守配额制度的行为实行有效和透明的制裁，确保这一制度在合理照顾的框架内得到执行，从而大为改进残疾人对就业的参与和工作场所的多样化。委员会还建议消除据报告说将残疾人划入“无法就业”类别的做法。</w:t>
      </w:r>
    </w:p>
    <w:p w:rsidR="00F06054" w:rsidRPr="00A91B3B" w:rsidRDefault="00F06054" w:rsidP="00A91B3B">
      <w:pPr>
        <w:pStyle w:val="H23GC"/>
        <w:spacing w:before="300"/>
        <w:rPr>
          <w:rStyle w:val="SingleTxtGCChar"/>
        </w:rPr>
      </w:pPr>
      <w:r w:rsidRPr="00F06054">
        <w:rPr>
          <w:lang w:val="en-GB"/>
        </w:rPr>
        <w:tab/>
      </w:r>
      <w:r w:rsidRPr="00F06054">
        <w:rPr>
          <w:lang w:val="en-GB"/>
        </w:rPr>
        <w:tab/>
      </w:r>
      <w:r w:rsidRPr="00F06054">
        <w:rPr>
          <w:rFonts w:hint="eastAsia"/>
          <w:lang w:val="en-GB"/>
        </w:rPr>
        <w:t>适足的生活水平和社会保护</w:t>
      </w:r>
      <w:r w:rsidR="00A91B3B">
        <w:rPr>
          <w:lang w:val="en-GB"/>
        </w:rPr>
        <w:br/>
      </w:r>
      <w:r w:rsidRPr="00A91B3B">
        <w:rPr>
          <w:rStyle w:val="SingleTxtGCChar"/>
        </w:rPr>
        <w:t>(</w:t>
      </w:r>
      <w:r w:rsidRPr="00A91B3B">
        <w:rPr>
          <w:rStyle w:val="SingleTxtGCChar"/>
          <w:rFonts w:hint="eastAsia"/>
        </w:rPr>
        <w:t>第二十八条</w:t>
      </w:r>
      <w:r w:rsidRPr="00A91B3B">
        <w:rPr>
          <w:rStyle w:val="SingleTxtGCChar"/>
        </w:rPr>
        <w:t>)</w:t>
      </w:r>
    </w:p>
    <w:p w:rsidR="00F06054" w:rsidRPr="00F06054" w:rsidRDefault="00A91B3B" w:rsidP="00A91B3B">
      <w:pPr>
        <w:pStyle w:val="SingleTxtGC"/>
        <w:spacing w:after="160"/>
        <w:rPr>
          <w:snapToGrid/>
          <w:lang w:val="en-GB"/>
        </w:rPr>
      </w:pPr>
      <w:r>
        <w:rPr>
          <w:rFonts w:hint="eastAsia"/>
          <w:snapToGrid/>
          <w:lang w:val="en-GB"/>
        </w:rPr>
        <w:t xml:space="preserve">43.  </w:t>
      </w:r>
      <w:r w:rsidR="00F06054" w:rsidRPr="00F06054">
        <w:rPr>
          <w:rFonts w:hint="eastAsia"/>
          <w:snapToGrid/>
          <w:lang w:val="en-GB"/>
        </w:rPr>
        <w:t>委员会感到关注的是，关于社会经济发展方案和有关经济、政治和文化发展的国家战略和方案中对残疾人的具体提法，缺乏相关信息。</w:t>
      </w:r>
    </w:p>
    <w:p w:rsidR="00F06054" w:rsidRPr="00A91B3B" w:rsidRDefault="00A91B3B" w:rsidP="00A91B3B">
      <w:pPr>
        <w:pStyle w:val="SingleTxtGC"/>
        <w:spacing w:after="160"/>
        <w:rPr>
          <w:rFonts w:ascii="Time New Roman" w:eastAsia="黑体" w:hAnsi="Time New Roman" w:hint="eastAsia"/>
          <w:snapToGrid/>
          <w:lang w:val="en-GB"/>
        </w:rPr>
      </w:pPr>
      <w:r w:rsidRPr="00A91B3B">
        <w:rPr>
          <w:rFonts w:ascii="Time New Roman" w:eastAsia="黑体" w:hAnsi="Time New Roman" w:hint="eastAsia"/>
        </w:rPr>
        <w:t xml:space="preserve">44.  </w:t>
      </w:r>
      <w:r w:rsidR="00F06054" w:rsidRPr="00A91B3B">
        <w:rPr>
          <w:rFonts w:ascii="Time New Roman" w:eastAsia="黑体" w:hAnsi="Time New Roman" w:hint="eastAsia"/>
        </w:rPr>
        <w:t>委员会</w:t>
      </w:r>
      <w:r w:rsidR="00F06054" w:rsidRPr="00A91B3B">
        <w:rPr>
          <w:rFonts w:ascii="Time New Roman" w:eastAsia="黑体" w:hAnsi="Time New Roman" w:hint="eastAsia"/>
          <w:snapToGrid/>
          <w:lang w:val="en-GB"/>
        </w:rPr>
        <w:t>建议，缔约国确保在争取国家发展的所有国家方案和战略中明确提到残疾人的各种需要，就此与国际组织密切合作以便获得其技术援助。</w:t>
      </w:r>
    </w:p>
    <w:p w:rsidR="00F06054" w:rsidRPr="00A91B3B" w:rsidRDefault="00F06054" w:rsidP="00A91B3B">
      <w:pPr>
        <w:pStyle w:val="H23GC"/>
        <w:spacing w:before="320"/>
        <w:rPr>
          <w:rStyle w:val="SingleTxtGCChar"/>
        </w:rPr>
      </w:pPr>
      <w:r w:rsidRPr="00F06054">
        <w:rPr>
          <w:lang w:val="en-GB"/>
        </w:rPr>
        <w:tab/>
      </w:r>
      <w:r w:rsidRPr="00F06054">
        <w:rPr>
          <w:lang w:val="en-GB"/>
        </w:rPr>
        <w:tab/>
      </w:r>
      <w:r w:rsidRPr="00F06054">
        <w:rPr>
          <w:rFonts w:hint="eastAsia"/>
          <w:lang w:val="en-GB"/>
        </w:rPr>
        <w:t>参与政治和公共生活</w:t>
      </w:r>
      <w:r w:rsidR="00A91B3B">
        <w:rPr>
          <w:lang w:val="en-GB"/>
        </w:rPr>
        <w:br/>
      </w:r>
      <w:r w:rsidRPr="00A91B3B">
        <w:rPr>
          <w:rStyle w:val="SingleTxtGCChar"/>
        </w:rPr>
        <w:t>(</w:t>
      </w:r>
      <w:r w:rsidRPr="00A91B3B">
        <w:rPr>
          <w:rStyle w:val="SingleTxtGCChar"/>
          <w:rFonts w:hint="eastAsia"/>
        </w:rPr>
        <w:t>第二十九条</w:t>
      </w:r>
      <w:r w:rsidRPr="00A91B3B">
        <w:rPr>
          <w:rStyle w:val="SingleTxtGCChar"/>
        </w:rPr>
        <w:t>)</w:t>
      </w:r>
    </w:p>
    <w:p w:rsidR="00F06054" w:rsidRPr="00F06054" w:rsidRDefault="00A91B3B" w:rsidP="00371D63">
      <w:pPr>
        <w:pStyle w:val="SingleTxtGC"/>
        <w:spacing w:after="160"/>
        <w:rPr>
          <w:snapToGrid/>
          <w:lang w:val="en-GB"/>
        </w:rPr>
      </w:pPr>
      <w:r>
        <w:rPr>
          <w:rFonts w:hint="eastAsia"/>
          <w:snapToGrid/>
          <w:lang w:val="en-GB"/>
        </w:rPr>
        <w:t xml:space="preserve">45.  </w:t>
      </w:r>
      <w:r w:rsidR="00F06054" w:rsidRPr="00F06054">
        <w:rPr>
          <w:rFonts w:hint="eastAsia"/>
          <w:snapToGrid/>
          <w:lang w:val="en-GB"/>
        </w:rPr>
        <w:t>委员会感到关注的是，缺乏残疾人作为候选人对选举的参与。委员会还感到关注的是，处在监护之下的人被剥夺了选举权。</w:t>
      </w:r>
    </w:p>
    <w:p w:rsidR="00F06054" w:rsidRPr="00A91B3B" w:rsidRDefault="00A91B3B" w:rsidP="00A91B3B">
      <w:pPr>
        <w:pStyle w:val="SingleTxtGC"/>
        <w:spacing w:after="160"/>
        <w:rPr>
          <w:rFonts w:ascii="Time New Roman" w:eastAsia="黑体" w:hAnsi="Time New Roman" w:hint="eastAsia"/>
          <w:snapToGrid/>
          <w:lang w:val="en-GB"/>
        </w:rPr>
      </w:pPr>
      <w:r w:rsidRPr="00A91B3B">
        <w:rPr>
          <w:rFonts w:ascii="Time New Roman" w:eastAsia="黑体" w:hAnsi="Time New Roman" w:hint="eastAsia"/>
          <w:snapToGrid/>
          <w:lang w:val="en-GB"/>
        </w:rPr>
        <w:t xml:space="preserve">46.  </w:t>
      </w:r>
      <w:r w:rsidR="00F06054" w:rsidRPr="00A91B3B">
        <w:rPr>
          <w:rFonts w:ascii="Time New Roman" w:eastAsia="黑体" w:hAnsi="Time New Roman" w:hint="eastAsia"/>
          <w:snapToGrid/>
          <w:lang w:val="en-GB"/>
        </w:rPr>
        <w:t>委员会建议缔约国确保消除对残疾人投票权的所有限制，立即恢复被剥夺法律能力者的投票权，就其投票权提供充分的无障碍准入和信息。同样，缔约国应当为残疾人作为国家和地方选举候选人提供支持。</w:t>
      </w:r>
    </w:p>
    <w:p w:rsidR="00F06054" w:rsidRPr="00A91B3B" w:rsidRDefault="00F06054" w:rsidP="00A91B3B">
      <w:pPr>
        <w:pStyle w:val="H23GC"/>
        <w:spacing w:before="300"/>
        <w:rPr>
          <w:rStyle w:val="SingleTxtGCChar"/>
        </w:rPr>
      </w:pPr>
      <w:r w:rsidRPr="00F06054">
        <w:rPr>
          <w:lang w:val="en-GB"/>
        </w:rPr>
        <w:tab/>
      </w:r>
      <w:r w:rsidRPr="00F06054">
        <w:rPr>
          <w:lang w:val="en-GB"/>
        </w:rPr>
        <w:tab/>
      </w:r>
      <w:r w:rsidRPr="00F06054">
        <w:rPr>
          <w:rFonts w:hint="eastAsia"/>
          <w:lang w:val="en-GB"/>
        </w:rPr>
        <w:t>参与文化生活、娱乐、休闲和体育活动</w:t>
      </w:r>
      <w:r w:rsidR="00A91B3B">
        <w:rPr>
          <w:lang w:val="en-GB"/>
        </w:rPr>
        <w:br/>
      </w:r>
      <w:r w:rsidRPr="00A91B3B">
        <w:rPr>
          <w:rStyle w:val="SingleTxtGCChar"/>
        </w:rPr>
        <w:t>(</w:t>
      </w:r>
      <w:r w:rsidRPr="00A91B3B">
        <w:rPr>
          <w:rStyle w:val="SingleTxtGCChar"/>
        </w:rPr>
        <w:t>第三十条</w:t>
      </w:r>
      <w:r w:rsidRPr="00A91B3B">
        <w:rPr>
          <w:rStyle w:val="SingleTxtGCChar"/>
        </w:rPr>
        <w:t>)</w:t>
      </w:r>
    </w:p>
    <w:p w:rsidR="00F06054" w:rsidRPr="00F06054" w:rsidRDefault="00A91B3B" w:rsidP="00371D63">
      <w:pPr>
        <w:pStyle w:val="SingleTxtGC"/>
        <w:spacing w:after="160"/>
        <w:rPr>
          <w:snapToGrid/>
          <w:lang w:val="en-GB"/>
        </w:rPr>
      </w:pPr>
      <w:r>
        <w:rPr>
          <w:rFonts w:hint="eastAsia"/>
          <w:snapToGrid/>
          <w:lang w:val="en-GB"/>
        </w:rPr>
        <w:t xml:space="preserve">47.  </w:t>
      </w:r>
      <w:r w:rsidR="00F06054" w:rsidRPr="00F06054">
        <w:rPr>
          <w:rFonts w:hint="eastAsia"/>
          <w:snapToGrid/>
          <w:lang w:val="en-GB"/>
        </w:rPr>
        <w:t>缔约国尚未批准《关于方便盲人、视障者或印刷品阅读障碍者获得出版作品的马拉喀什条约》，委员会对此感到关注。</w:t>
      </w:r>
    </w:p>
    <w:p w:rsidR="00F06054" w:rsidRPr="00A91B3B" w:rsidRDefault="00A91B3B" w:rsidP="00A91B3B">
      <w:pPr>
        <w:pStyle w:val="SingleTxtGC"/>
        <w:rPr>
          <w:rFonts w:ascii="Time New Roman" w:eastAsia="黑体" w:hAnsi="Time New Roman" w:hint="eastAsia"/>
          <w:snapToGrid/>
          <w:lang w:val="en-GB"/>
        </w:rPr>
      </w:pPr>
      <w:r w:rsidRPr="00A91B3B">
        <w:rPr>
          <w:rFonts w:ascii="Time New Roman" w:eastAsia="黑体" w:hAnsi="Time New Roman" w:hint="eastAsia"/>
          <w:snapToGrid/>
          <w:lang w:val="en-GB"/>
        </w:rPr>
        <w:t xml:space="preserve">48.  </w:t>
      </w:r>
      <w:r w:rsidR="00F06054" w:rsidRPr="00A91B3B">
        <w:rPr>
          <w:rFonts w:ascii="Time New Roman" w:eastAsia="黑体" w:hAnsi="Time New Roman" w:hint="eastAsia"/>
          <w:snapToGrid/>
          <w:lang w:val="en-GB"/>
        </w:rPr>
        <w:t>委员会鼓励缔约国采取一切适当措施尽快批准和执行《马拉喀什条约》。</w:t>
      </w:r>
    </w:p>
    <w:p w:rsidR="00F06054" w:rsidRPr="00A91B3B" w:rsidRDefault="00F06054" w:rsidP="00A91B3B">
      <w:pPr>
        <w:pStyle w:val="H1GC"/>
        <w:rPr>
          <w:rStyle w:val="SingleTxtGCChar"/>
        </w:rPr>
      </w:pPr>
      <w:r w:rsidRPr="00F06054">
        <w:rPr>
          <w:snapToGrid/>
          <w:lang w:val="en-GB"/>
        </w:rPr>
        <w:lastRenderedPageBreak/>
        <w:tab/>
        <w:t>C.</w:t>
      </w:r>
      <w:r w:rsidRPr="00F06054">
        <w:rPr>
          <w:snapToGrid/>
          <w:lang w:val="en-GB"/>
        </w:rPr>
        <w:tab/>
      </w:r>
      <w:proofErr w:type="gramStart"/>
      <w:r w:rsidRPr="00F06054">
        <w:rPr>
          <w:rFonts w:hint="eastAsia"/>
          <w:snapToGrid/>
          <w:lang w:val="en-GB"/>
        </w:rPr>
        <w:t>具体义务</w:t>
      </w:r>
      <w:proofErr w:type="gramEnd"/>
      <w:r w:rsidR="00A91B3B">
        <w:rPr>
          <w:snapToGrid/>
          <w:lang w:val="en-GB"/>
        </w:rPr>
        <w:br/>
      </w:r>
      <w:r w:rsidRPr="00A91B3B">
        <w:rPr>
          <w:rStyle w:val="SingleTxtGCChar"/>
        </w:rPr>
        <w:t>(</w:t>
      </w:r>
      <w:r w:rsidRPr="00A91B3B">
        <w:rPr>
          <w:rStyle w:val="SingleTxtGCChar"/>
          <w:rFonts w:hint="eastAsia"/>
        </w:rPr>
        <w:t>第三十一至第三十三条</w:t>
      </w:r>
      <w:r w:rsidRPr="00A91B3B">
        <w:rPr>
          <w:rStyle w:val="SingleTxtGCChar"/>
        </w:rPr>
        <w:t>)</w:t>
      </w:r>
    </w:p>
    <w:p w:rsidR="00F06054" w:rsidRPr="00371D63" w:rsidRDefault="00F06054" w:rsidP="00371D63">
      <w:pPr>
        <w:pStyle w:val="H23GC"/>
        <w:rPr>
          <w:rStyle w:val="SingleTxtGCChar"/>
        </w:rPr>
      </w:pPr>
      <w:r w:rsidRPr="00F06054">
        <w:rPr>
          <w:lang w:val="en-GB"/>
        </w:rPr>
        <w:tab/>
      </w:r>
      <w:r w:rsidRPr="00F06054">
        <w:rPr>
          <w:lang w:val="en-GB"/>
        </w:rPr>
        <w:tab/>
      </w:r>
      <w:r w:rsidRPr="00F06054">
        <w:rPr>
          <w:rFonts w:hint="eastAsia"/>
          <w:lang w:val="en-GB"/>
        </w:rPr>
        <w:t>统计和数据收集</w:t>
      </w:r>
      <w:r w:rsidR="00371D63">
        <w:rPr>
          <w:lang w:val="en-GB"/>
        </w:rPr>
        <w:br/>
      </w:r>
      <w:r w:rsidRPr="00371D63">
        <w:rPr>
          <w:rStyle w:val="SingleTxtGCChar"/>
        </w:rPr>
        <w:t>(</w:t>
      </w:r>
      <w:r w:rsidRPr="00371D63">
        <w:rPr>
          <w:rStyle w:val="SingleTxtGCChar"/>
          <w:rFonts w:hint="eastAsia"/>
        </w:rPr>
        <w:t>第三十一条</w:t>
      </w:r>
      <w:r w:rsidRPr="00371D63">
        <w:rPr>
          <w:rStyle w:val="SingleTxtGCChar"/>
        </w:rPr>
        <w:t>)</w:t>
      </w:r>
    </w:p>
    <w:p w:rsidR="00F06054" w:rsidRPr="00F06054" w:rsidRDefault="00371D63" w:rsidP="00371D63">
      <w:pPr>
        <w:pStyle w:val="SingleTxtGC"/>
        <w:rPr>
          <w:snapToGrid/>
          <w:lang w:val="en-GB"/>
        </w:rPr>
      </w:pPr>
      <w:r>
        <w:rPr>
          <w:rFonts w:hint="eastAsia"/>
          <w:snapToGrid/>
          <w:lang w:val="en-GB"/>
        </w:rPr>
        <w:t xml:space="preserve">49.  </w:t>
      </w:r>
      <w:r w:rsidR="00F06054" w:rsidRPr="00F06054">
        <w:rPr>
          <w:rFonts w:hint="eastAsia"/>
          <w:snapToGrid/>
          <w:lang w:val="en-GB"/>
        </w:rPr>
        <w:t>关于统计制度的改革，尤其是确保残疾人的相关分类数据，没有提供有关残疾人参与这方面磋商的材料，委员会对此感到关注。</w:t>
      </w:r>
    </w:p>
    <w:p w:rsidR="00F06054" w:rsidRPr="00371D63" w:rsidRDefault="00371D63" w:rsidP="00371D63">
      <w:pPr>
        <w:pStyle w:val="SingleTxtGC"/>
        <w:rPr>
          <w:rFonts w:ascii="Time New Roman" w:eastAsia="黑体" w:hAnsi="Time New Roman" w:hint="eastAsia"/>
          <w:snapToGrid/>
          <w:lang w:val="en-GB"/>
        </w:rPr>
      </w:pPr>
      <w:r w:rsidRPr="00371D63">
        <w:rPr>
          <w:rFonts w:ascii="Time New Roman" w:eastAsia="黑体" w:hAnsi="Time New Roman" w:hint="eastAsia"/>
          <w:snapToGrid/>
          <w:lang w:val="en-GB"/>
        </w:rPr>
        <w:t xml:space="preserve">50.  </w:t>
      </w:r>
      <w:r w:rsidR="00F06054" w:rsidRPr="00371D63">
        <w:rPr>
          <w:rFonts w:ascii="Time New Roman" w:eastAsia="黑体" w:hAnsi="Time New Roman" w:hint="eastAsia"/>
          <w:snapToGrid/>
          <w:lang w:val="en-GB"/>
        </w:rPr>
        <w:t>委员会建议缔约国加强努力建立一个数据库，系统化地收集、分析和散发数据，按照性别、年龄和残疾以及区域分类，并制定考虑到性别和年龄因素的各项指标以便在监测和报告《公约》各项规定的落实方面支持制定法规、制定政策和强化体制，同时考虑到从医学角度改为从人权角度看待残疾问题的转变。</w:t>
      </w:r>
    </w:p>
    <w:p w:rsidR="00F06054" w:rsidRPr="00371D63" w:rsidRDefault="00F06054" w:rsidP="00371D63">
      <w:pPr>
        <w:pStyle w:val="H23GC"/>
        <w:rPr>
          <w:rStyle w:val="SingleTxtGCChar"/>
        </w:rPr>
      </w:pPr>
      <w:r w:rsidRPr="00F06054">
        <w:rPr>
          <w:lang w:val="en-GB"/>
        </w:rPr>
        <w:tab/>
      </w:r>
      <w:r w:rsidRPr="00F06054">
        <w:rPr>
          <w:lang w:val="en-GB"/>
        </w:rPr>
        <w:tab/>
      </w:r>
      <w:r w:rsidRPr="00F06054">
        <w:rPr>
          <w:rFonts w:hint="eastAsia"/>
          <w:lang w:val="en-GB"/>
        </w:rPr>
        <w:t>国际合作</w:t>
      </w:r>
      <w:r w:rsidR="00371D63">
        <w:rPr>
          <w:lang w:val="en-GB"/>
        </w:rPr>
        <w:br/>
      </w:r>
      <w:r w:rsidRPr="00371D63">
        <w:rPr>
          <w:rStyle w:val="SingleTxtGCChar"/>
        </w:rPr>
        <w:t>(</w:t>
      </w:r>
      <w:r w:rsidRPr="00371D63">
        <w:rPr>
          <w:rStyle w:val="SingleTxtGCChar"/>
          <w:rFonts w:hint="eastAsia"/>
        </w:rPr>
        <w:t>第三十二条</w:t>
      </w:r>
      <w:r w:rsidRPr="00371D63">
        <w:rPr>
          <w:rStyle w:val="SingleTxtGCChar"/>
        </w:rPr>
        <w:t>)</w:t>
      </w:r>
    </w:p>
    <w:p w:rsidR="00F06054" w:rsidRPr="00F06054" w:rsidRDefault="00371D63" w:rsidP="00371D63">
      <w:pPr>
        <w:pStyle w:val="SingleTxtGC"/>
        <w:rPr>
          <w:snapToGrid/>
          <w:lang w:val="en-GB"/>
        </w:rPr>
      </w:pPr>
      <w:r>
        <w:rPr>
          <w:rFonts w:hint="eastAsia"/>
          <w:snapToGrid/>
          <w:lang w:val="en-GB"/>
        </w:rPr>
        <w:t xml:space="preserve">51.  </w:t>
      </w:r>
      <w:r w:rsidR="00F06054" w:rsidRPr="00F06054">
        <w:rPr>
          <w:rFonts w:hint="eastAsia"/>
          <w:snapToGrid/>
          <w:lang w:val="en-GB"/>
        </w:rPr>
        <w:t>委员会感到关注的是，缔约国至今尚未与国际非政府组织建立全面联系以便获益于这类组织在人权监测、报告和分析、政策制定和执行以及国际合作中所有相关能力发展方面的专长。</w:t>
      </w:r>
    </w:p>
    <w:p w:rsidR="00F06054" w:rsidRPr="00371D63" w:rsidRDefault="00371D63" w:rsidP="00371D63">
      <w:pPr>
        <w:pStyle w:val="SingleTxtGC"/>
        <w:rPr>
          <w:rFonts w:ascii="Time New Roman" w:eastAsia="黑体" w:hAnsi="Time New Roman" w:hint="eastAsia"/>
          <w:snapToGrid/>
          <w:lang w:val="en-GB"/>
        </w:rPr>
      </w:pPr>
      <w:r w:rsidRPr="00371D63">
        <w:rPr>
          <w:rFonts w:ascii="Time New Roman" w:eastAsia="黑体" w:hAnsi="Time New Roman" w:hint="eastAsia"/>
          <w:snapToGrid/>
          <w:lang w:val="en-GB"/>
        </w:rPr>
        <w:t xml:space="preserve">52.  </w:t>
      </w:r>
      <w:r w:rsidR="00F06054" w:rsidRPr="00371D63">
        <w:rPr>
          <w:rFonts w:ascii="Time New Roman" w:eastAsia="黑体" w:hAnsi="Time New Roman" w:hint="eastAsia"/>
          <w:snapToGrid/>
          <w:lang w:val="en-GB"/>
        </w:rPr>
        <w:t>委员会建议，缔约国继续加强与国际组织的广泛合作，充分获益于这些组织为该国提供的技术援助以及与残疾人组织更为密切的伙伴关系，并促进这类组织更为积极地参与国际合作项目。委员会还吁请缔约国按照《公约》的规定确保在实现《千年发展目标》的所有努力中和在</w:t>
      </w:r>
      <w:r w:rsidR="00F06054" w:rsidRPr="00371D63">
        <w:rPr>
          <w:rFonts w:ascii="Time New Roman" w:eastAsia="黑体" w:hAnsi="Time New Roman" w:hint="eastAsia"/>
          <w:snapToGrid/>
          <w:lang w:val="en-GB"/>
        </w:rPr>
        <w:t>2015</w:t>
      </w:r>
      <w:r w:rsidR="00F06054" w:rsidRPr="00371D63">
        <w:rPr>
          <w:rFonts w:ascii="Time New Roman" w:eastAsia="黑体" w:hAnsi="Time New Roman" w:hint="eastAsia"/>
          <w:snapToGrid/>
          <w:lang w:val="en-GB"/>
        </w:rPr>
        <w:t>年后的发展议程中纳入着眼于残疾人权利的视角。</w:t>
      </w:r>
    </w:p>
    <w:p w:rsidR="00F06054" w:rsidRPr="00371D63" w:rsidRDefault="00F06054" w:rsidP="00371D63">
      <w:pPr>
        <w:pStyle w:val="H23GC"/>
        <w:rPr>
          <w:rStyle w:val="SingleTxtGCChar"/>
        </w:rPr>
      </w:pPr>
      <w:r w:rsidRPr="00F06054">
        <w:rPr>
          <w:lang w:val="en-GB"/>
        </w:rPr>
        <w:tab/>
      </w:r>
      <w:r w:rsidRPr="00F06054">
        <w:rPr>
          <w:lang w:val="en-GB"/>
        </w:rPr>
        <w:tab/>
      </w:r>
      <w:r w:rsidRPr="00F06054">
        <w:rPr>
          <w:rFonts w:hint="eastAsia"/>
          <w:lang w:val="en-GB"/>
        </w:rPr>
        <w:t>国家实施和监测</w:t>
      </w:r>
      <w:r w:rsidR="00371D63">
        <w:rPr>
          <w:lang w:val="en-GB"/>
        </w:rPr>
        <w:br/>
      </w:r>
      <w:r w:rsidRPr="00371D63">
        <w:rPr>
          <w:rStyle w:val="SingleTxtGCChar"/>
        </w:rPr>
        <w:t>(</w:t>
      </w:r>
      <w:r w:rsidRPr="00371D63">
        <w:rPr>
          <w:rStyle w:val="SingleTxtGCChar"/>
          <w:rFonts w:hint="eastAsia"/>
        </w:rPr>
        <w:t>第三十三条</w:t>
      </w:r>
      <w:r w:rsidRPr="00371D63">
        <w:rPr>
          <w:rStyle w:val="SingleTxtGCChar"/>
        </w:rPr>
        <w:t>)</w:t>
      </w:r>
    </w:p>
    <w:p w:rsidR="00F06054" w:rsidRPr="00F06054" w:rsidRDefault="00371D63" w:rsidP="00371D63">
      <w:pPr>
        <w:pStyle w:val="SingleTxtGC"/>
        <w:rPr>
          <w:b/>
          <w:snapToGrid/>
          <w:lang w:val="en-GB"/>
        </w:rPr>
      </w:pPr>
      <w:r>
        <w:rPr>
          <w:rFonts w:hint="eastAsia"/>
          <w:snapToGrid/>
          <w:lang w:val="en-GB"/>
        </w:rPr>
        <w:t xml:space="preserve">53.  </w:t>
      </w:r>
      <w:r w:rsidR="00F06054" w:rsidRPr="00F06054">
        <w:rPr>
          <w:rFonts w:hint="eastAsia"/>
          <w:snapToGrid/>
          <w:lang w:val="en-GB"/>
        </w:rPr>
        <w:t>关于建立一个独立的监测机制以及这一机制的运作，对残疾人组织的参与几乎没有给予注意，委员会对此感到关注。缔约国尚未按照《公约》第三十三条第</w:t>
      </w:r>
      <w:r w:rsidR="00F06054" w:rsidRPr="00F06054">
        <w:rPr>
          <w:snapToGrid/>
          <w:lang w:val="en-GB"/>
        </w:rPr>
        <w:t>(</w:t>
      </w:r>
      <w:proofErr w:type="gramStart"/>
      <w:r w:rsidR="00F06054" w:rsidRPr="00F06054">
        <w:rPr>
          <w:rFonts w:hint="eastAsia"/>
          <w:snapToGrid/>
          <w:lang w:val="en-GB"/>
        </w:rPr>
        <w:t>一</w:t>
      </w:r>
      <w:proofErr w:type="gramEnd"/>
      <w:r w:rsidR="00F06054" w:rsidRPr="00F06054">
        <w:rPr>
          <w:snapToGrid/>
          <w:lang w:val="en-GB"/>
        </w:rPr>
        <w:t>)</w:t>
      </w:r>
      <w:r w:rsidR="00F06054" w:rsidRPr="00F06054">
        <w:rPr>
          <w:rFonts w:hint="eastAsia"/>
          <w:snapToGrid/>
          <w:lang w:val="en-GB"/>
        </w:rPr>
        <w:t>款指定联络点，委员会也对此感到关注。</w:t>
      </w:r>
    </w:p>
    <w:p w:rsidR="00F06054" w:rsidRPr="00371D63" w:rsidRDefault="00371D63" w:rsidP="00371D63">
      <w:pPr>
        <w:pStyle w:val="SingleTxtGC"/>
        <w:rPr>
          <w:rFonts w:ascii="Time New Roman" w:eastAsia="黑体" w:hAnsi="Time New Roman" w:hint="eastAsia"/>
          <w:snapToGrid/>
          <w:lang w:val="en-GB"/>
        </w:rPr>
      </w:pPr>
      <w:r w:rsidRPr="00371D63">
        <w:rPr>
          <w:rFonts w:ascii="Time New Roman" w:eastAsia="黑体" w:hAnsi="Time New Roman" w:hint="eastAsia"/>
          <w:snapToGrid/>
          <w:lang w:val="en-GB"/>
        </w:rPr>
        <w:t xml:space="preserve">54.  </w:t>
      </w:r>
      <w:r w:rsidR="00F06054" w:rsidRPr="00371D63">
        <w:rPr>
          <w:rFonts w:ascii="Time New Roman" w:eastAsia="黑体" w:hAnsi="Time New Roman" w:hint="eastAsia"/>
          <w:snapToGrid/>
          <w:lang w:val="en-GB"/>
        </w:rPr>
        <w:t>委员会吁请缔约国根据《公约》和其他国际标准，在残疾人的积极参与下迅速建立一个独立的监测机制和一个负责残疾问题的联络点。</w:t>
      </w:r>
    </w:p>
    <w:p w:rsidR="00F06054" w:rsidRPr="00F06054" w:rsidRDefault="00F06054" w:rsidP="00371D63">
      <w:pPr>
        <w:pStyle w:val="H23GC"/>
        <w:rPr>
          <w:lang w:val="en-GB"/>
        </w:rPr>
      </w:pPr>
      <w:r w:rsidRPr="00F06054">
        <w:rPr>
          <w:lang w:val="en-GB"/>
        </w:rPr>
        <w:tab/>
      </w:r>
      <w:r w:rsidRPr="00F06054">
        <w:rPr>
          <w:lang w:val="en-GB"/>
        </w:rPr>
        <w:tab/>
      </w:r>
      <w:r w:rsidRPr="00F06054">
        <w:rPr>
          <w:rFonts w:hint="eastAsia"/>
          <w:lang w:val="en-GB"/>
        </w:rPr>
        <w:t>后续行动和散发</w:t>
      </w:r>
    </w:p>
    <w:p w:rsidR="00F06054" w:rsidRPr="00F06054" w:rsidRDefault="00371D63" w:rsidP="00E03794">
      <w:pPr>
        <w:pStyle w:val="SingleTxtGC"/>
        <w:rPr>
          <w:snapToGrid/>
          <w:lang w:val="en-GB"/>
        </w:rPr>
      </w:pPr>
      <w:r>
        <w:rPr>
          <w:rFonts w:hint="eastAsia"/>
          <w:snapToGrid/>
          <w:lang w:val="en-GB"/>
        </w:rPr>
        <w:t xml:space="preserve">55.  </w:t>
      </w:r>
      <w:r w:rsidR="00F06054" w:rsidRPr="00F06054">
        <w:rPr>
          <w:rFonts w:hint="eastAsia"/>
          <w:snapToGrid/>
          <w:lang w:val="en-GB"/>
        </w:rPr>
        <w:t>委员会请缔约国在</w:t>
      </w:r>
      <w:r w:rsidR="00F06054" w:rsidRPr="00F06054">
        <w:rPr>
          <w:rFonts w:hint="eastAsia"/>
          <w:snapToGrid/>
          <w:lang w:val="en-GB"/>
        </w:rPr>
        <w:t>12</w:t>
      </w:r>
      <w:r w:rsidR="00F06054" w:rsidRPr="00F06054">
        <w:rPr>
          <w:rFonts w:hint="eastAsia"/>
          <w:snapToGrid/>
          <w:lang w:val="en-GB"/>
        </w:rPr>
        <w:t>个月内并按照《公约》第三十五条第</w:t>
      </w:r>
      <w:r w:rsidR="00F06054" w:rsidRPr="00F06054">
        <w:rPr>
          <w:snapToGrid/>
          <w:lang w:val="en-GB"/>
        </w:rPr>
        <w:t>(</w:t>
      </w:r>
      <w:r w:rsidR="00F06054" w:rsidRPr="00F06054">
        <w:rPr>
          <w:rFonts w:hint="eastAsia"/>
          <w:snapToGrid/>
          <w:lang w:val="en-GB"/>
        </w:rPr>
        <w:t>二</w:t>
      </w:r>
      <w:r w:rsidR="00E03794">
        <w:rPr>
          <w:rFonts w:hint="eastAsia"/>
          <w:snapToGrid/>
          <w:lang w:val="en-GB"/>
        </w:rPr>
        <w:t>)</w:t>
      </w:r>
      <w:r w:rsidR="00F06054" w:rsidRPr="00F06054">
        <w:rPr>
          <w:rFonts w:hint="eastAsia"/>
          <w:snapToGrid/>
          <w:lang w:val="en-GB"/>
        </w:rPr>
        <w:t>款，提供关于为了落实上文第</w:t>
      </w:r>
      <w:r w:rsidR="00F06054" w:rsidRPr="00F06054">
        <w:rPr>
          <w:rFonts w:hint="eastAsia"/>
          <w:snapToGrid/>
          <w:lang w:val="en-GB"/>
        </w:rPr>
        <w:t>36</w:t>
      </w:r>
      <w:r w:rsidR="00F06054" w:rsidRPr="00F06054">
        <w:rPr>
          <w:rFonts w:hint="eastAsia"/>
          <w:snapToGrid/>
          <w:lang w:val="en-GB"/>
        </w:rPr>
        <w:t>段所述委员会建议所采取措施的信息。</w:t>
      </w:r>
    </w:p>
    <w:p w:rsidR="00F06054" w:rsidRPr="00F06054" w:rsidRDefault="00371D63" w:rsidP="00371D63">
      <w:pPr>
        <w:pStyle w:val="SingleTxtGC"/>
        <w:rPr>
          <w:snapToGrid/>
          <w:lang w:val="en-GB"/>
        </w:rPr>
      </w:pPr>
      <w:r>
        <w:rPr>
          <w:rFonts w:hint="eastAsia"/>
          <w:snapToGrid/>
          <w:lang w:val="en-GB"/>
        </w:rPr>
        <w:t xml:space="preserve">56.  </w:t>
      </w:r>
      <w:r w:rsidR="00F06054" w:rsidRPr="00F06054">
        <w:rPr>
          <w:rFonts w:hint="eastAsia"/>
          <w:snapToGrid/>
          <w:lang w:val="en-GB"/>
        </w:rPr>
        <w:t>委员会请缔约国落实委员会在本结论性意见中的建议。委员会建议缔约国采用现代社会通信战略，将这些结论性意见转达给政府人员和议会议员、有关各部和地方政府的官员以及有关专业团体人员如教育、医疗和法律专业人员以及执法和媒体人员，请他们考虑并采取行动。</w:t>
      </w:r>
    </w:p>
    <w:p w:rsidR="00F06054" w:rsidRPr="00F06054" w:rsidRDefault="00371D63" w:rsidP="00371D63">
      <w:pPr>
        <w:pStyle w:val="SingleTxtGC"/>
        <w:rPr>
          <w:snapToGrid/>
          <w:lang w:val="en-GB"/>
        </w:rPr>
      </w:pPr>
      <w:r>
        <w:rPr>
          <w:rFonts w:hint="eastAsia"/>
          <w:snapToGrid/>
          <w:lang w:val="en-GB"/>
        </w:rPr>
        <w:lastRenderedPageBreak/>
        <w:t xml:space="preserve">57.  </w:t>
      </w:r>
      <w:r w:rsidR="00F06054" w:rsidRPr="00F06054">
        <w:rPr>
          <w:rFonts w:hint="eastAsia"/>
          <w:snapToGrid/>
          <w:lang w:val="en-GB"/>
        </w:rPr>
        <w:t>委员会大力鼓励缔约国</w:t>
      </w:r>
      <w:proofErr w:type="gramStart"/>
      <w:r w:rsidR="00F06054" w:rsidRPr="00F06054">
        <w:rPr>
          <w:rFonts w:hint="eastAsia"/>
          <w:snapToGrid/>
          <w:lang w:val="en-GB"/>
        </w:rPr>
        <w:t>请公民</w:t>
      </w:r>
      <w:proofErr w:type="gramEnd"/>
      <w:r w:rsidR="00F06054" w:rsidRPr="00F06054">
        <w:rPr>
          <w:rFonts w:hint="eastAsia"/>
          <w:snapToGrid/>
          <w:lang w:val="en-GB"/>
        </w:rPr>
        <w:t>社会组织特别是残疾人组织参与下次定期报告的编写。委员会还建议缔约国请联合国机构提供进一步的技术援助</w:t>
      </w:r>
      <w:proofErr w:type="gramStart"/>
      <w:r w:rsidR="00F06054" w:rsidRPr="00F06054">
        <w:rPr>
          <w:rFonts w:hint="eastAsia"/>
          <w:snapToGrid/>
          <w:lang w:val="en-GB"/>
        </w:rPr>
        <w:t>便利落实</w:t>
      </w:r>
      <w:proofErr w:type="gramEnd"/>
      <w:r w:rsidR="00F06054" w:rsidRPr="00F06054">
        <w:rPr>
          <w:rFonts w:hint="eastAsia"/>
          <w:snapToGrid/>
          <w:lang w:val="en-GB"/>
        </w:rPr>
        <w:t>《公约》和本结论性意见的各项建议。</w:t>
      </w:r>
    </w:p>
    <w:p w:rsidR="00F06054" w:rsidRPr="00F06054" w:rsidRDefault="00371D63" w:rsidP="00371D63">
      <w:pPr>
        <w:pStyle w:val="SingleTxtGC"/>
        <w:rPr>
          <w:snapToGrid/>
          <w:lang w:val="en-GB"/>
        </w:rPr>
      </w:pPr>
      <w:r>
        <w:rPr>
          <w:rFonts w:hint="eastAsia"/>
          <w:snapToGrid/>
          <w:lang w:val="en-GB"/>
        </w:rPr>
        <w:t xml:space="preserve">58.  </w:t>
      </w:r>
      <w:r w:rsidR="00F06054" w:rsidRPr="00F06054">
        <w:rPr>
          <w:rFonts w:hint="eastAsia"/>
          <w:snapToGrid/>
          <w:lang w:val="en-GB"/>
        </w:rPr>
        <w:t>委员会请缔约国以本国语言和少数群体语言，包括手语及各种无障碍方式广为散发这些结论性意见，包括向非政府组织和有代表性的残疾人组织，以及向残疾人本人及其家人散发，并在政府人权网站刊登。</w:t>
      </w:r>
    </w:p>
    <w:p w:rsidR="00F06054" w:rsidRPr="00F06054" w:rsidRDefault="00F06054" w:rsidP="00371D63">
      <w:pPr>
        <w:pStyle w:val="H23GC"/>
        <w:rPr>
          <w:lang w:val="en-GB"/>
        </w:rPr>
      </w:pPr>
      <w:r w:rsidRPr="00F06054">
        <w:rPr>
          <w:lang w:val="en-GB"/>
        </w:rPr>
        <w:tab/>
      </w:r>
      <w:r w:rsidRPr="00F06054">
        <w:rPr>
          <w:lang w:val="en-GB"/>
        </w:rPr>
        <w:tab/>
      </w:r>
      <w:r w:rsidRPr="00F06054">
        <w:rPr>
          <w:rFonts w:hint="eastAsia"/>
          <w:lang w:val="en-GB"/>
        </w:rPr>
        <w:t>下次报告</w:t>
      </w:r>
    </w:p>
    <w:p w:rsidR="00F06054" w:rsidRPr="00F06054" w:rsidRDefault="00371D63" w:rsidP="00371D63">
      <w:pPr>
        <w:pStyle w:val="SingleTxtGC"/>
        <w:rPr>
          <w:b/>
          <w:snapToGrid/>
          <w:lang w:val="en-GB"/>
        </w:rPr>
      </w:pPr>
      <w:r>
        <w:rPr>
          <w:rFonts w:hint="eastAsia"/>
          <w:snapToGrid/>
          <w:lang w:val="en-GB"/>
        </w:rPr>
        <w:t xml:space="preserve">59.  </w:t>
      </w:r>
      <w:r w:rsidR="00F06054" w:rsidRPr="00F06054">
        <w:rPr>
          <w:rFonts w:hint="eastAsia"/>
          <w:snapToGrid/>
          <w:lang w:val="en-GB"/>
        </w:rPr>
        <w:t>委员会请缔约国在</w:t>
      </w:r>
      <w:r w:rsidR="00F06054" w:rsidRPr="00F06054">
        <w:rPr>
          <w:rFonts w:hint="eastAsia"/>
          <w:snapToGrid/>
          <w:lang w:val="en-GB"/>
        </w:rPr>
        <w:t>2022</w:t>
      </w:r>
      <w:r w:rsidR="00F06054" w:rsidRPr="00F06054">
        <w:rPr>
          <w:rFonts w:hint="eastAsia"/>
          <w:snapToGrid/>
          <w:lang w:val="en-GB"/>
        </w:rPr>
        <w:t>年</w:t>
      </w:r>
      <w:r w:rsidR="00F06054" w:rsidRPr="00F06054">
        <w:rPr>
          <w:rFonts w:hint="eastAsia"/>
          <w:snapToGrid/>
          <w:lang w:val="en-GB"/>
        </w:rPr>
        <w:t>10</w:t>
      </w:r>
      <w:r w:rsidR="00F06054" w:rsidRPr="00F06054">
        <w:rPr>
          <w:rFonts w:hint="eastAsia"/>
          <w:snapToGrid/>
          <w:lang w:val="en-GB"/>
        </w:rPr>
        <w:t>月</w:t>
      </w:r>
      <w:r w:rsidR="00F06054" w:rsidRPr="00F06054">
        <w:rPr>
          <w:rFonts w:hint="eastAsia"/>
          <w:snapToGrid/>
          <w:lang w:val="en-GB"/>
        </w:rPr>
        <w:t>4</w:t>
      </w:r>
      <w:r w:rsidR="00F06054" w:rsidRPr="00F06054">
        <w:rPr>
          <w:rFonts w:hint="eastAsia"/>
          <w:snapToGrid/>
          <w:lang w:val="en-GB"/>
        </w:rPr>
        <w:t>日之前提交合并的第二次、第三次和第四次定期报告，并在报告中纳入关于本结论性意见落实情况的资料。委员会请缔约国考虑根据委员会的简化报告程序提交上述报告。按照这一程序，委员会至少在缔约国合并报告应交日期一年之前拟订一份问题单。缔约国对这一问题单的答复即构成其报告。</w:t>
      </w:r>
    </w:p>
    <w:p w:rsidR="00F06054" w:rsidRDefault="00F06054" w:rsidP="00F06054">
      <w:pPr>
        <w:pStyle w:val="SingleTxtGC"/>
        <w:rPr>
          <w:snapToGrid/>
          <w:lang w:val="en-GB"/>
        </w:rPr>
      </w:pPr>
    </w:p>
    <w:p w:rsidR="00F06054" w:rsidRPr="002D6A9C" w:rsidRDefault="00F0605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06054" w:rsidRDefault="00F06054" w:rsidP="00F06054">
      <w:pPr>
        <w:pStyle w:val="SingleTxtGC"/>
        <w:rPr>
          <w:rFonts w:eastAsia="黑体"/>
          <w:sz w:val="24"/>
          <w:szCs w:val="24"/>
          <w:lang w:val="fr-CH"/>
        </w:rPr>
      </w:pPr>
    </w:p>
    <w:sectPr w:rsidR="00F06054"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72F" w:rsidRPr="000D319F" w:rsidRDefault="0077672F" w:rsidP="000D319F">
      <w:pPr>
        <w:pStyle w:val="ae"/>
        <w:spacing w:after="240"/>
        <w:ind w:left="907"/>
        <w:rPr>
          <w:rFonts w:asciiTheme="majorBidi" w:eastAsia="宋体" w:hAnsiTheme="majorBidi" w:cstheme="majorBidi"/>
          <w:sz w:val="21"/>
          <w:szCs w:val="21"/>
          <w:lang w:val="en-US"/>
        </w:rPr>
      </w:pPr>
    </w:p>
    <w:p w:rsidR="0077672F" w:rsidRPr="000D319F" w:rsidRDefault="0077672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7672F" w:rsidRPr="000D319F" w:rsidRDefault="0077672F" w:rsidP="000D319F">
      <w:pPr>
        <w:pStyle w:val="ae"/>
      </w:pPr>
    </w:p>
  </w:endnote>
  <w:endnote w:type="continuationNotice" w:id="1">
    <w:p w:rsidR="0077672F" w:rsidRDefault="007767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06054" w:rsidRDefault="00F06054" w:rsidP="00F06054">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7603BC">
      <w:rPr>
        <w:rStyle w:val="af"/>
        <w:noProof/>
      </w:rPr>
      <w:t>2</w:t>
    </w:r>
    <w:r>
      <w:rPr>
        <w:rStyle w:val="af"/>
      </w:rPr>
      <w:fldChar w:fldCharType="end"/>
    </w:r>
    <w:r>
      <w:rPr>
        <w:rStyle w:val="af"/>
      </w:rPr>
      <w:tab/>
    </w:r>
    <w:proofErr w:type="spellStart"/>
    <w:r w:rsidRPr="00F06054">
      <w:rPr>
        <w:rStyle w:val="af"/>
        <w:b w:val="0"/>
        <w:snapToGrid w:val="0"/>
        <w:sz w:val="16"/>
      </w:rPr>
      <w:t>GE.15</w:t>
    </w:r>
    <w:proofErr w:type="spellEnd"/>
    <w:r w:rsidRPr="00F06054">
      <w:rPr>
        <w:rStyle w:val="af"/>
        <w:b w:val="0"/>
        <w:snapToGrid w:val="0"/>
        <w:sz w:val="16"/>
      </w:rPr>
      <w:t>-07624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06054" w:rsidRDefault="00F06054" w:rsidP="00F06054">
    <w:pPr>
      <w:pStyle w:val="ae"/>
      <w:tabs>
        <w:tab w:val="clear" w:pos="431"/>
        <w:tab w:val="right" w:pos="9638"/>
      </w:tabs>
      <w:rPr>
        <w:rStyle w:val="af"/>
      </w:rPr>
    </w:pPr>
    <w:proofErr w:type="spellStart"/>
    <w:r>
      <w:t>GE.15</w:t>
    </w:r>
    <w:proofErr w:type="spellEnd"/>
    <w:r>
      <w:t>-07624</w:t>
    </w:r>
    <w:r>
      <w:tab/>
    </w:r>
    <w:r>
      <w:rPr>
        <w:rStyle w:val="af"/>
      </w:rPr>
      <w:fldChar w:fldCharType="begin"/>
    </w:r>
    <w:r>
      <w:rPr>
        <w:rStyle w:val="af"/>
      </w:rPr>
      <w:instrText xml:space="preserve"> PAGE  \* MERGEFORMAT </w:instrText>
    </w:r>
    <w:r>
      <w:rPr>
        <w:rStyle w:val="af"/>
      </w:rPr>
      <w:fldChar w:fldCharType="separate"/>
    </w:r>
    <w:r w:rsidR="007603BC">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F06054" w:rsidP="00F0605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-07624</w:t>
    </w:r>
    <w:r w:rsidR="00731A42" w:rsidRPr="00EE277A">
      <w:rPr>
        <w:sz w:val="20"/>
        <w:lang w:eastAsia="zh-CN"/>
      </w:rPr>
      <w:t xml:space="preserve"> (C)</w:t>
    </w:r>
    <w:r>
      <w:rPr>
        <w:sz w:val="20"/>
        <w:lang w:eastAsia="zh-CN"/>
      </w:rPr>
      <w:tab/>
      <w:t>0</w:t>
    </w:r>
    <w:r>
      <w:rPr>
        <w:rFonts w:eastAsiaTheme="minorEastAsia" w:hint="eastAsia"/>
        <w:sz w:val="20"/>
        <w:lang w:eastAsia="zh-CN"/>
      </w:rPr>
      <w:t>2</w:t>
    </w:r>
    <w:r w:rsidR="00B44B82">
      <w:rPr>
        <w:sz w:val="20"/>
        <w:lang w:eastAsia="zh-CN"/>
      </w:rPr>
      <w:t>0</w:t>
    </w:r>
    <w:r>
      <w:rPr>
        <w:rFonts w:eastAsiaTheme="minorEastAsia" w:hint="eastAsia"/>
        <w:sz w:val="20"/>
        <w:lang w:eastAsia="zh-CN"/>
      </w:rPr>
      <w:t>7</w:t>
    </w:r>
    <w:r w:rsidR="00B44B82">
      <w:rPr>
        <w:sz w:val="20"/>
        <w:lang w:eastAsia="zh-CN"/>
      </w:rPr>
      <w:t>1</w:t>
    </w:r>
    <w:r w:rsidR="00B44B82">
      <w:rPr>
        <w:rFonts w:eastAsiaTheme="minorEastAsia" w:hint="eastAsia"/>
        <w:sz w:val="20"/>
        <w:lang w:eastAsia="zh-CN"/>
      </w:rPr>
      <w:t>5</w:t>
    </w:r>
    <w:r w:rsidR="00731A42">
      <w:rPr>
        <w:sz w:val="20"/>
        <w:lang w:eastAsia="zh-CN"/>
      </w:rPr>
      <w:tab/>
    </w:r>
    <w:r w:rsidR="00731A42" w:rsidRPr="00EE277A">
      <w:rPr>
        <w:sz w:val="20"/>
        <w:lang w:eastAsia="zh-CN"/>
      </w:rPr>
      <w:t>0</w:t>
    </w:r>
    <w:r>
      <w:rPr>
        <w:rFonts w:eastAsiaTheme="minorEastAsia" w:hint="eastAsia"/>
        <w:sz w:val="20"/>
        <w:lang w:eastAsia="zh-CN"/>
      </w:rPr>
      <w:t>2</w:t>
    </w:r>
    <w:r w:rsidR="00731A42">
      <w:rPr>
        <w:sz w:val="20"/>
        <w:lang w:eastAsia="zh-CN"/>
      </w:rPr>
      <w:t>0</w:t>
    </w:r>
    <w:r>
      <w:rPr>
        <w:rFonts w:eastAsiaTheme="minorEastAsia" w:hint="eastAsia"/>
        <w:sz w:val="20"/>
        <w:lang w:eastAsia="zh-CN"/>
      </w:rPr>
      <w:t>7</w:t>
    </w:r>
    <w:r w:rsidR="00731A42">
      <w:rPr>
        <w:sz w:val="20"/>
        <w:lang w:eastAsia="zh-CN"/>
      </w:rPr>
      <w:t>1</w:t>
    </w:r>
    <w:r w:rsidR="00B44B82">
      <w:rPr>
        <w:rFonts w:eastAsiaTheme="minorEastAsia" w:hint="eastAsia"/>
        <w:sz w:val="20"/>
        <w:lang w:eastAsia="zh-CN"/>
      </w:rPr>
      <w:t>5</w:t>
    </w:r>
  </w:p>
  <w:p w:rsidR="00056632" w:rsidRPr="00487939" w:rsidRDefault="00F06054"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FB9DAE2" wp14:editId="080EE02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TKM/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KM/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DB9052A" wp14:editId="7E07F86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72F" w:rsidRPr="000157B1" w:rsidRDefault="0077672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7672F" w:rsidRPr="000157B1" w:rsidRDefault="0077672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7672F" w:rsidRDefault="0077672F"/>
  </w:footnote>
  <w:footnote w:id="2">
    <w:p w:rsidR="00F06054" w:rsidRPr="00B00038" w:rsidRDefault="00F06054" w:rsidP="00EB7CA2">
      <w:pPr>
        <w:pStyle w:val="a6"/>
        <w:ind w:firstLine="0"/>
      </w:pPr>
      <w:r w:rsidRPr="00F06054">
        <w:rPr>
          <w:rStyle w:val="a7"/>
          <w:rFonts w:eastAsia="宋体"/>
          <w:szCs w:val="21"/>
          <w:vertAlign w:val="baseline"/>
        </w:rPr>
        <w:t>*</w:t>
      </w:r>
      <w:r w:rsidR="00EB7CA2">
        <w:rPr>
          <w:rFonts w:hint="eastAsia"/>
          <w:szCs w:val="21"/>
        </w:rPr>
        <w:tab/>
      </w:r>
      <w:r>
        <w:rPr>
          <w:rFonts w:hint="eastAsia"/>
        </w:rPr>
        <w:t>委员会第十三届会议</w:t>
      </w:r>
      <w:r w:rsidRPr="005C7ABD">
        <w:t>(</w:t>
      </w:r>
      <w:r>
        <w:rPr>
          <w:rFonts w:hint="eastAsia"/>
        </w:rPr>
        <w:t>2015</w:t>
      </w:r>
      <w:r>
        <w:rPr>
          <w:rFonts w:hint="eastAsia"/>
        </w:rPr>
        <w:t>年</w:t>
      </w:r>
      <w:r>
        <w:rPr>
          <w:rFonts w:hint="eastAsia"/>
        </w:rPr>
        <w:t>3</w:t>
      </w:r>
      <w:r>
        <w:rPr>
          <w:rFonts w:hint="eastAsia"/>
        </w:rPr>
        <w:t>月</w:t>
      </w:r>
      <w:r>
        <w:rPr>
          <w:rFonts w:hint="eastAsia"/>
        </w:rPr>
        <w:t>25</w:t>
      </w:r>
      <w:r>
        <w:rPr>
          <w:rFonts w:hint="eastAsia"/>
        </w:rPr>
        <w:t>日至</w:t>
      </w:r>
      <w:r>
        <w:rPr>
          <w:rFonts w:hint="eastAsia"/>
        </w:rPr>
        <w:t>4</w:t>
      </w:r>
      <w:r>
        <w:rPr>
          <w:rFonts w:hint="eastAsia"/>
        </w:rPr>
        <w:t>月</w:t>
      </w:r>
      <w:r>
        <w:rPr>
          <w:rFonts w:hint="eastAsia"/>
        </w:rPr>
        <w:t>17</w:t>
      </w:r>
      <w:r>
        <w:rPr>
          <w:rFonts w:hint="eastAsia"/>
        </w:rPr>
        <w:t>日</w:t>
      </w:r>
      <w:r w:rsidRPr="005C7ABD">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06054" w:rsidP="00F06054">
    <w:pPr>
      <w:pStyle w:val="af0"/>
    </w:pPr>
    <w:proofErr w:type="spellStart"/>
    <w:r>
      <w:t>CRPD</w:t>
    </w:r>
    <w:proofErr w:type="spellEnd"/>
    <w:r>
      <w:t>/C/</w:t>
    </w:r>
    <w:proofErr w:type="spellStart"/>
    <w:r>
      <w:t>TKM</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06054" w:rsidP="00F06054">
    <w:pPr>
      <w:pStyle w:val="af0"/>
      <w:jc w:val="right"/>
    </w:pPr>
    <w:proofErr w:type="spellStart"/>
    <w:r>
      <w:t>CRPD</w:t>
    </w:r>
    <w:proofErr w:type="spellEnd"/>
    <w:r>
      <w:t>/C/</w:t>
    </w:r>
    <w:proofErr w:type="spellStart"/>
    <w:r>
      <w:t>TKM</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6C82B25"/>
    <w:multiLevelType w:val="hybridMultilevel"/>
    <w:tmpl w:val="B5040C20"/>
    <w:lvl w:ilvl="0" w:tplc="EC3A1D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59C0B42"/>
    <w:multiLevelType w:val="hybridMultilevel"/>
    <w:tmpl w:val="25FEF5D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B6A35AD"/>
    <w:multiLevelType w:val="hybridMultilevel"/>
    <w:tmpl w:val="C00AB2E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D2A3387"/>
    <w:multiLevelType w:val="hybridMultilevel"/>
    <w:tmpl w:val="DCAE7AFE"/>
    <w:lvl w:ilvl="0" w:tplc="992CAF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A2F4471"/>
    <w:multiLevelType w:val="hybridMultilevel"/>
    <w:tmpl w:val="FE68A650"/>
    <w:lvl w:ilvl="0" w:tplc="E8F48EE8">
      <w:start w:val="1"/>
      <w:numFmt w:val="decimal"/>
      <w:lvlText w:val="%1."/>
      <w:lvlJc w:val="left"/>
      <w:pPr>
        <w:ind w:left="1854" w:hanging="360"/>
      </w:pPr>
      <w:rPr>
        <w:rFonts w:hint="default"/>
        <w:b w:val="0"/>
        <w:bCs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1CC38E9"/>
    <w:multiLevelType w:val="hybridMultilevel"/>
    <w:tmpl w:val="EB7A469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8100DE3"/>
    <w:multiLevelType w:val="hybridMultilevel"/>
    <w:tmpl w:val="DB6EB9A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6BCD771C"/>
    <w:multiLevelType w:val="hybridMultilevel"/>
    <w:tmpl w:val="684830B2"/>
    <w:lvl w:ilvl="0" w:tplc="204A29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7D213702"/>
    <w:multiLevelType w:val="hybridMultilevel"/>
    <w:tmpl w:val="E7BEE420"/>
    <w:lvl w:ilvl="0" w:tplc="1180B5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9"/>
  </w:num>
  <w:num w:numId="3">
    <w:abstractNumId w:val="2"/>
  </w:num>
  <w:num w:numId="4">
    <w:abstractNumId w:val="0"/>
  </w:num>
  <w:num w:numId="5">
    <w:abstractNumId w:val="7"/>
  </w:num>
  <w:num w:numId="6">
    <w:abstractNumId w:val="5"/>
  </w:num>
  <w:num w:numId="7">
    <w:abstractNumId w:val="8"/>
  </w:num>
  <w:num w:numId="8">
    <w:abstractNumId w:val="4"/>
  </w:num>
  <w:num w:numId="9">
    <w:abstractNumId w:val="10"/>
  </w:num>
  <w:num w:numId="10">
    <w:abstractNumId w:val="3"/>
  </w:num>
  <w:num w:numId="11">
    <w:abstractNumId w:val="12"/>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72F"/>
    <w:rsid w:val="00011483"/>
    <w:rsid w:val="000D319F"/>
    <w:rsid w:val="000E4D0E"/>
    <w:rsid w:val="00125AC6"/>
    <w:rsid w:val="00144B69"/>
    <w:rsid w:val="00153E86"/>
    <w:rsid w:val="001B1BD1"/>
    <w:rsid w:val="001C3EF2"/>
    <w:rsid w:val="001D17F6"/>
    <w:rsid w:val="001D2C3F"/>
    <w:rsid w:val="00204B42"/>
    <w:rsid w:val="002231C3"/>
    <w:rsid w:val="0024417F"/>
    <w:rsid w:val="00250F8D"/>
    <w:rsid w:val="002E1C97"/>
    <w:rsid w:val="002F5834"/>
    <w:rsid w:val="00326EBF"/>
    <w:rsid w:val="00327FE4"/>
    <w:rsid w:val="00371D63"/>
    <w:rsid w:val="00376527"/>
    <w:rsid w:val="00392F6C"/>
    <w:rsid w:val="003D7D4D"/>
    <w:rsid w:val="00413D23"/>
    <w:rsid w:val="00427F63"/>
    <w:rsid w:val="004A17D1"/>
    <w:rsid w:val="004C4A0A"/>
    <w:rsid w:val="00543EBA"/>
    <w:rsid w:val="00551C33"/>
    <w:rsid w:val="00581E42"/>
    <w:rsid w:val="005D0F8B"/>
    <w:rsid w:val="005E403A"/>
    <w:rsid w:val="005F00C7"/>
    <w:rsid w:val="00645F38"/>
    <w:rsid w:val="00680656"/>
    <w:rsid w:val="006B1119"/>
    <w:rsid w:val="006E3E46"/>
    <w:rsid w:val="006E71B1"/>
    <w:rsid w:val="00705D89"/>
    <w:rsid w:val="00731A42"/>
    <w:rsid w:val="007603BC"/>
    <w:rsid w:val="00767E69"/>
    <w:rsid w:val="0077079A"/>
    <w:rsid w:val="0077672F"/>
    <w:rsid w:val="007A5599"/>
    <w:rsid w:val="00816936"/>
    <w:rsid w:val="00856233"/>
    <w:rsid w:val="00860F27"/>
    <w:rsid w:val="00863E51"/>
    <w:rsid w:val="008B0560"/>
    <w:rsid w:val="008B2BFA"/>
    <w:rsid w:val="00936F03"/>
    <w:rsid w:val="00943B69"/>
    <w:rsid w:val="00944CB3"/>
    <w:rsid w:val="009B09D7"/>
    <w:rsid w:val="009D35ED"/>
    <w:rsid w:val="00A03CB6"/>
    <w:rsid w:val="00A1364C"/>
    <w:rsid w:val="00A21076"/>
    <w:rsid w:val="00A3739A"/>
    <w:rsid w:val="00A52DAF"/>
    <w:rsid w:val="00A84072"/>
    <w:rsid w:val="00A91B3B"/>
    <w:rsid w:val="00B16570"/>
    <w:rsid w:val="00B44B82"/>
    <w:rsid w:val="00B53320"/>
    <w:rsid w:val="00BC6522"/>
    <w:rsid w:val="00C121D5"/>
    <w:rsid w:val="00C134D9"/>
    <w:rsid w:val="00C17349"/>
    <w:rsid w:val="00C351AA"/>
    <w:rsid w:val="00C7253F"/>
    <w:rsid w:val="00D26A05"/>
    <w:rsid w:val="00D97B98"/>
    <w:rsid w:val="00DC671F"/>
    <w:rsid w:val="00DE4DA7"/>
    <w:rsid w:val="00E03794"/>
    <w:rsid w:val="00E33B38"/>
    <w:rsid w:val="00E47FE5"/>
    <w:rsid w:val="00E574AF"/>
    <w:rsid w:val="00EA77D9"/>
    <w:rsid w:val="00EB7CA2"/>
    <w:rsid w:val="00F06054"/>
    <w:rsid w:val="00F714DA"/>
    <w:rsid w:val="00F9000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basedOn w:val="a0"/>
    <w:link w:val="a6"/>
    <w:rsid w:val="00551C33"/>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basedOn w:val="a0"/>
    <w:link w:val="a6"/>
    <w:rsid w:val="00551C33"/>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C5A77-9B37-4ACE-9CF9-5E3954668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6674</Words>
  <Characters>7009</Characters>
  <Application>Microsoft Office Word</Application>
  <DocSecurity>0</DocSecurity>
  <Lines>290</Lines>
  <Paragraphs>115</Paragraphs>
  <ScaleCrop>false</ScaleCrop>
  <Company>DCM</Company>
  <LinksUpToDate>false</LinksUpToDate>
  <CharactersWithSpaces>7248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1507624</dc:title>
  <dc:subject>CRPD/C/TKM/CO/1</dc:subject>
  <dc:creator>WUJS</dc:creator>
  <cp:keywords/>
  <dc:description/>
  <cp:lastModifiedBy>tpschi</cp:lastModifiedBy>
  <cp:revision>2</cp:revision>
  <cp:lastPrinted>2014-05-09T11:28:00Z</cp:lastPrinted>
  <dcterms:created xsi:type="dcterms:W3CDTF">2015-07-02T14:08:00Z</dcterms:created>
  <dcterms:modified xsi:type="dcterms:W3CDTF">2015-07-02T14:08:00Z</dcterms:modified>
</cp:coreProperties>
</file>