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CFC" w:rsidRPr="00544AD3" w:rsidRDefault="00685CFC" w:rsidP="00685CFC">
      <w:pPr>
        <w:spacing w:line="60" w:lineRule="exact"/>
        <w:rPr>
          <w:color w:val="010000"/>
          <w:sz w:val="6"/>
        </w:rPr>
        <w:sectPr w:rsidR="00685CFC" w:rsidRPr="00544AD3" w:rsidSect="00685CF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 w:rsidRPr="00544AD3">
        <w:rPr>
          <w:rStyle w:val="CommentReference"/>
        </w:rPr>
        <w:commentReference w:id="0"/>
      </w:r>
      <w:bookmarkStart w:id="1" w:name="_GoBack"/>
      <w:bookmarkEnd w:id="1"/>
    </w:p>
    <w:p w:rsidR="000E7EB3" w:rsidRPr="00544AD3" w:rsidRDefault="00BA3517" w:rsidP="00544A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544AD3">
        <w:lastRenderedPageBreak/>
        <w:t>Комитет по ликвидации дискриминации</w:t>
      </w:r>
      <w:r w:rsidRPr="00544AD3">
        <w:br/>
        <w:t>в отношении женщин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>Заключительные замечания по шестому периодическому докладу Чешской Республики</w:t>
      </w:r>
      <w:r w:rsidRPr="00544AD3">
        <w:rPr>
          <w:b w:val="0"/>
          <w:sz w:val="20"/>
          <w:vertAlign w:val="superscript"/>
        </w:rPr>
        <w:footnoteReference w:customMarkFollows="1" w:id="1"/>
        <w:t>*</w:t>
      </w: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</w:pPr>
      <w:r w:rsidRPr="00544AD3">
        <w:t>1.</w:t>
      </w:r>
      <w:r w:rsidRPr="00544AD3">
        <w:tab/>
        <w:t>Комитет рассмотрел шестой периодический доклад Чешской Республики (</w:t>
      </w:r>
      <w:hyperlink r:id="rId16" w:history="1">
        <w:r w:rsidRPr="00544AD3">
          <w:rPr>
            <w:rStyle w:val="Hyperlink"/>
          </w:rPr>
          <w:t>CEDAW/C/CZE/6</w:t>
        </w:r>
      </w:hyperlink>
      <w:r w:rsidRPr="00544AD3">
        <w:t>) на своих 1385-м и 138</w:t>
      </w:r>
      <w:r>
        <w:t>6-м заседаниях, состоявшихся 23</w:t>
      </w:r>
      <w:r>
        <w:rPr>
          <w:lang w:val="en-US"/>
        </w:rPr>
        <w:t> </w:t>
      </w:r>
      <w:r w:rsidRPr="00544AD3">
        <w:t xml:space="preserve">февраля 2016 года (см. </w:t>
      </w:r>
      <w:hyperlink r:id="rId17" w:history="1">
        <w:r w:rsidRPr="00544AD3">
          <w:rPr>
            <w:rStyle w:val="Hyperlink"/>
          </w:rPr>
          <w:t>CEDAW/C/SR.1385</w:t>
        </w:r>
      </w:hyperlink>
      <w:r w:rsidRPr="00544AD3">
        <w:t xml:space="preserve"> и </w:t>
      </w:r>
      <w:hyperlink r:id="rId18" w:history="1">
        <w:r w:rsidRPr="00544AD3">
          <w:rPr>
            <w:rStyle w:val="Hyperlink"/>
          </w:rPr>
          <w:t>1386</w:t>
        </w:r>
      </w:hyperlink>
      <w:r w:rsidRPr="00544AD3">
        <w:t>). Перечень тем и вопр</w:t>
      </w:r>
      <w:r w:rsidRPr="00544AD3">
        <w:t>о</w:t>
      </w:r>
      <w:r w:rsidRPr="00544AD3">
        <w:t xml:space="preserve">сов Комитета содержится в документе </w:t>
      </w:r>
      <w:hyperlink r:id="rId19" w:history="1">
        <w:r w:rsidRPr="00544AD3">
          <w:rPr>
            <w:rStyle w:val="Hyperlink"/>
          </w:rPr>
          <w:t>CEDAW/C/CZE/Q/6</w:t>
        </w:r>
      </w:hyperlink>
      <w:r w:rsidRPr="00544AD3">
        <w:t xml:space="preserve">, а ответы Чешской Республики — в документе </w:t>
      </w:r>
      <w:hyperlink r:id="rId20" w:history="1">
        <w:r w:rsidRPr="00544AD3">
          <w:rPr>
            <w:rStyle w:val="Hyperlink"/>
          </w:rPr>
          <w:t>CEDAW/C/CZE/Q/6/Add.1</w:t>
        </w:r>
      </w:hyperlink>
      <w:r w:rsidRPr="00544AD3">
        <w:t>.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  <w:t>A.</w:t>
      </w:r>
      <w:r w:rsidRPr="00544AD3">
        <w:tab/>
        <w:t xml:space="preserve">Введение </w:t>
      </w: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</w:pPr>
      <w:r w:rsidRPr="00544AD3">
        <w:t>2.</w:t>
      </w:r>
      <w:r w:rsidRPr="00544AD3">
        <w:tab/>
        <w:t>Комитет выражает признательность государству-участнику за предста</w:t>
      </w:r>
      <w:r w:rsidRPr="00544AD3">
        <w:t>в</w:t>
      </w:r>
      <w:r w:rsidRPr="00544AD3">
        <w:t>ление шестого периодического доклада. Он также с удовлетворением приним</w:t>
      </w:r>
      <w:r w:rsidRPr="00544AD3">
        <w:t>а</w:t>
      </w:r>
      <w:r w:rsidRPr="00544AD3">
        <w:t>ет представленные государством-участником письменные ответы на перечень тем и вопросов, сформулированных предсессионной рабочей группой, и пр</w:t>
      </w:r>
      <w:r w:rsidRPr="00544AD3">
        <w:t>и</w:t>
      </w:r>
      <w:r w:rsidRPr="00544AD3">
        <w:t xml:space="preserve">ветствует устный доклад делегации и дальнейшие уточнения, представленные в ответ на вопросы, сформулированные в устной форме Комитетом в процессе диалога. </w:t>
      </w:r>
    </w:p>
    <w:p w:rsidR="00544AD3" w:rsidRPr="00544AD3" w:rsidRDefault="00544AD3" w:rsidP="00544AD3">
      <w:pPr>
        <w:pStyle w:val="SingleTxt"/>
      </w:pPr>
      <w:r w:rsidRPr="00544AD3">
        <w:t>3.</w:t>
      </w:r>
      <w:r w:rsidRPr="00544AD3">
        <w:tab/>
        <w:t>Комитет выражает признательность государству-участнику за направл</w:t>
      </w:r>
      <w:r w:rsidRPr="00544AD3">
        <w:t>е</w:t>
      </w:r>
      <w:r w:rsidRPr="00544AD3">
        <w:t>ние делегации под руководством директора Департамента по правам человека и защите меньшинств Андреа Барсовой, в состав которой вошли представит</w:t>
      </w:r>
      <w:r w:rsidRPr="00544AD3">
        <w:t>е</w:t>
      </w:r>
      <w:r w:rsidRPr="00544AD3">
        <w:t>ли Отдела по вопросам гендерного равенства, министерства юстиции, мин</w:t>
      </w:r>
      <w:r w:rsidRPr="00544AD3">
        <w:t>и</w:t>
      </w:r>
      <w:r w:rsidRPr="00544AD3">
        <w:t>стерства здравоохранения, министерства внутренних дел, министерства труда и социальных дел, министерства образования, молодежи и спорта, а также п</w:t>
      </w:r>
      <w:r w:rsidRPr="00544AD3">
        <w:t>о</w:t>
      </w:r>
      <w:r w:rsidRPr="00544AD3">
        <w:t>стоянного представительства Чешской Республики при Отделении Организ</w:t>
      </w:r>
      <w:r w:rsidRPr="00544AD3">
        <w:t>а</w:t>
      </w:r>
      <w:r w:rsidRPr="00544AD3">
        <w:t>ции Объединенных Наций и других международных организациях в Женеве.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  <w:t>B.</w:t>
      </w:r>
      <w:r w:rsidRPr="00544AD3">
        <w:tab/>
        <w:t xml:space="preserve">Положительные аспекты </w:t>
      </w: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</w:pPr>
      <w:r w:rsidRPr="00544AD3">
        <w:t>4.</w:t>
      </w:r>
      <w:r w:rsidRPr="00544AD3">
        <w:tab/>
        <w:t>Комитет приветствует прогресс в проведении законодательных реформ, достигнутый после рассмотрения пятого периодического доклада государства-</w:t>
      </w:r>
      <w:r w:rsidRPr="00544AD3">
        <w:lastRenderedPageBreak/>
        <w:t>участника в 2010 году (</w:t>
      </w:r>
      <w:hyperlink r:id="rId21" w:history="1">
        <w:r w:rsidRPr="00544AD3">
          <w:rPr>
            <w:rStyle w:val="Hyperlink"/>
          </w:rPr>
          <w:t>CEDAW/C/CZE/CO/5</w:t>
        </w:r>
      </w:hyperlink>
      <w:r w:rsidRPr="00544AD3">
        <w:t>), в частности принятие следу</w:t>
      </w:r>
      <w:r w:rsidRPr="00544AD3">
        <w:t>ю</w:t>
      </w:r>
      <w:r w:rsidRPr="00544AD3">
        <w:t>щих законов:</w:t>
      </w:r>
    </w:p>
    <w:p w:rsidR="00544AD3" w:rsidRPr="00544AD3" w:rsidRDefault="00544AD3" w:rsidP="00544AD3">
      <w:pPr>
        <w:pStyle w:val="SingleTxt"/>
      </w:pPr>
      <w:r w:rsidRPr="00544AD3">
        <w:tab/>
        <w:t>а)</w:t>
      </w:r>
      <w:r w:rsidRPr="00544AD3">
        <w:tab/>
        <w:t>Закон № 372/2011 Coll. о медицинских услугах и условиях пред</w:t>
      </w:r>
      <w:r w:rsidRPr="00544AD3">
        <w:t>о</w:t>
      </w:r>
      <w:r w:rsidRPr="00544AD3">
        <w:t>ставления таких услуг, с поправками, внесенными законом № 167/2012 Coll.;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b)</w:t>
      </w:r>
      <w:r w:rsidRPr="00544AD3">
        <w:tab/>
        <w:t>Закон № 418/2011 Coll. об уголовной ответственности юридических лиц.</w:t>
      </w:r>
    </w:p>
    <w:p w:rsidR="00544AD3" w:rsidRPr="00544AD3" w:rsidRDefault="00544AD3" w:rsidP="00544AD3">
      <w:pPr>
        <w:pStyle w:val="SingleTxt"/>
      </w:pPr>
      <w:r w:rsidRPr="00544AD3">
        <w:t>5.</w:t>
      </w:r>
      <w:r w:rsidRPr="00544AD3">
        <w:tab/>
        <w:t>Комитет приветствует усилия государства-участника по совершенствов</w:t>
      </w:r>
      <w:r w:rsidRPr="00544AD3">
        <w:t>а</w:t>
      </w:r>
      <w:r w:rsidRPr="00544AD3">
        <w:t>нию своих политических механизмов, направленных на ускорение ликвидации дискриминации в отношении женщин и содействие осуществлению прав же</w:t>
      </w:r>
      <w:r w:rsidRPr="00544AD3">
        <w:t>н</w:t>
      </w:r>
      <w:r w:rsidRPr="00544AD3">
        <w:t>щин, нашедшие отражение в принятии следующих документов: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а)</w:t>
      </w:r>
      <w:r w:rsidRPr="00DD7E4E">
        <w:tab/>
      </w:r>
      <w:r w:rsidRPr="00544AD3">
        <w:t xml:space="preserve">восстановление должности министра по правам человека, равным возможностям и законодательству в 2014 году; 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b)</w:t>
      </w:r>
      <w:r w:rsidRPr="00DD7E4E">
        <w:tab/>
      </w:r>
      <w:r w:rsidRPr="00544AD3">
        <w:t xml:space="preserve">принятие стратегии по обеспечению равенства женщин и мужчин, охватывающей период с 2014 по 2020 годы. </w:t>
      </w:r>
    </w:p>
    <w:p w:rsidR="00544AD3" w:rsidRPr="00544AD3" w:rsidRDefault="00544AD3" w:rsidP="00544AD3">
      <w:pPr>
        <w:pStyle w:val="SingleTxt"/>
      </w:pPr>
      <w:r w:rsidRPr="00544AD3">
        <w:t>6.</w:t>
      </w:r>
      <w:r w:rsidRPr="00544AD3">
        <w:tab/>
        <w:t>Комитет приветствует тот факт, что за время, прошедшее с момента ра</w:t>
      </w:r>
      <w:r w:rsidRPr="00544AD3">
        <w:t>с</w:t>
      </w:r>
      <w:r w:rsidRPr="00544AD3">
        <w:t>смотрения предыдущего доклада, государство-участник ратифицировало сл</w:t>
      </w:r>
      <w:r w:rsidRPr="00544AD3">
        <w:t>е</w:t>
      </w:r>
      <w:r w:rsidRPr="00544AD3">
        <w:t>дующие международные документы или присоединилось к ним: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а)</w:t>
      </w:r>
      <w:r w:rsidRPr="00544AD3">
        <w:tab/>
        <w:t>Факультативный протокол к Конвенции о правах ребенка, каса</w:t>
      </w:r>
      <w:r w:rsidRPr="00544AD3">
        <w:t>ю</w:t>
      </w:r>
      <w:r w:rsidRPr="00544AD3">
        <w:t xml:space="preserve">щийся торговли детьми, детской проституции и детской порнографии (в 2013 году); 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b)</w:t>
      </w:r>
      <w:r w:rsidRPr="00544AD3">
        <w:tab/>
        <w:t>Конвенция Организации Объединенных Наций против транснаци</w:t>
      </w:r>
      <w:r w:rsidRPr="00544AD3">
        <w:t>о</w:t>
      </w:r>
      <w:r w:rsidRPr="00544AD3">
        <w:t xml:space="preserve">нальной организованной преступности (в 2013 году); 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c)</w:t>
      </w:r>
      <w:r w:rsidRPr="00544AD3">
        <w:tab/>
        <w:t>Протокол о предупреждении и пресечении торговли людьми, ос</w:t>
      </w:r>
      <w:r w:rsidRPr="00544AD3">
        <w:t>о</w:t>
      </w:r>
      <w:r w:rsidRPr="00544AD3">
        <w:t>бенно женщинами и детьми, и наказании за нее, дополняющий Конвенцию О</w:t>
      </w:r>
      <w:r w:rsidRPr="00544AD3">
        <w:t>р</w:t>
      </w:r>
      <w:r w:rsidRPr="00544AD3">
        <w:t>ганизации Объединенных Наций против транснациональной организованной преступности (в 2014 году).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  <w:t>C.</w:t>
      </w:r>
      <w:r w:rsidRPr="00544AD3">
        <w:tab/>
        <w:t>Основные проблемные области и рекомендации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DD7E4E" w:rsidRDefault="00544AD3" w:rsidP="00544A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  <w:rPr>
          <w:b/>
        </w:rPr>
      </w:pPr>
      <w:r w:rsidRPr="00544AD3">
        <w:t>7.</w:t>
      </w:r>
      <w:r w:rsidRPr="00544AD3">
        <w:tab/>
      </w:r>
      <w:r w:rsidRPr="00544AD3">
        <w:rPr>
          <w:b/>
        </w:rPr>
        <w:t>Комитет подчеркивает чрезвычайно важную роль законодательной власти в обеспечении полного осуществления Конвенции (см. заявление Комитета о его взаимоотношениях с парламентариями, принятое на сорок пятой сессии в 2010 году). Комитет предлагает парламенту, согласно его мандату, принять необходимые меры по осуществлению настоящих з</w:t>
      </w:r>
      <w:r w:rsidRPr="00544AD3">
        <w:rPr>
          <w:b/>
        </w:rPr>
        <w:t>а</w:t>
      </w:r>
      <w:r w:rsidRPr="00544AD3">
        <w:rPr>
          <w:b/>
        </w:rPr>
        <w:t>ключительных замечаний в срок до начала следующего отчетного периода в соответствии с Конвенцией.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>Осведомленность о Конвенции и Факультативном протоколе</w:t>
      </w: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</w:pPr>
      <w:r w:rsidRPr="00544AD3">
        <w:t>8.</w:t>
      </w:r>
      <w:r w:rsidRPr="00544AD3">
        <w:tab/>
        <w:t>Комитет вновь выражает свою обеспокоенность в связи с тем, что Ко</w:t>
      </w:r>
      <w:r w:rsidRPr="00544AD3">
        <w:t>н</w:t>
      </w:r>
      <w:r w:rsidRPr="00544AD3">
        <w:t>ституционный суд и суды общей юрисдикции по-прежнему редко ссылаются на Конвенцию в своих разбирательствах, что указывает на недостаточность зн</w:t>
      </w:r>
      <w:r w:rsidRPr="00544AD3">
        <w:t>а</w:t>
      </w:r>
      <w:r w:rsidRPr="00544AD3">
        <w:t>ний среди широкой общественности и самих женщин, а также в рамках суде</w:t>
      </w:r>
      <w:r w:rsidRPr="00544AD3">
        <w:t>б</w:t>
      </w:r>
      <w:r w:rsidRPr="00544AD3">
        <w:t xml:space="preserve">ной системы, по следующим вопросам: о правах женщин в соответствии с </w:t>
      </w:r>
      <w:r w:rsidRPr="00544AD3">
        <w:lastRenderedPageBreak/>
        <w:t>Конвенцией и процедурах, имеющихся в их распоряжении в соответствии с Факультативным протоколом; о концепции фактического равенства между женщинами и мужчинами; а также об общих рекомендациях Комитета.</w:t>
      </w:r>
    </w:p>
    <w:p w:rsidR="00544AD3" w:rsidRPr="00544AD3" w:rsidRDefault="00544AD3" w:rsidP="00544AD3">
      <w:pPr>
        <w:pStyle w:val="SingleTxt"/>
      </w:pPr>
      <w:r w:rsidRPr="00544AD3">
        <w:t>9.</w:t>
      </w:r>
      <w:r w:rsidRPr="00544AD3">
        <w:tab/>
        <w:t>Комитет вновь повторяет свою предыдущую рекомендацию (см.</w:t>
      </w:r>
      <w:r>
        <w:rPr>
          <w:lang w:val="en-US"/>
        </w:rPr>
        <w:t> </w:t>
      </w:r>
      <w:hyperlink r:id="rId22" w:history="1">
        <w:r w:rsidRPr="00544AD3">
          <w:rPr>
            <w:rStyle w:val="Hyperlink"/>
          </w:rPr>
          <w:t>CEDAW/C/CZE/CO/5</w:t>
        </w:r>
      </w:hyperlink>
      <w:r w:rsidRPr="00544AD3">
        <w:t>, пункт 13) о том, что государство-участник должно обеспечить, чтобы Конвенция и Факультативный протокол к ней, а также общие рекомендации Комитета стали неотъемлемой частью юридического образования и подготовки судей, адвокатов и прокуроров, с тем чтобы они могли непосредственно применять положения Конвенции и толковать положения национального законодательства в свете положений Конвенции. Он также повторяет свою просьбу к государству-участнику повышать информированность женщин об их правах в соответствии с Конвенцией, а также о сообщениях и процедурах проведения расследований, предусмотренных в Факультативном протоколе.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>Доступ к правосудию</w:t>
      </w: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</w:pPr>
      <w:r w:rsidRPr="00544AD3">
        <w:t>10.</w:t>
      </w:r>
      <w:r w:rsidRPr="00544AD3">
        <w:tab/>
        <w:t>Комитет вновь выражает обеспокоенность по поводу незначительного числа исков по обвинению в гендерной дискриминации, а также того факта, что женщины зачастую предпочитают урегулировать дело вне суда, в частности в силу стоимости судебного процесса и трудностей, связанных с обоснованием случаев дискриминации по признаку пола.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544AD3">
        <w:t>11.</w:t>
      </w:r>
      <w:r w:rsidRPr="00544AD3">
        <w:tab/>
      </w:r>
      <w:r w:rsidRPr="00544AD3">
        <w:rPr>
          <w:b/>
        </w:rPr>
        <w:t xml:space="preserve">Комитет рекомендует государству-участнику в срочном порядке создать всеобъемлющую систему бесплатной юридической помощи для женщин, не имеющих достаточных средств для оплаты услуг правовой помощи в ходе судебных разбирательств дел о дискриминации, принимая во внимание общую рекомендацию Комитета № 33 (2015 год) о доступе женщин к правосудию. Кроме того, Комитет рекомендует государству-участнику рассмотреть возможность проведения законодательных реформ, разрешающих предъявление actio popularis, в том числе в случае дискриминации по признаку пола. Комитет вновь повторяет свою предыдущую рекомендацию государству-участнику обеспечить систематическую подготовку судей, адвокатов, трудовых инспекторов, НПО и работодателей по вопросам применения законодательства, запрещающего дискриминацию по признаку пола, в том числе закона о борьбе с дискриминацией, Трудового кодекса и закона о занятости, в соответствии с обязательствами государства-участника по Конвенции. 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>Национальные механизмы по улучшению положения женщин</w:t>
      </w: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</w:pPr>
      <w:r w:rsidRPr="00544AD3">
        <w:t>12.</w:t>
      </w:r>
      <w:r w:rsidRPr="00544AD3">
        <w:tab/>
        <w:t>Комитет обеспокоен тем, что частые изменения порядка подчинения и мандатов национального механизма государства-участника по улучшению положения женщин привели к нестабильности и ослаблению потенциала для осуществления Конвенции. Кроме того, он снова выражает обеспокоенность по поводу недостаточного объема людских и финансовых ресурсов Отдела по вопросам гендерного равенства, значительная часть финансовых средств для которого поступает из Европейского социального фонда и норвежских фондов, а не покрывается за счет конкретного целевого финансирования из регулярного бюджета государства-участника.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544AD3">
        <w:t>13.</w:t>
      </w:r>
      <w:r w:rsidRPr="00544AD3">
        <w:tab/>
      </w:r>
      <w:r w:rsidRPr="00544AD3">
        <w:rPr>
          <w:b/>
        </w:rPr>
        <w:t>Ссылаясь на свою общую рекомендацию № 6 (1988) об эффективных национальных механизмах и информировании общественности, а также на руководящие указания, содержащиеся в Пекинской платформе действий, в частности в отношении необходимых условий для эффективного функционирования национальных механизмов, Комитет призывает государство-участник установить четкие, стабильные и устойчивые рамки для эффективного функционирования национального механизма по улучшению положения женщин. Эти рамки должны предусматривать четкий мандат и порядок подчинения, необходимые полномочия, достаточные людские и финансовые ресурсы и потенциал в области контроля и оценки для Отдела по вопросам гендерного равенства. Государству-участнику также следует выделить для своего национального механизма конкретные целевые средства из регулярного бюджета.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>Временные специальные меры</w:t>
      </w: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</w:pPr>
      <w:r w:rsidRPr="00544AD3">
        <w:t>14.</w:t>
      </w:r>
      <w:r w:rsidRPr="00544AD3">
        <w:tab/>
        <w:t xml:space="preserve">Комитет отмечает, что в Законе о борьбе с дискриминацией (2009) нет прямого упоминания об участии в политической деятельности, а также что план действий по осуществлению недавно принятой стратегии обеспечения равенства женщин и мужчин, охватывающей период с 2014 по 2020 годы (Стратегия «+1»), в настоящее время находится в стадии разработки. Он с сожалением отмечает, что государство-участник не приняло законопроект о временных специальных мерах, требующий минимальной квоты для представительства женщин в избирательных списках политических партий. Комитет выражает обеспокоенность в связи с отсутствием в Стратегии «+1» конкретных целей, задач и сроков по ускорению достижения реального равенства женщин, включая женщин народа рома, в политической и общественной жизни, особенно в законодательных собраниях, государственных и частных компаниях, правительстве и государственных административных органах, в частности на должностях высокого уровня. </w:t>
      </w:r>
    </w:p>
    <w:p w:rsidR="00544AD3" w:rsidRPr="00544AD3" w:rsidRDefault="00544AD3" w:rsidP="00544AD3">
      <w:pPr>
        <w:pStyle w:val="SingleTxt"/>
        <w:rPr>
          <w:b/>
        </w:rPr>
      </w:pPr>
      <w:r w:rsidRPr="00544AD3">
        <w:t>15.</w:t>
      </w:r>
      <w:r w:rsidRPr="00544AD3">
        <w:tab/>
      </w:r>
      <w:r w:rsidRPr="00544AD3">
        <w:rPr>
          <w:b/>
        </w:rPr>
        <w:t>Комитет вновь рекомендует государству-участнику принять временные специальные меры в соответствии с пунктом 1 статьи 4 Конвенции и общей рекомендацией Комитета № 25 (2004) в отношении временных специальных мер во всех областях, охватываемых Конвенцией, в которых женщины недостаточно представлены или находятся в неблагоприятном положении. Он рекомендует государству-участнику разработать конкретные цели, задачи и сроки осуществления Стратегии «+1» по вопросам равенства мужчин и женщин, а также рассмотреть возможность внесения поправок в Закон о борьбе с дискриминацией и другие соответствующие законы с целью включения временных специальных мер для ускорения достижения реального равенства женщин и мужчин в политической и общественной жизни. Кроме того, Комитет рекомендует государству-участнику повысить уровень информированности парламентариев, государственных должностных лиц, работодателей и общественности о необходимости временных специальных мер и ограниченности сроков их осуществления.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>Стереотипы и дискриминационная практика</w:t>
      </w: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</w:pPr>
      <w:r w:rsidRPr="00544AD3">
        <w:t>16.</w:t>
      </w:r>
      <w:r w:rsidRPr="00544AD3">
        <w:tab/>
        <w:t>Комитет отмечает в качестве позитивного шага принятие Закон</w:t>
      </w:r>
      <w:r>
        <w:t>а №</w:t>
      </w:r>
      <w:r>
        <w:rPr>
          <w:lang w:val="en-US"/>
        </w:rPr>
        <w:t> </w:t>
      </w:r>
      <w:hyperlink r:id="rId23" w:history="1">
        <w:r w:rsidRPr="00AA052C">
          <w:rPr>
            <w:rStyle w:val="Hyperlink"/>
          </w:rPr>
          <w:t>40/199</w:t>
        </w:r>
      </w:hyperlink>
      <w:r w:rsidRPr="00544AD3">
        <w:t>5 Coll., запрещающего сексистскую или дискриминационную рекламу, но с обеспокоенностью отмечает отсутствие практического применения этого закона и недостаточный потенциал надзорных органов, включая региональные управления торговли, по оперативному выявлению и устранению сексистской рекламы. Комитет по-прежнему обеспокоен сохранением патриархальных взглядов и дискриминационных стереотипов в отношении роли и обязанностей женщин и мужчин в семье и обществе, о чем свидетельствует низкая доля отцов, берущих родительский отпуск, и большое количество женщин с неполной занятостью или гибким графиком работы, что ограничивает их перспективы служебного роста и пенсионного обеспечения.</w:t>
      </w:r>
    </w:p>
    <w:p w:rsidR="00544AD3" w:rsidRPr="00544AD3" w:rsidRDefault="00544AD3" w:rsidP="00544AD3">
      <w:pPr>
        <w:pStyle w:val="SingleTxt"/>
        <w:rPr>
          <w:b/>
        </w:rPr>
      </w:pPr>
      <w:r w:rsidRPr="00544AD3">
        <w:t>17.</w:t>
      </w:r>
      <w:r w:rsidRPr="00544AD3">
        <w:tab/>
      </w:r>
      <w:r w:rsidRPr="00544AD3">
        <w:rPr>
          <w:b/>
        </w:rPr>
        <w:t xml:space="preserve">Комитет вновь рекомендует государству-участнику активизировать свои усилия по борьбе с сохраняющимися и глубоко укоренившимися гендерными стереотипами, которые закрепляют дискриминацию в отношении женщин. Он рекомендует государству-участнику принять законодательные меры для обеспечения быстрых, эффективных и согласованных действий в отношении сексистской или дискриминационной рекламы и средств массовой информации. Комитет также рекомендует государству-участнику проводить целевые информационно-пропагандистские и просветительские инициативы как для женщин, так и для мужчин, в том числе работодателей, в целях содействия равному распределению домашних и семейных обязанностей между женщинами и мужчинами. Подобные меры должны включать в себя поощрение использования отпуска по уходу за ребенком и гибкого графика работы для мужчин. 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 xml:space="preserve">Насилие в отношении женщин </w:t>
      </w: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</w:pPr>
      <w:r w:rsidRPr="00544AD3">
        <w:t>18.</w:t>
      </w:r>
      <w:r w:rsidRPr="00544AD3">
        <w:tab/>
        <w:t>Комитет принимает к сведению меры, принятые государством-участником в целях ратификации Конвенции Совета Европы о предотвращении и борьбе с насилием в отношении женщин и домашним насилием (Стамбульская конвенция). При этом он по-прежнему обеспокоен риском дальнейших задержек в процессе ратификации. Кроме того, Комитет обеспокоен: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а)</w:t>
      </w:r>
      <w:r w:rsidRPr="00544AD3">
        <w:tab/>
        <w:t xml:space="preserve">сообщениями о том, что программы по наращиванию потенциала по вопросам гендерного насилия, включая насилие в семье, для сотрудников полиции и специалистов, работающих с жертвами такого насилия, не отражают гендерную проблематику; 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b)</w:t>
      </w:r>
      <w:r w:rsidRPr="00544AD3">
        <w:tab/>
        <w:t xml:space="preserve">недостаточным финансированием системы оказания услуг жертвам; 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c)</w:t>
      </w:r>
      <w:r w:rsidRPr="00544AD3">
        <w:tab/>
        <w:t>сильной зависимостью таких услуг от регионального софинансирования, что негативно сказывается на их долгосрочной стабильности и устойчивости.</w:t>
      </w:r>
    </w:p>
    <w:p w:rsidR="00544AD3" w:rsidRPr="00544AD3" w:rsidRDefault="00544AD3" w:rsidP="00544AD3">
      <w:pPr>
        <w:pStyle w:val="SingleTxt"/>
        <w:rPr>
          <w:b/>
        </w:rPr>
      </w:pPr>
      <w:r w:rsidRPr="00544AD3">
        <w:t>19.</w:t>
      </w:r>
      <w:r w:rsidRPr="00544AD3">
        <w:tab/>
      </w:r>
      <w:r w:rsidRPr="00544AD3">
        <w:rPr>
          <w:b/>
        </w:rPr>
        <w:t>Комитет рекомендует государству-участнику принять меры по ускорению процесса ратификации Стамбульской конвенции. В соответствии со своей общей рекомендацией № 19 (1992) о насилии в отношении женщин Комитет настоятельно призывает государство-участник активизировать усилия по предотвращению и пресечению актов насилия в семье и сексуального насилия, а также по оказанию помощи женщинам, ставшим жертвами такого насилия. В этой связи государству-участнику следует:</w:t>
      </w:r>
    </w:p>
    <w:p w:rsidR="00544AD3" w:rsidRPr="00544AD3" w:rsidRDefault="00544AD3" w:rsidP="00544AD3">
      <w:pPr>
        <w:pStyle w:val="SingleTxt"/>
        <w:rPr>
          <w:b/>
        </w:rPr>
      </w:pPr>
      <w:r w:rsidRPr="00DD7E4E">
        <w:tab/>
      </w:r>
      <w:r w:rsidRPr="00544AD3">
        <w:t>а)</w:t>
      </w:r>
      <w:r w:rsidRPr="00544AD3">
        <w:tab/>
      </w:r>
      <w:r w:rsidRPr="00544AD3">
        <w:rPr>
          <w:b/>
        </w:rPr>
        <w:t>проводить регулярное и систематическое обучение полицейских, сотрудников органов безопасности и судебных органов для обеспечения выполнения ими своих функций с учетом гендерной проблематики;</w:t>
      </w:r>
    </w:p>
    <w:p w:rsidR="00544AD3" w:rsidRPr="00544AD3" w:rsidRDefault="00544AD3" w:rsidP="00544AD3">
      <w:pPr>
        <w:pStyle w:val="SingleTxt"/>
        <w:rPr>
          <w:b/>
        </w:rPr>
      </w:pPr>
      <w:r w:rsidRPr="00DD7E4E">
        <w:tab/>
      </w:r>
      <w:r w:rsidRPr="00544AD3">
        <w:t>b)</w:t>
      </w:r>
      <w:r w:rsidRPr="00544AD3">
        <w:tab/>
      </w:r>
      <w:r w:rsidRPr="00544AD3">
        <w:rPr>
          <w:b/>
        </w:rPr>
        <w:t>обеспечить прозрачность оценки своих программ по наращиванию потенциала в отношении гендерного насилия, включая насилие в семье, для обеспечения их полного соответствия Конвенции;</w:t>
      </w:r>
      <w:r w:rsidRPr="00544AD3">
        <w:t xml:space="preserve"> </w:t>
      </w:r>
    </w:p>
    <w:p w:rsidR="00544AD3" w:rsidRPr="00544AD3" w:rsidRDefault="00544AD3" w:rsidP="00544AD3">
      <w:pPr>
        <w:pStyle w:val="SingleTxt"/>
        <w:rPr>
          <w:b/>
        </w:rPr>
      </w:pPr>
      <w:r w:rsidRPr="00DD7E4E">
        <w:tab/>
      </w:r>
      <w:r w:rsidRPr="00544AD3">
        <w:t>c)</w:t>
      </w:r>
      <w:r w:rsidRPr="00544AD3">
        <w:tab/>
      </w:r>
      <w:r w:rsidRPr="00544AD3">
        <w:rPr>
          <w:b/>
        </w:rPr>
        <w:t xml:space="preserve">увеличить выделение людских, технических и финансовых ресурсов для предоставления специализированных услуг жертвам гендерного насилия на долгосрочной и устойчивой основе; </w:t>
      </w:r>
    </w:p>
    <w:p w:rsidR="00544AD3" w:rsidRPr="00544AD3" w:rsidRDefault="00544AD3" w:rsidP="00544AD3">
      <w:pPr>
        <w:pStyle w:val="SingleTxt"/>
        <w:rPr>
          <w:b/>
        </w:rPr>
      </w:pPr>
      <w:r w:rsidRPr="00DD7E4E">
        <w:tab/>
      </w:r>
      <w:r w:rsidRPr="00544AD3">
        <w:t>d)</w:t>
      </w:r>
      <w:r w:rsidRPr="00544AD3">
        <w:tab/>
      </w:r>
      <w:r w:rsidRPr="00544AD3">
        <w:rPr>
          <w:b/>
        </w:rPr>
        <w:t>обеспечить надлежащее и постоянное выделение ресурсов службам по оказанию поддержки потерпевшим, а также увеличивать финансирование этих служб за счет регулярного бюджета государства-участника в противовес внешним источникам финансирования.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>Торговля людьми и эксплуатация проституции</w:t>
      </w: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</w:pPr>
      <w:r w:rsidRPr="00544AD3">
        <w:t>20.</w:t>
      </w:r>
      <w:r w:rsidRPr="00544AD3">
        <w:tab/>
        <w:t>Комитет отмечает в качестве позитивного тот факт, что государство-участник приступило к рассмотрению законопроекта о регулировании проституции, однако с обеспокоенностью отмечает: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а)</w:t>
      </w:r>
      <w:r w:rsidRPr="00544AD3">
        <w:tab/>
        <w:t>небольшое число случаев преследования и осуждения виновных в торговле женщинами и девочками;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b)</w:t>
      </w:r>
      <w:r w:rsidRPr="00544AD3">
        <w:tab/>
        <w:t xml:space="preserve">уязвимость женщин и девочек из числа рома и мигрантов, которые становятся жертвами торговли людьми для целей сексуальной эксплуатации и принудительного труда; 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c)</w:t>
      </w:r>
      <w:r w:rsidRPr="00544AD3">
        <w:tab/>
        <w:t xml:space="preserve">недостаточную долгосрочную поддержку жертв принудительной проституции, а также отсутствие программ выхода для женщин, желающих прекратить занятие проституцией; 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DD7E4E">
        <w:tab/>
      </w:r>
      <w:r w:rsidRPr="00544AD3">
        <w:t>d)</w:t>
      </w:r>
      <w:r w:rsidRPr="00544AD3">
        <w:tab/>
        <w:t>отсутствие конкретных мер по осуществлению резолюции Европейского парламента от 26 февраля 2014 года по вопросу о сексуальной эксплуатации и проституции и ее последствиях для гендерного равенства.</w:t>
      </w:r>
    </w:p>
    <w:p w:rsidR="00544AD3" w:rsidRPr="00544AD3" w:rsidRDefault="00544AD3" w:rsidP="00544AD3">
      <w:pPr>
        <w:pStyle w:val="SingleTxt"/>
        <w:rPr>
          <w:b/>
        </w:rPr>
      </w:pPr>
      <w:r w:rsidRPr="00544AD3">
        <w:t>21.</w:t>
      </w:r>
      <w:r w:rsidRPr="00544AD3">
        <w:tab/>
        <w:t>Комитет призывает государство-участник к борьбе с торговлей женщинами и девочками, в том числе на региональном уровне и в сотрудничестве с соседними странами. В этой связи государству-участнику следует:</w:t>
      </w:r>
    </w:p>
    <w:p w:rsidR="00544AD3" w:rsidRPr="00544AD3" w:rsidRDefault="00544AD3" w:rsidP="00544AD3">
      <w:pPr>
        <w:pStyle w:val="SingleTxt"/>
        <w:rPr>
          <w:b/>
        </w:rPr>
      </w:pPr>
      <w:r w:rsidRPr="00DD7E4E">
        <w:tab/>
      </w:r>
      <w:r w:rsidRPr="00544AD3">
        <w:t>а)</w:t>
      </w:r>
      <w:r w:rsidRPr="00544AD3">
        <w:tab/>
      </w:r>
      <w:r w:rsidRPr="00544AD3">
        <w:rPr>
          <w:b/>
        </w:rPr>
        <w:t xml:space="preserve">обеспечить, чтобы лица, виновные в совершении преступлений, связанных с торговлей женщинами и девочками, особенно в целях принудительной проституции и принудительного труда, привлекались к судебной ответственности и надлежащим образом наказывались; собрать статистические данные о жертвах торговли, дезагрегированные по полу, возрасту, этнической принадлежности и стране происхождения, а также оценить эффективность реализованных программ и стратегий; </w:t>
      </w:r>
    </w:p>
    <w:p w:rsidR="00544AD3" w:rsidRPr="00544AD3" w:rsidRDefault="00544AD3" w:rsidP="00544AD3">
      <w:pPr>
        <w:pStyle w:val="SingleTxt"/>
        <w:rPr>
          <w:b/>
        </w:rPr>
      </w:pPr>
      <w:r w:rsidRPr="00DD7E4E">
        <w:tab/>
      </w:r>
      <w:r w:rsidRPr="00544AD3">
        <w:t>b)</w:t>
      </w:r>
      <w:r w:rsidRPr="00544AD3">
        <w:tab/>
      </w:r>
      <w:r w:rsidRPr="00544AD3">
        <w:rPr>
          <w:b/>
        </w:rPr>
        <w:t xml:space="preserve">принять профилактические меры, непосредственно ориентированные на женщин и девочек — представителей народа рома и мигрантов, и предоставлять бесплатную правовую помощь жертвам торговли людьми; </w:t>
      </w:r>
    </w:p>
    <w:p w:rsidR="00544AD3" w:rsidRPr="00544AD3" w:rsidRDefault="00544AD3" w:rsidP="00544AD3">
      <w:pPr>
        <w:pStyle w:val="SingleTxt"/>
        <w:rPr>
          <w:b/>
        </w:rPr>
      </w:pPr>
      <w:r w:rsidRPr="00DD7E4E">
        <w:tab/>
      </w:r>
      <w:r w:rsidRPr="00544AD3">
        <w:t>c)</w:t>
      </w:r>
      <w:r w:rsidRPr="00544AD3">
        <w:tab/>
      </w:r>
      <w:r w:rsidRPr="00544AD3">
        <w:rPr>
          <w:b/>
        </w:rPr>
        <w:t xml:space="preserve">выделить достаточные людские, технические и финансовые ресурсы, чтобы обеспечить оказание адекватной медицинской, психосоциальной и правовой поддержки, реализацию программ по реабилитации и реинтеграции женщин, желающих покончить с занятием проституцией, а также распространить эти меры на жертв принудительной проституции; </w:t>
      </w:r>
    </w:p>
    <w:p w:rsidR="00544AD3" w:rsidRPr="00544AD3" w:rsidRDefault="00544AD3" w:rsidP="00544AD3">
      <w:pPr>
        <w:pStyle w:val="SingleTxt"/>
        <w:rPr>
          <w:b/>
        </w:rPr>
      </w:pPr>
      <w:r w:rsidRPr="00DD7E4E">
        <w:tab/>
      </w:r>
      <w:r w:rsidRPr="00544AD3">
        <w:t>d)</w:t>
      </w:r>
      <w:r w:rsidRPr="00544AD3">
        <w:tab/>
      </w:r>
      <w:r w:rsidRPr="00544AD3">
        <w:rPr>
          <w:b/>
        </w:rPr>
        <w:t>разработать политику, основанную на резолюции Европейского парламента от 26 февраля 2014 года по вопросу о сексуальной эксплуатации и проституции и ее последствиях для гендерного равенства.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>Участие в политической и общественной жизни</w:t>
      </w: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</w:pPr>
      <w:r w:rsidRPr="00544AD3">
        <w:t>22.</w:t>
      </w:r>
      <w:r w:rsidRPr="00544AD3">
        <w:tab/>
        <w:t>Комитет отмечает высокий уровень представленности женщин в судебной системе государства-участника, однако выражает обеспокоенность по поводу: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а)</w:t>
      </w:r>
      <w:r w:rsidRPr="00544AD3">
        <w:tab/>
        <w:t>того факта, что в 2015 году парламент отклонил предлагаемую поправку к закону о выборах, которая ввела бы систему чередования, обеспечивающую выдвижение по крайней мере одной женщины-кандидата на каждых трех политических кандидатов, а также предусматривала бы санкции за несоблюдение этого правила;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b)</w:t>
      </w:r>
      <w:r w:rsidRPr="00544AD3">
        <w:tab/>
        <w:t xml:space="preserve">того факта, что женщины, в частности женщины народа рома, по-прежнему в значительной мере недостаточно представлены на всех уровнях принятия решений, включая обе палаты парламента, региональные и местные собрания, правительство, особенно на уровне министров и заместителей министров, на должностях мэров и послов, на руководящих должностях в дипломатической службе, а также на руководящих должностях в компаниях, принадлежащих государству-участнику или контролируемых им. 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544AD3">
        <w:t>23.</w:t>
      </w:r>
      <w:r w:rsidRPr="00544AD3">
        <w:tab/>
      </w:r>
      <w:r w:rsidRPr="00544AD3">
        <w:rPr>
          <w:b/>
        </w:rPr>
        <w:t xml:space="preserve">Комитет вновь повторяет свою предыдущую рекомендацию государству-участнику (см. </w:t>
      </w:r>
      <w:hyperlink r:id="rId24" w:history="1">
        <w:r w:rsidRPr="00544AD3">
          <w:rPr>
            <w:rStyle w:val="Hyperlink"/>
            <w:b/>
          </w:rPr>
          <w:t>CEDAW/C/CZE/CO/5</w:t>
        </w:r>
      </w:hyperlink>
      <w:r w:rsidRPr="00544AD3">
        <w:rPr>
          <w:b/>
        </w:rPr>
        <w:t>, пункт 27) принять эффективные меры, в том числе временные специальные меры, в соответствии с пунктом 1 статьи 4 Конвенции и общей рекомендацией № 25 Комитета. В этой связи государству-участнику следует: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DD7E4E">
        <w:tab/>
      </w:r>
      <w:r w:rsidRPr="00544AD3">
        <w:t>а)</w:t>
      </w:r>
      <w:r w:rsidRPr="00544AD3">
        <w:rPr>
          <w:b/>
        </w:rPr>
        <w:tab/>
        <w:t xml:space="preserve">внести изменения в закон о выборах в целях введения системы чередования кандидатов на выборах; 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DD7E4E">
        <w:tab/>
      </w:r>
      <w:r w:rsidRPr="00544AD3">
        <w:t>b)</w:t>
      </w:r>
      <w:r w:rsidRPr="00544AD3">
        <w:rPr>
          <w:b/>
        </w:rPr>
        <w:tab/>
        <w:t xml:space="preserve">установить конкретные цели, ориентиры и временные рамки для обеспечения большей представленности женщин, включая женщин-рома, в законодательных собраниях, правительстве и государственных административных органах, в частности на должностях высокого уровня, и включить такие специальные меры во внутренние правила и регламенты каждого государственного ведомства; 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DD7E4E">
        <w:tab/>
      </w:r>
      <w:r w:rsidRPr="00544AD3">
        <w:t>c)</w:t>
      </w:r>
      <w:r w:rsidRPr="00544AD3">
        <w:rPr>
          <w:b/>
        </w:rPr>
        <w:tab/>
        <w:t xml:space="preserve">предусмотреть стимулы для руководителей, придерживающихся этих мер и квот, а также адекватные санкции в отношении нарушителей; 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DD7E4E">
        <w:tab/>
      </w:r>
      <w:r w:rsidRPr="00544AD3">
        <w:t>d)</w:t>
      </w:r>
      <w:r w:rsidRPr="00544AD3">
        <w:rPr>
          <w:b/>
        </w:rPr>
        <w:tab/>
        <w:t>создать прозрачную и независимую систему контроля и отчетности об уровне представленности женщин в политической и общественной жизни.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>Образование</w:t>
      </w: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</w:pPr>
      <w:r w:rsidRPr="00544AD3">
        <w:t>24.</w:t>
      </w:r>
      <w:r w:rsidRPr="00544AD3">
        <w:tab/>
        <w:t>Комитет приветствует принятие в 2015 году стратегии интеграции рома в целях содействия обеспечению гарантированного равного доступа к образованию для девочек и мальчиков из народа рома. Тем не менее Комитет отмечает сделанное в ходе диалога заявление государства-участника о том, что система образования была дерегулирована и децентрализована, в результате чего государство-участник имеет ограниченные возможности для вмешательства в структуры и программы в секторе образования. В этой связи Комитет вновь выражает обеспокоенность тем, что женщины и девочки по-прежнему недостаточно представлены в технических училищах и научно-исследовательской деятельности, а также в учебных заведениях, в частности на должностях старшего уровня. Хотя следует отметить, что министерство образования выпустило руководящие принципы по вопросам учета гендерных аспектов для авторов учебников, не существует никакой согласованной и всеобъемлющей системы надзора для обеспечения соответствия образовательных программ принципам Конвенции. Комитет по-прежнему обеспокоен непропорционально высоким числом девочек рома, бросающих школу или не посещающих уроков, особенно в социально маргинализированных районах.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544AD3">
        <w:t>25.</w:t>
      </w:r>
      <w:r w:rsidRPr="00544AD3">
        <w:tab/>
      </w:r>
      <w:r w:rsidRPr="00544AD3">
        <w:rPr>
          <w:b/>
        </w:rPr>
        <w:t>Комитет рекомендует государству-участнику принять законодательство, которое обеспечит наличие комплексных и согласованных рамок, гарантирующих соблюдение прав человека, включая права женщин, в том, что касается структуры образовательного сектора, учебных программ и их осуществления. В этой связи первоочередное внимание следует уделять поощрению нетрадиционного выбора карьеры среди девушек, обучающихся в технических училищах и занимающихся научно-исследова</w:t>
      </w:r>
      <w:r w:rsidRPr="00544AD3">
        <w:rPr>
          <w:b/>
        </w:rPr>
        <w:softHyphen/>
        <w:t>тельской деятельностью, а также набору женщин на высшие руководящие должности в академических учреждениях. Комитет также рекомендует государству-участнику и далее активизировать свои усилия по сокращению отсева из школ и прогулов среди девочек из числа рома, обучению преподавателей борьбе с устоявшимися предрассудками и негативными гендерными стереотипами в отношении рома, а также разработке стратегий, направленных на поощрение гендерного равенства в секторе образования.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10"/>
        </w:rPr>
      </w:pPr>
      <w:r w:rsidRPr="00544AD3">
        <w:tab/>
      </w:r>
      <w:r w:rsidRPr="00544AD3">
        <w:tab/>
        <w:t>Занятость</w:t>
      </w: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</w:pPr>
      <w:r w:rsidRPr="00544AD3">
        <w:t>26.</w:t>
      </w:r>
      <w:r w:rsidRPr="00544AD3">
        <w:tab/>
        <w:t>Комитет выражает обеспокоенность по поводу медленного прогресса в течение отчетного периода. Он отмечает снижение весьма широкого разрыва в оплате труда мужчин и женщин в государстве-участнике, однако по-прежнему выражает обеспокоенность по поводу: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а)</w:t>
      </w:r>
      <w:r w:rsidRPr="00544AD3">
        <w:tab/>
        <w:t xml:space="preserve">низкого уровня занятости женщин, горизонтальной и вертикальной сегрегации на рынке труда, концентрации женщин в традиционно женских профессиях и неформальном секторе, а также их недостаточной представленности на руководящих и директивных должностях; 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b)</w:t>
      </w:r>
      <w:r w:rsidRPr="00544AD3">
        <w:tab/>
        <w:t xml:space="preserve">сохранения разрыва в оплате труда мужчин и женщин, который составляет приблизительно 21%; 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c)</w:t>
      </w:r>
      <w:r w:rsidRPr="00544AD3">
        <w:tab/>
        <w:t xml:space="preserve">ограниченного, несмотря на недавнее назначение 16 трудовых инспекторов, потенциала центральных и региональных органов трудовой инспекции в сфере борьбы с гендерной дискриминацией, в частности в отношении женщин, которые сталкиваются с пересекающимися формами дискриминации, таких как женщины рома, женщины-беженцы и женщины-мигранты; 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d)</w:t>
      </w:r>
      <w:r w:rsidRPr="00544AD3">
        <w:tab/>
        <w:t>того факта, что, несмотря на недавнее увеличение, минимальный размер оплаты труда остается низким и для одиноких матерей с детьми находится ниже черты бедности.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544AD3">
        <w:t>27.</w:t>
      </w:r>
      <w:r w:rsidRPr="00544AD3">
        <w:tab/>
      </w:r>
      <w:r w:rsidRPr="00544AD3">
        <w:rPr>
          <w:b/>
        </w:rPr>
        <w:t>Комитет рекомендует государству-участнику усилить меры для обеспечения реального равенства женщин и мужчин на рынке труда. В частности, он рекомендует государству-участнику: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DD7E4E">
        <w:tab/>
      </w:r>
      <w:r w:rsidRPr="00544AD3">
        <w:t>а)</w:t>
      </w:r>
      <w:r w:rsidRPr="00544AD3">
        <w:tab/>
      </w:r>
      <w:r w:rsidRPr="00544AD3">
        <w:rPr>
          <w:b/>
        </w:rPr>
        <w:t>принять меры по устранению профессиональной сегрегации и борьбе с неполной занятостью женщин, в том числе посредством активизации усилий по поощрению выбора женщинами и девочками нетрадиционных областей образования и вариантов развития карьеры, уделения первоочередного внимания переходу женщин с неполного на полный рабочий день и обеспечения полной занятости для женщин, которой способствовало бы наличие соответствующих высококачественных учреждений по уходу за детьми и содействие равному распределению семейных и домашних обязанностей между женщинами и мужчинами, а также посредством пропаганды отпуска по уходу за ребенком для мужчин;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DD7E4E">
        <w:tab/>
      </w:r>
      <w:r w:rsidRPr="00544AD3">
        <w:t>b)</w:t>
      </w:r>
      <w:r w:rsidRPr="00544AD3">
        <w:tab/>
      </w:r>
      <w:r w:rsidRPr="00544AD3">
        <w:rPr>
          <w:b/>
        </w:rPr>
        <w:t>продолжить усилия по сокращению гендерного разрыва в оплате труда в целях его ликвидации, в том числе путем неотложной реализации проекта онлайн-калькулятора заработной платы с использованием системы, которая регулярно собирает прозрачные, доступные для независимой проверки и перекрестного сравнения данные по гендерной разбивке и окладам; принять четкое правовое определение принципа равной оплаты за равный труд; а также обеспечить эффективные механизмы для своевременного возмещения и компенсации за нарушение этого принципа;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DD7E4E">
        <w:tab/>
      </w:r>
      <w:r w:rsidRPr="00544AD3">
        <w:t>c)</w:t>
      </w:r>
      <w:r w:rsidRPr="00544AD3">
        <w:tab/>
      </w:r>
      <w:r w:rsidRPr="00544AD3">
        <w:rPr>
          <w:b/>
        </w:rPr>
        <w:t>продолжить укреплять трудовые инспекции для борьбы с дискриминационной практикой и наделить их полномочиями по применению соразмерных санкций в отношении виновных в такой практике;</w:t>
      </w:r>
      <w:r w:rsidRPr="00544AD3">
        <w:t xml:space="preserve"> 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DD7E4E">
        <w:tab/>
      </w:r>
      <w:r w:rsidRPr="00544AD3">
        <w:t>d)</w:t>
      </w:r>
      <w:r w:rsidRPr="00544AD3">
        <w:tab/>
      </w:r>
      <w:r w:rsidRPr="00544AD3">
        <w:rPr>
          <w:b/>
        </w:rPr>
        <w:t>рассмотреть вопрос о повышении минимального размера оплаты труда в целях устранения его негативного воздействия на феминизацию нищеты.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>Здравоохранение</w:t>
      </w: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</w:pPr>
      <w:r w:rsidRPr="00544AD3">
        <w:t>28.</w:t>
      </w:r>
      <w:r w:rsidRPr="00544AD3">
        <w:tab/>
        <w:t>Комитет выражает сожаление по поводу того, что государство-участник не в полной мере выполнило его предыдущие рекомендации (</w:t>
      </w:r>
      <w:hyperlink r:id="rId25" w:history="1">
        <w:r w:rsidRPr="00544AD3">
          <w:rPr>
            <w:rStyle w:val="Hyperlink"/>
          </w:rPr>
          <w:t>CEDAW/C/CZE/CO/3</w:t>
        </w:r>
      </w:hyperlink>
      <w:r w:rsidRPr="00544AD3">
        <w:t xml:space="preserve">, пункт 24, и </w:t>
      </w:r>
      <w:hyperlink r:id="rId26" w:history="1">
        <w:r w:rsidRPr="00544AD3">
          <w:rPr>
            <w:rStyle w:val="Hyperlink"/>
          </w:rPr>
          <w:t>CEDAW/C/CZE/CO/5</w:t>
        </w:r>
      </w:hyperlink>
      <w:r w:rsidRPr="00544AD3">
        <w:t>, пункт 35), согласно которым государство-участник должно принять правовую основу для выплаты финансовой компенсации жертвам принудительной стерилизации или стерилизации без получения согласия. Он с обеспокоенностью отмечает, что законопроект о создании внесудебных механизмов для рассмотрения этого вопроса был отклонен парламентом. Комитет вновь выражает свою обеспокоенность тем, что большинство исков о компенсации ущерба, поданных жертвами, были отклонены, поскольку суды постановили, что срок давности по подобным искам истекает через три года с момента нанесения вреда, а не с момента обнаружения реального значения и всех последствий принудительной стерилизации.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544AD3">
        <w:t>29.</w:t>
      </w:r>
      <w:r w:rsidRPr="00544AD3">
        <w:tab/>
      </w:r>
      <w:r w:rsidRPr="00544AD3">
        <w:rPr>
          <w:b/>
        </w:rPr>
        <w:t>В соответствии со своими предыдущими заключительными замечаниями (</w:t>
      </w:r>
      <w:hyperlink r:id="rId27" w:history="1">
        <w:r w:rsidRPr="00544AD3">
          <w:rPr>
            <w:rStyle w:val="Hyperlink"/>
            <w:b/>
          </w:rPr>
          <w:t>CEDAW/C/CZE/CO/3</w:t>
        </w:r>
      </w:hyperlink>
      <w:r w:rsidRPr="00544AD3">
        <w:rPr>
          <w:b/>
        </w:rPr>
        <w:t xml:space="preserve">, пункт 24, и </w:t>
      </w:r>
      <w:hyperlink r:id="rId28" w:history="1">
        <w:r w:rsidRPr="00544AD3">
          <w:rPr>
            <w:rStyle w:val="Hyperlink"/>
            <w:b/>
          </w:rPr>
          <w:t>CEDAW/C/CZE/CO/5</w:t>
        </w:r>
      </w:hyperlink>
      <w:r w:rsidRPr="00544AD3">
        <w:rPr>
          <w:b/>
        </w:rPr>
        <w:t>, пункт 35), рекомендациями общего характера № 19 и № 24 (1999) по статье 12 (женщины и охрана здоровья) и рекомендациями, содержащимися в заключительном заявлении омбудсмена от 23 декабря 2005 года по вопросу о стерилизации, совершенной в нарушение закона, и предлагаемых мерах по исправлению положения, Комитет вновь призывает государство-участник: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DD7E4E">
        <w:tab/>
      </w:r>
      <w:r w:rsidRPr="00544AD3">
        <w:t>а)</w:t>
      </w:r>
      <w:r w:rsidRPr="00544AD3">
        <w:tab/>
      </w:r>
      <w:r w:rsidRPr="00544AD3">
        <w:rPr>
          <w:b/>
        </w:rPr>
        <w:t xml:space="preserve">пересмотреть трехлетний срок давности для подачи исков о компенсации по делам о принудительной стерилизации или стерилизации без получения согласия в целях его продления и обеспечить по меньшей мере, чтобы срок начинался с момента обнаружения реального значения и всех последствий стерилизации жертвы, а не с момента причинения увечья; 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DD7E4E">
        <w:tab/>
      </w:r>
      <w:r w:rsidRPr="00544AD3">
        <w:t>b)</w:t>
      </w:r>
      <w:r w:rsidRPr="00544AD3">
        <w:tab/>
      </w:r>
      <w:r w:rsidRPr="00544AD3">
        <w:rPr>
          <w:b/>
        </w:rPr>
        <w:t xml:space="preserve">установить процедуру выплаты </w:t>
      </w:r>
      <w:r w:rsidRPr="00544AD3">
        <w:rPr>
          <w:b/>
          <w:lang w:val="en-US"/>
        </w:rPr>
        <w:t>ex</w:t>
      </w:r>
      <w:r w:rsidRPr="00544AD3">
        <w:rPr>
          <w:b/>
        </w:rPr>
        <w:t xml:space="preserve"> </w:t>
      </w:r>
      <w:r w:rsidRPr="00544AD3">
        <w:rPr>
          <w:b/>
          <w:lang w:val="en-US"/>
        </w:rPr>
        <w:t>gratia</w:t>
      </w:r>
      <w:r w:rsidRPr="00544AD3">
        <w:rPr>
          <w:b/>
        </w:rPr>
        <w:t xml:space="preserve"> компенсаций жертвам принудительной стерилизации или стерилизации без получения согласия;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DD7E4E">
        <w:tab/>
      </w:r>
      <w:r w:rsidRPr="00544AD3">
        <w:t>c)</w:t>
      </w:r>
      <w:r w:rsidRPr="00544AD3">
        <w:tab/>
      </w:r>
      <w:r w:rsidRPr="00544AD3">
        <w:rPr>
          <w:b/>
        </w:rPr>
        <w:t xml:space="preserve">обеспечить всем жертвам содействие в доступе к их медицинским картам; 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DD7E4E">
        <w:tab/>
      </w:r>
      <w:r w:rsidRPr="00544AD3">
        <w:t>d)</w:t>
      </w:r>
      <w:r w:rsidRPr="00544AD3">
        <w:tab/>
      </w:r>
      <w:r w:rsidRPr="00544AD3">
        <w:rPr>
          <w:b/>
        </w:rPr>
        <w:t xml:space="preserve">подвергнуть судебному преследованию и надлежащему наказанию лиц, незаконно проводивших принудительную стерилизацию или стерилизацию без получения согласия; 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DD7E4E">
        <w:tab/>
      </w:r>
      <w:r w:rsidRPr="00544AD3">
        <w:t>е)</w:t>
      </w:r>
      <w:r w:rsidRPr="00544AD3">
        <w:tab/>
      </w:r>
      <w:r w:rsidRPr="00544AD3">
        <w:rPr>
          <w:b/>
        </w:rPr>
        <w:t>назначить независимый комитет для изучения полного объема ущерба, причиняемого практикой недобровольной стерилизации, и поддержать продолжение информационно-пропагандистской работы среди всех потенциальных заявителей на компенсацию.</w:t>
      </w:r>
    </w:p>
    <w:p w:rsidR="00544AD3" w:rsidRPr="00544AD3" w:rsidRDefault="00544AD3" w:rsidP="00544AD3">
      <w:pPr>
        <w:pStyle w:val="SingleTxt"/>
      </w:pPr>
      <w:r w:rsidRPr="00544AD3">
        <w:t>30.</w:t>
      </w:r>
      <w:r w:rsidRPr="00544AD3">
        <w:tab/>
        <w:t>Комитет с удовлетворением отмечает низкий уровень перинатальной смертности в государстве-участнике. Вместе с тем он по-прежнему обеспокоен сообщениями о том, что условия родов и акушерские службы неоправданно ограничивают выбор женщин в области репродуктивного здоровья, в том числе практикуются: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а)</w:t>
      </w:r>
      <w:r w:rsidRPr="00544AD3">
        <w:tab/>
        <w:t xml:space="preserve">разлучение новорожденных со своими матерями без необходимости и медицинских показаний; 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b)</w:t>
      </w:r>
      <w:r w:rsidRPr="00544AD3">
        <w:tab/>
        <w:t xml:space="preserve">несоразмерные ограничения на домашние роды; 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c)</w:t>
      </w:r>
      <w:r w:rsidRPr="00544AD3">
        <w:tab/>
        <w:t xml:space="preserve">частое использование эпизиотомии без медицинских показаний и вопреки предпочтениям матери; </w:t>
      </w:r>
    </w:p>
    <w:p w:rsidR="00544AD3" w:rsidRPr="00544AD3" w:rsidRDefault="00544AD3" w:rsidP="00544AD3">
      <w:pPr>
        <w:pStyle w:val="SingleTxt"/>
      </w:pPr>
      <w:r w:rsidRPr="00DD7E4E">
        <w:tab/>
      </w:r>
      <w:r w:rsidRPr="00544AD3">
        <w:t>d)</w:t>
      </w:r>
      <w:r w:rsidRPr="00544AD3">
        <w:tab/>
        <w:t>необоснованные ограничения на использование услуг акушерок вместо врачей и гинекологов в тех случаях, когда такой выбор не связан с риском для здоровья.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544AD3">
        <w:t>31.</w:t>
      </w:r>
      <w:r w:rsidRPr="00544AD3">
        <w:tab/>
      </w:r>
      <w:r w:rsidRPr="00544AD3">
        <w:rPr>
          <w:b/>
        </w:rPr>
        <w:t>Комитет вновь повторяет свою предыдущую рекомендацию государству-участнику ускорить процесс принятия закона о правах пациентов, в том числе о репродуктивных правах женщин. В этой связи государству-участнику следует: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DD7E4E">
        <w:tab/>
      </w:r>
      <w:r w:rsidRPr="00544AD3">
        <w:t>а)</w:t>
      </w:r>
      <w:r w:rsidRPr="00544AD3">
        <w:tab/>
      </w:r>
      <w:r w:rsidRPr="00544AD3">
        <w:rPr>
          <w:b/>
        </w:rPr>
        <w:t>принять четкие руководящие принципы для обеспечения того, чтобы разлучение новорожденных с матерями обусловливалось медицинской необходимостью;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DD7E4E">
        <w:tab/>
      </w:r>
      <w:r w:rsidRPr="00544AD3">
        <w:t>b)</w:t>
      </w:r>
      <w:r w:rsidRPr="00544AD3">
        <w:tab/>
      </w:r>
      <w:r w:rsidRPr="00544AD3">
        <w:rPr>
          <w:b/>
        </w:rPr>
        <w:t>создать систему дородового ухода, которая позволит проводить эффективную оценку допустимости домашних родов и возможности родов на дому в зависимости от обстоятельств;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DD7E4E">
        <w:tab/>
      </w:r>
      <w:r w:rsidRPr="00544AD3">
        <w:t>c)</w:t>
      </w:r>
      <w:r w:rsidRPr="00544AD3">
        <w:tab/>
      </w:r>
      <w:r w:rsidRPr="00544AD3">
        <w:rPr>
          <w:b/>
        </w:rPr>
        <w:t xml:space="preserve">в связи с принятием Закона № 372/2011 Coll. о медицинских услугах и условиях предоставления таких услуг обеспечить его эффективное осуществление в соответствии с Конвенцией, в том числе посредством: принятия и обеспечения соблюдения протокола стандартной акушерской помощи, который обеспечивает соблюдение прав пациентов и предотвращает излишнее медицинское вмешательство; обеспечения того, чтобы любое вмешательство производилось лишь при наличии свободного, предварительного и осознанного согласия женщины; контроля за качеством помощи, предлагаемой в родильных домах; проведения для всех медицинских работников обязательного обучения в области прав пациентов и соответствующих этических норм; а также дальнейшего повышения информированности пациентов об их правах, в том числе путем распространения информации; 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DD7E4E">
        <w:tab/>
      </w:r>
      <w:r w:rsidRPr="00544AD3">
        <w:t>d)</w:t>
      </w:r>
      <w:r w:rsidRPr="00544AD3">
        <w:tab/>
      </w:r>
      <w:r w:rsidRPr="00544AD3">
        <w:rPr>
          <w:b/>
        </w:rPr>
        <w:t>принять меры, в том числе законодательные, для того, чтобы сделать роды в присутствии акушерок вне больниц безопасной и доступной возможностью для женщин.</w:t>
      </w:r>
    </w:p>
    <w:p w:rsidR="00544AD3" w:rsidRPr="00544AD3" w:rsidRDefault="00544AD3" w:rsidP="00544AD3">
      <w:pPr>
        <w:pStyle w:val="SingleTxt"/>
      </w:pPr>
      <w:r w:rsidRPr="00544AD3">
        <w:t>32.</w:t>
      </w:r>
      <w:r w:rsidRPr="00544AD3">
        <w:tab/>
        <w:t>Комитет с обеспокоенностью отмечает, что женщины-мигранты из стран, не входящих в Европейский союз, исключены из системы государственного медицинского страхования.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544AD3">
        <w:t>33.</w:t>
      </w:r>
      <w:r w:rsidRPr="00544AD3">
        <w:tab/>
      </w:r>
      <w:r w:rsidRPr="00544AD3">
        <w:rPr>
          <w:b/>
        </w:rPr>
        <w:t xml:space="preserve">Комитет рекомендует государству-участнику в срочном порядке принять законодательные поправки, необходимые для обеспечения того, чтобы женщины и девочки из числа мигрантов, проживающих в государстве-участнике, имели такой же доступ к государственной системе медицинского страхования, что и граждане данной страны. 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>Расширение экономических прав и возможностей женщин</w:t>
      </w: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</w:pPr>
      <w:r w:rsidRPr="00544AD3">
        <w:t>34.</w:t>
      </w:r>
      <w:r w:rsidRPr="00544AD3">
        <w:tab/>
        <w:t>Комитет высоко оценивает достижения государства-участника в деле борьбы с нищетой и отмечает, что в этом отношении оно является одним из наиболее успешных новых членов Европейского союза. Вместе с тем Комитет обеспокоен тем, что около 30 тыс. человек, по большей части женщин, не обеспечены нормальными жилищными условиями. Комитет обеспокоен тем, что семьи с одним родителем, возглавляемые женщинами, пожилыми женщинами и женщинами из народа рома, сталкиваются с непропорционально высоким риском бедности. В этой связи он выражает обеспокоенность по поводу того, что социальные льготы, пособия, пенсии и социальные жилищные меры в государстве-участнике недостаточны для защиты этих женщин от нищеты. Комитет также обеспокоен тем, что отсутствие нормативно-правовой базы, обеспечивающей своевременную выплату алиментов, усугубляет положение неполных семей, возглавляемых женщинами.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544AD3">
        <w:t>35.</w:t>
      </w:r>
      <w:r w:rsidRPr="00544AD3">
        <w:tab/>
      </w:r>
      <w:r w:rsidRPr="00544AD3">
        <w:rPr>
          <w:b/>
        </w:rPr>
        <w:t xml:space="preserve">Комитет рекомендует государству-участнику укрепить свою политику в области социального жилья и разработать учитывающие гендерную проблематику механизмы финансирования и профессиональной подготовки, адаптированные к таким сферам экономики, как сельское хозяйство, туризм и использование возобновляемых источников энергии. Комитет рекомендует государству-участнику в срочном порядке взвесить свои социальные льготы, пособия, пенсии и жилищные меры с целью гарантировать достаточность этих мер поддержки для обеспечения эффективной защиты от нищеты. В этой связи государству-участнику следует принять целенаправленные меры по решению экономических проблем неполных семей, возглавляемых женщинами, пожилыми женщинами и женщинами народа рома. Кроме того, Комитет рекомендует государству-участнику рассмотреть вопрос о внесении поправок в правовые нормы и процедуры, касающиеся алиментов, для обеспечения своевременной выплаты достаточных сумм. 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>Социальное отчуждение групп женщин, находящихся в неблагоприятном положении</w:t>
      </w: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</w:pPr>
      <w:r w:rsidRPr="00544AD3">
        <w:t>36.</w:t>
      </w:r>
      <w:r w:rsidRPr="00544AD3">
        <w:tab/>
        <w:t>Комитет отмечает создание программы грантов для оказания поддержки субъектам гражданского общества, которые занимаются борьбой с дискриминацией в отношении женщин, включая женщин, находящихся в неблагоприятном положении. Вместе с тем Комитет вновь выражает свою обеспокоенность маргинализированным положением некоторых групп женщин, находящихся в неблагоприятном положении, в частности женщин из числа рома, женщин-мигрантов и женщин-инвалидов, которые сталкиваются с пересекающимися формами дискриминации во всех областях политической, экономической и социальной жизни, включая участие в процессе принятия решений, образование, занятость и здравоохранение.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544AD3">
        <w:t>37.</w:t>
      </w:r>
      <w:r w:rsidRPr="00544AD3">
        <w:tab/>
      </w:r>
      <w:r w:rsidRPr="00544AD3">
        <w:rPr>
          <w:b/>
        </w:rPr>
        <w:t>Комитет напоминает о своей рекомендации государству-участнику обобщить дезагрегированные данные о положении женщин, сталкивающихся с пересекающимися формами дискриминации, в частности женщин из числа рома, женщин-мигрантов и женщин-инвалидов; принять эффективные меры в целях ликвидации такой дискриминации; определить конкретные цели, показатели, сроки осуществления, механизмы контроля и санкции; а также выделить достаточные ресурсы для осуществления таких мер, чтобы ускорить обеспечение фактического равенства этих находящихся в неблагоприятном положении групп женщин, в частности в сферах политической и общественной жизни, образования, занятости и здравоохранения.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 xml:space="preserve">Женщины — просители убежища, беженцы или незаконные мигранты </w:t>
      </w: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</w:pPr>
      <w:r w:rsidRPr="00544AD3">
        <w:t>38.</w:t>
      </w:r>
      <w:r w:rsidRPr="00544AD3">
        <w:tab/>
        <w:t>Комитет с озабоченностью отмечает, что меры, принятые государством-участником для решения проблемы недавнего увеличения числа просителей убежища, беженцев и нелегальных мигрантов, не соответствуют нормам международного гуманитарного права и права прав человека. Комитет особенно обеспокоен тем, что большое число просителей убежища, беженцев или незаконных мигрантов — женщин, включая беременных женщин, кормящих матерей и матерей с детьми, лишены свободы и находятся под стражей в центрах для иммигрантов в государстве-участнике.</w:t>
      </w:r>
    </w:p>
    <w:p w:rsidR="00544AD3" w:rsidRPr="00544AD3" w:rsidRDefault="00544AD3" w:rsidP="00544AD3">
      <w:pPr>
        <w:pStyle w:val="SingleTxt"/>
        <w:rPr>
          <w:b/>
        </w:rPr>
      </w:pPr>
      <w:r w:rsidRPr="00544AD3">
        <w:t>39.</w:t>
      </w:r>
      <w:r w:rsidRPr="00544AD3">
        <w:tab/>
      </w:r>
      <w:r w:rsidRPr="00544AD3">
        <w:rPr>
          <w:b/>
        </w:rPr>
        <w:t>Комитет настоятельно призывает государство-участник уважать основные права мигрантов, просителей убежища и беженцев, ссылаясь на свою общую рекомендацию № 32 (2014) по гендерным аспектам статуса беженца, убежища, гражданства и безгражданства женщин. Комитет настоятельно призывает государство-участник немедленно прекратить содержание под стражей женщин — просителей убежища, беженцев или незаконных мигрантов и их детей, а также применять менее жесткие альтернативные меры. Комитет рекомендует государству-участнику принять инклюзивный и неизбирательный подход к соблюдению принципа невыдворения и принять учитывающий гендерную проблематику подход к продолжающемуся притоку беженцев и рассмотрению заявлений о предоставлении убежища, в том числе в процедурных вопросах, в соответствии с правами, о которых говорится в Конвенции и вынесенной Комитетом общей рекомендации № 32.</w:t>
      </w:r>
    </w:p>
    <w:p w:rsidR="00544AD3" w:rsidRPr="00544AD3" w:rsidRDefault="00544AD3" w:rsidP="00544AD3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44AD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>Брачные и семейные отношения</w:t>
      </w:r>
    </w:p>
    <w:p w:rsidR="00544AD3" w:rsidRPr="00544AD3" w:rsidRDefault="00544AD3" w:rsidP="00544AD3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</w:pPr>
      <w:r w:rsidRPr="00544AD3">
        <w:t>40.</w:t>
      </w:r>
      <w:r w:rsidRPr="00544AD3">
        <w:tab/>
        <w:t>Комитет высоко оценивает новый Гражданский кодекс государства-участника, отменяющий полную опеку. Вместе с тем Комитет вновь выражает свою озабоченность по поводу конкретных положений, позволяющих судам общей юрисдикции ограничивать правоспособность лиц, включая их семейные и репродуктивные права, а также свою озабоченность тем, что эти положения применяются в первую очередь в отношении молодых женщин с умственными и психосоциальными расстройствами. Комитет вновь выражает обеспокоенность по поводу отсутствия юридического признания фактических союзов в государстве-участнике и неблагоприятного воздействия такой практики на приобретение женщинами прав при вступлении в такой союз, а также их права в случае расторжения союза. Комитет с обеспокоенностью отмечает, что право женщин-мигрантов, в частности из Украины, на семейную жизнь в последние несколько лет в значительной степени осложняется нефункционирующей консульской системой Visapoint, к которой мигранты должны иметь доступ для подачи заявки на прием в консульстве Чешской Республики в Украине.</w:t>
      </w:r>
    </w:p>
    <w:p w:rsidR="00544AD3" w:rsidRPr="00544AD3" w:rsidRDefault="00544AD3" w:rsidP="00544AD3">
      <w:pPr>
        <w:pStyle w:val="SingleTxt"/>
        <w:rPr>
          <w:b/>
          <w:bCs/>
        </w:rPr>
      </w:pPr>
      <w:r w:rsidRPr="00544AD3">
        <w:t>41.</w:t>
      </w:r>
      <w:r w:rsidRPr="00544AD3">
        <w:tab/>
      </w:r>
      <w:r w:rsidRPr="00544AD3">
        <w:rPr>
          <w:b/>
        </w:rPr>
        <w:t>Комитет призывает государство-участник отменить статьи 673 и 865 (пункт 2) Гражданского кодекса, а также обеспечить возможность реализации женщинами-инвалидами своих прав на заключение брака, родительских прав и прав на усыновление на равной основе с другими лицами. Ссылаясь на свою общую рекомендацию № 21 (2004) о равенстве в браке и семейных отношениях и общую рекомендацию № 29 (2013) по статье 16 Конвенции (экономические последствия брака, семейных отношений и их расторжения), Комитет вновь рекомендует государству-участнику внести изменения в свое законодательство и признать существование фактических партнерских отношений в целях обеспечения равных прав и обязанностей обоих партнеров, находящихся в таком союзе, а также в случае его расторжения. Комитет рекомендует государству-участнику обеспечить доступ к системе Visapoint для всех лиц, а также гарантировать лицам, подающим заявления на получение виз и разрешений, реальную возможность назначить прием через эту систему и воссоединиться со своими семьями в течение разумного периода времени.</w:t>
      </w:r>
    </w:p>
    <w:p w:rsidR="00551422" w:rsidRPr="00551422" w:rsidRDefault="00551422" w:rsidP="00551422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51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 xml:space="preserve">Пекинская декларация и Платформа действий </w:t>
      </w:r>
    </w:p>
    <w:p w:rsidR="00551422" w:rsidRPr="00551422" w:rsidRDefault="00551422" w:rsidP="00551422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  <w:rPr>
          <w:b/>
        </w:rPr>
      </w:pPr>
      <w:r w:rsidRPr="00544AD3">
        <w:t>42.</w:t>
      </w:r>
      <w:r w:rsidRPr="00544AD3">
        <w:tab/>
      </w:r>
      <w:r w:rsidRPr="00544AD3">
        <w:rPr>
          <w:b/>
        </w:rPr>
        <w:t>Комитет призывает государство-участник использовать Пекинскую декларацию и Платформу действий в своих усилиях по осуществлению положений Конвенции.</w:t>
      </w:r>
    </w:p>
    <w:p w:rsidR="00551422" w:rsidRPr="00551422" w:rsidRDefault="00551422" w:rsidP="00551422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51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>Повестка дня в области устойчивого развития на период до 2030 года</w:t>
      </w:r>
    </w:p>
    <w:p w:rsidR="00551422" w:rsidRPr="00551422" w:rsidRDefault="00551422" w:rsidP="00551422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  <w:rPr>
          <w:b/>
        </w:rPr>
      </w:pPr>
      <w:r w:rsidRPr="00544AD3">
        <w:t>43.</w:t>
      </w:r>
      <w:r w:rsidRPr="00544AD3">
        <w:tab/>
      </w:r>
      <w:r w:rsidRPr="00544AD3">
        <w:rPr>
          <w:b/>
        </w:rPr>
        <w:t>Комитет призывает к реализации фактического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 года.</w:t>
      </w:r>
    </w:p>
    <w:p w:rsidR="00551422" w:rsidRPr="00551422" w:rsidRDefault="00551422" w:rsidP="00551422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51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 xml:space="preserve">Распространение информации </w:t>
      </w:r>
    </w:p>
    <w:p w:rsidR="00551422" w:rsidRPr="00551422" w:rsidRDefault="00551422" w:rsidP="00551422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  <w:rPr>
          <w:b/>
        </w:rPr>
      </w:pPr>
      <w:r w:rsidRPr="00544AD3">
        <w:t>44.</w:t>
      </w:r>
      <w:r w:rsidRPr="00544AD3">
        <w:tab/>
      </w:r>
      <w:r w:rsidRPr="00544AD3">
        <w:rPr>
          <w:b/>
        </w:rPr>
        <w:t>Комитет просит государство-участник обеспечить своевременное направление настоящих заключительных замечаний на официальном языке государства-участника соответствующим государственным учреждениям на всех уровнях (национальном, региональном и местном), в первую очередь правительству, министерствам, парламенту и органам судебной системы, в целях обеспечения их полного осуществления.</w:t>
      </w:r>
    </w:p>
    <w:p w:rsidR="00551422" w:rsidRPr="00551422" w:rsidRDefault="00551422" w:rsidP="00551422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51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 xml:space="preserve">Ратификация других договоров </w:t>
      </w:r>
    </w:p>
    <w:p w:rsidR="00551422" w:rsidRPr="00551422" w:rsidRDefault="00551422" w:rsidP="00551422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  <w:rPr>
          <w:b/>
        </w:rPr>
      </w:pPr>
      <w:r w:rsidRPr="00544AD3">
        <w:t>45.</w:t>
      </w:r>
      <w:r w:rsidRPr="00544AD3">
        <w:tab/>
      </w:r>
      <w:r w:rsidRPr="00544AD3">
        <w:rPr>
          <w:b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544AD3">
        <w:rPr>
          <w:vertAlign w:val="superscript"/>
        </w:rPr>
        <w:footnoteReference w:id="2"/>
      </w:r>
      <w:r w:rsidRPr="00544AD3">
        <w:rPr>
          <w:b/>
        </w:rPr>
        <w:t xml:space="preserve"> будет способствовать более полному осуществлению женщинами своих прав человека и основных свобод во всех сферах жизни. В связи с этим Комитет рекомендует государству-участнику рассмотреть вопрос о ратификации Международной конвенции о защите прав всех трудящихся-мигрантов и членов их семей, стороной которой оно еще не является.</w:t>
      </w:r>
    </w:p>
    <w:p w:rsidR="00551422" w:rsidRPr="00551422" w:rsidRDefault="00551422" w:rsidP="00551422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51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>Последующие меры по выполнению заключительных замечаний</w:t>
      </w:r>
    </w:p>
    <w:p w:rsidR="00551422" w:rsidRPr="00551422" w:rsidRDefault="00551422" w:rsidP="00551422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  <w:rPr>
          <w:b/>
        </w:rPr>
      </w:pPr>
      <w:r w:rsidRPr="00544AD3">
        <w:t>46.</w:t>
      </w:r>
      <w:r w:rsidRPr="00544AD3">
        <w:tab/>
      </w:r>
      <w:r w:rsidRPr="00544AD3">
        <w:rPr>
          <w:b/>
        </w:rPr>
        <w:t xml:space="preserve">Комитет просит государство-участник представить в течение двух лет письменную информацию о мерах, принятых для выполнения рекомендаций, содержащихся в вышеупомянутых пунктах 23 (а) и 29 (а) и (b). </w:t>
      </w:r>
    </w:p>
    <w:p w:rsidR="00551422" w:rsidRPr="00551422" w:rsidRDefault="00551422" w:rsidP="00551422">
      <w:pPr>
        <w:pStyle w:val="SingleTxt"/>
        <w:spacing w:after="0" w:line="120" w:lineRule="exact"/>
        <w:rPr>
          <w:b/>
          <w:sz w:val="10"/>
        </w:rPr>
      </w:pPr>
    </w:p>
    <w:p w:rsidR="00544AD3" w:rsidRPr="00544AD3" w:rsidRDefault="00544AD3" w:rsidP="005514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44AD3">
        <w:tab/>
      </w:r>
      <w:r w:rsidRPr="00544AD3">
        <w:tab/>
        <w:t xml:space="preserve">Подготовка следующего доклада </w:t>
      </w:r>
    </w:p>
    <w:p w:rsidR="00551422" w:rsidRPr="00551422" w:rsidRDefault="00551422" w:rsidP="00551422">
      <w:pPr>
        <w:pStyle w:val="SingleTxt"/>
        <w:spacing w:after="0" w:line="120" w:lineRule="exact"/>
        <w:rPr>
          <w:sz w:val="10"/>
        </w:rPr>
      </w:pPr>
    </w:p>
    <w:p w:rsidR="00544AD3" w:rsidRPr="00544AD3" w:rsidRDefault="00544AD3" w:rsidP="00544AD3">
      <w:pPr>
        <w:pStyle w:val="SingleTxt"/>
        <w:rPr>
          <w:b/>
        </w:rPr>
      </w:pPr>
      <w:r w:rsidRPr="00544AD3">
        <w:t>47.</w:t>
      </w:r>
      <w:r w:rsidRPr="00544AD3">
        <w:tab/>
      </w:r>
      <w:r w:rsidRPr="00544AD3">
        <w:rPr>
          <w:b/>
        </w:rPr>
        <w:t xml:space="preserve">Комитет предлагает государству-участнику представить свой седьмой периодический доклад в марте 2020 года. </w:t>
      </w:r>
    </w:p>
    <w:p w:rsidR="00685CFC" w:rsidRPr="00DD7E4E" w:rsidRDefault="00544AD3" w:rsidP="00544AD3">
      <w:pPr>
        <w:pStyle w:val="SingleTxt"/>
        <w:rPr>
          <w:b/>
        </w:rPr>
      </w:pPr>
      <w:r w:rsidRPr="00544AD3">
        <w:t>48.</w:t>
      </w:r>
      <w:r w:rsidRPr="00544AD3">
        <w:tab/>
      </w:r>
      <w:r w:rsidRPr="00544AD3">
        <w:rPr>
          <w:b/>
        </w:rPr>
        <w:t>Комитет просит государство-участник придерживаться «Согласованных руководящих принципов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договорам» (</w:t>
      </w:r>
      <w:hyperlink r:id="rId29" w:history="1">
        <w:r w:rsidRPr="00544AD3">
          <w:rPr>
            <w:rStyle w:val="Hyperlink"/>
            <w:b/>
          </w:rPr>
          <w:t>HRI/GEN/2/Rev.6</w:t>
        </w:r>
      </w:hyperlink>
      <w:r w:rsidRPr="00544AD3">
        <w:rPr>
          <w:b/>
        </w:rPr>
        <w:t>, глава I).</w:t>
      </w:r>
    </w:p>
    <w:p w:rsidR="00551422" w:rsidRPr="00551422" w:rsidRDefault="00551422" w:rsidP="00551422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551422" w:rsidRPr="00551422" w:rsidSect="00685CFC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6-04-06T14:24:00Z" w:initials="Start">
    <w:p w:rsidR="00685CFC" w:rsidRPr="00544AD3" w:rsidRDefault="00685CFC">
      <w:pPr>
        <w:pStyle w:val="CommentText"/>
        <w:rPr>
          <w:lang w:val="en-US"/>
        </w:rPr>
      </w:pPr>
      <w:r>
        <w:fldChar w:fldCharType="begin"/>
      </w:r>
      <w:r w:rsidRPr="00544AD3">
        <w:rPr>
          <w:rStyle w:val="CommentReference"/>
          <w:lang w:val="en-US"/>
        </w:rPr>
        <w:instrText xml:space="preserve"> </w:instrText>
      </w:r>
      <w:r w:rsidRPr="00544AD3">
        <w:rPr>
          <w:lang w:val="en-US"/>
        </w:rPr>
        <w:instrText>PAGE \# "'Page: '#'</w:instrText>
      </w:r>
      <w:r w:rsidRPr="00544AD3">
        <w:rPr>
          <w:lang w:val="en-US"/>
        </w:rPr>
        <w:br/>
        <w:instrText>'"</w:instrText>
      </w:r>
      <w:r w:rsidRPr="00544AD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44AD3">
        <w:rPr>
          <w:lang w:val="en-US"/>
        </w:rPr>
        <w:t>&lt;&lt;ODS JOB NO&gt;&gt;N1606983R&lt;&lt;ODS JOB NO&gt;&gt;</w:t>
      </w:r>
    </w:p>
    <w:p w:rsidR="00685CFC" w:rsidRPr="00544AD3" w:rsidRDefault="00685CFC">
      <w:pPr>
        <w:pStyle w:val="CommentText"/>
        <w:rPr>
          <w:lang w:val="en-US"/>
        </w:rPr>
      </w:pPr>
      <w:r w:rsidRPr="00544AD3">
        <w:rPr>
          <w:lang w:val="en-US"/>
        </w:rPr>
        <w:t>&lt;&lt;ODS DOC SYMBOL1&gt;&gt;CEDAW/C/CZE/CO/6&lt;&lt;ODS DOC SYMBOL1&gt;&gt;</w:t>
      </w:r>
    </w:p>
    <w:p w:rsidR="00685CFC" w:rsidRPr="00544AD3" w:rsidRDefault="00685CFC">
      <w:pPr>
        <w:pStyle w:val="CommentText"/>
        <w:rPr>
          <w:lang w:val="en-US"/>
        </w:rPr>
      </w:pPr>
      <w:r w:rsidRPr="00544AD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474" w:rsidRDefault="00895474" w:rsidP="008A1A7A">
      <w:pPr>
        <w:spacing w:line="240" w:lineRule="auto"/>
      </w:pPr>
      <w:r>
        <w:separator/>
      </w:r>
    </w:p>
  </w:endnote>
  <w:endnote w:type="continuationSeparator" w:id="0">
    <w:p w:rsidR="00895474" w:rsidRDefault="00895474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685CFC" w:rsidTr="00685CFC">
      <w:tc>
        <w:tcPr>
          <w:tcW w:w="5028" w:type="dxa"/>
          <w:shd w:val="clear" w:color="auto" w:fill="auto"/>
          <w:vAlign w:val="bottom"/>
        </w:tcPr>
        <w:p w:rsidR="00685CFC" w:rsidRPr="00685CFC" w:rsidRDefault="00685CFC" w:rsidP="00685CFC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0F6565"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 w:rsidR="000F6565">
              <w:rPr>
                <w:noProof/>
              </w:rPr>
              <w:t>2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685CFC" w:rsidRPr="00087CA2" w:rsidRDefault="00685CFC" w:rsidP="00685CFC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14C79">
            <w:rPr>
              <w:b w:val="0"/>
              <w:color w:val="000000"/>
              <w:sz w:val="14"/>
            </w:rPr>
            <w:t>16-03705</w:t>
          </w:r>
          <w:r>
            <w:rPr>
              <w:b w:val="0"/>
              <w:color w:val="000000"/>
              <w:sz w:val="14"/>
            </w:rPr>
            <w:fldChar w:fldCharType="end"/>
          </w:r>
          <w:r w:rsidR="00087CA2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:rsidR="00685CFC" w:rsidRPr="00685CFC" w:rsidRDefault="00685CFC" w:rsidP="00685CF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685CFC" w:rsidTr="00685CFC">
      <w:tc>
        <w:tcPr>
          <w:tcW w:w="5028" w:type="dxa"/>
          <w:shd w:val="clear" w:color="auto" w:fill="auto"/>
          <w:vAlign w:val="bottom"/>
        </w:tcPr>
        <w:p w:rsidR="00685CFC" w:rsidRPr="00087CA2" w:rsidRDefault="00685CFC" w:rsidP="00685CFC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14C79">
            <w:rPr>
              <w:b w:val="0"/>
              <w:color w:val="000000"/>
              <w:sz w:val="14"/>
            </w:rPr>
            <w:t>16-03705</w:t>
          </w:r>
          <w:r>
            <w:rPr>
              <w:b w:val="0"/>
              <w:color w:val="000000"/>
              <w:sz w:val="14"/>
            </w:rPr>
            <w:fldChar w:fldCharType="end"/>
          </w:r>
          <w:r w:rsidR="00087CA2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685CFC" w:rsidRPr="00685CFC" w:rsidRDefault="00685CFC" w:rsidP="00685CFC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BA3517">
            <w:rPr>
              <w:noProof/>
            </w:rPr>
            <w:t>13</w:t>
          </w:r>
          <w:r>
            <w:fldChar w:fldCharType="end"/>
          </w:r>
          <w:r>
            <w:t>/</w:t>
          </w:r>
          <w:fldSimple w:instr=" NUMPAGES  \* Arabic  \* MERGEFORMAT ">
            <w:r w:rsidR="00BA3517">
              <w:rPr>
                <w:noProof/>
              </w:rPr>
              <w:t>13</w:t>
            </w:r>
          </w:fldSimple>
        </w:p>
      </w:tc>
    </w:tr>
  </w:tbl>
  <w:p w:rsidR="00685CFC" w:rsidRPr="00685CFC" w:rsidRDefault="00685CFC" w:rsidP="00685CF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685CFC" w:rsidTr="00685CFC">
      <w:tc>
        <w:tcPr>
          <w:tcW w:w="3830" w:type="dxa"/>
        </w:tcPr>
        <w:p w:rsidR="00685CFC" w:rsidRDefault="00685CFC" w:rsidP="00685CFC">
          <w:pPr>
            <w:pStyle w:val="ReleaseDate"/>
            <w:rPr>
              <w:color w:val="010000"/>
            </w:rPr>
          </w:pPr>
          <w:r>
            <w:rPr>
              <w:noProof/>
              <w:lang w:val="en-GB" w:eastAsia="en-GB"/>
            </w:rPr>
            <w:drawing>
              <wp:anchor distT="0" distB="0" distL="114300" distR="114300" simplePos="0" relativeHeight="251658240" behindDoc="0" locked="0" layoutInCell="1" allowOverlap="1" wp14:anchorId="5BB5329B" wp14:editId="516344AA">
                <wp:simplePos x="0" y="0"/>
                <wp:positionH relativeFrom="column">
                  <wp:posOffset>5541010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CZE/CO/6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CZE/CO/6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16-03705</w:t>
          </w:r>
          <w:r w:rsidR="00087CA2">
            <w:rPr>
              <w:lang w:val="en-US"/>
            </w:rPr>
            <w:t xml:space="preserve"> X</w:t>
          </w:r>
          <w:r>
            <w:t xml:space="preserve"> (R)</w:t>
          </w:r>
          <w:r>
            <w:rPr>
              <w:color w:val="010000"/>
            </w:rPr>
            <w:t xml:space="preserve">    060416    060416</w:t>
          </w:r>
        </w:p>
        <w:p w:rsidR="00685CFC" w:rsidRPr="00685CFC" w:rsidRDefault="00685CFC" w:rsidP="00685CFC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*1603705*</w:t>
          </w:r>
        </w:p>
      </w:tc>
      <w:tc>
        <w:tcPr>
          <w:tcW w:w="5028" w:type="dxa"/>
        </w:tcPr>
        <w:p w:rsidR="00685CFC" w:rsidRDefault="00685CFC" w:rsidP="00685CFC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GB" w:eastAsia="en-GB"/>
            </w:rPr>
            <w:drawing>
              <wp:inline distT="0" distB="0" distL="0" distR="0" wp14:anchorId="684E1E39" wp14:editId="17EA6333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85CFC" w:rsidRPr="00685CFC" w:rsidRDefault="00685CFC" w:rsidP="00685CF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474" w:rsidRPr="00544AD3" w:rsidRDefault="00544AD3" w:rsidP="00544AD3">
      <w:pPr>
        <w:pStyle w:val="Footer"/>
        <w:spacing w:after="80"/>
        <w:ind w:left="792"/>
        <w:rPr>
          <w:sz w:val="16"/>
        </w:rPr>
      </w:pPr>
      <w:r w:rsidRPr="00544AD3">
        <w:rPr>
          <w:sz w:val="16"/>
        </w:rPr>
        <w:t>__________________</w:t>
      </w:r>
    </w:p>
  </w:footnote>
  <w:footnote w:type="continuationSeparator" w:id="0">
    <w:p w:rsidR="00895474" w:rsidRPr="00544AD3" w:rsidRDefault="00544AD3" w:rsidP="00544AD3">
      <w:pPr>
        <w:pStyle w:val="Footer"/>
        <w:spacing w:after="80"/>
        <w:ind w:left="792"/>
        <w:rPr>
          <w:sz w:val="16"/>
        </w:rPr>
      </w:pPr>
      <w:r w:rsidRPr="00544AD3">
        <w:rPr>
          <w:sz w:val="16"/>
        </w:rPr>
        <w:t>__________________</w:t>
      </w:r>
    </w:p>
  </w:footnote>
  <w:footnote w:id="1">
    <w:p w:rsidR="00544AD3" w:rsidRPr="00E50E88" w:rsidRDefault="00544AD3" w:rsidP="00544AD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шестьдесят третьей сессии (15 февраля — 4 марта 2016 года).</w:t>
      </w:r>
    </w:p>
  </w:footnote>
  <w:footnote w:id="2">
    <w:p w:rsidR="00544AD3" w:rsidRPr="00E50E88" w:rsidRDefault="00544AD3" w:rsidP="00544AD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 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 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685CFC" w:rsidTr="00685CFC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85CFC" w:rsidRPr="00685CFC" w:rsidRDefault="00685CFC" w:rsidP="00685CF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14C79">
            <w:rPr>
              <w:b/>
            </w:rPr>
            <w:t>CEDAW/C/CZE/CO/6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685CFC" w:rsidRDefault="00685CFC" w:rsidP="00685CFC">
          <w:pPr>
            <w:pStyle w:val="Header"/>
          </w:pPr>
        </w:p>
      </w:tc>
    </w:tr>
  </w:tbl>
  <w:p w:rsidR="00685CFC" w:rsidRPr="00685CFC" w:rsidRDefault="00685CFC" w:rsidP="00685CF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685CFC" w:rsidTr="00685CFC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85CFC" w:rsidRDefault="00685CFC" w:rsidP="00685CFC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685CFC" w:rsidRPr="00685CFC" w:rsidRDefault="00685CFC" w:rsidP="00685CF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14C79">
            <w:rPr>
              <w:b/>
            </w:rPr>
            <w:t>CEDAW/C/CZE/CO/6</w:t>
          </w:r>
          <w:r>
            <w:rPr>
              <w:b/>
            </w:rPr>
            <w:fldChar w:fldCharType="end"/>
          </w:r>
        </w:p>
      </w:tc>
    </w:tr>
  </w:tbl>
  <w:p w:rsidR="00685CFC" w:rsidRPr="00685CFC" w:rsidRDefault="00685CFC" w:rsidP="00685CF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685CFC" w:rsidTr="00685CFC"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85CFC" w:rsidRPr="00685CFC" w:rsidRDefault="00685CFC" w:rsidP="00685CF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85CFC" w:rsidRDefault="00685CFC" w:rsidP="00685CF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85CFC" w:rsidRPr="00685CFC" w:rsidRDefault="00685CFC" w:rsidP="00685CF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/C/CZE/CO/6</w:t>
          </w:r>
        </w:p>
      </w:tc>
    </w:tr>
    <w:tr w:rsidR="00685CFC" w:rsidRPr="00BA3517" w:rsidTr="00685CFC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85CFC" w:rsidRPr="00685CFC" w:rsidRDefault="00685CFC" w:rsidP="00685CFC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GB" w:eastAsia="en-GB"/>
            </w:rPr>
            <w:drawing>
              <wp:inline distT="0" distB="0" distL="0" distR="0" wp14:anchorId="20107329" wp14:editId="321E9E8C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85CFC" w:rsidRPr="00685CFC" w:rsidRDefault="00685CFC" w:rsidP="00685CF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85CFC" w:rsidRPr="00685CFC" w:rsidRDefault="00685CFC" w:rsidP="00685CFC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85CFC" w:rsidRPr="00544AD3" w:rsidRDefault="00685CFC" w:rsidP="00685CFC">
          <w:pPr>
            <w:pStyle w:val="Distribution"/>
            <w:rPr>
              <w:color w:val="000000"/>
              <w:lang w:val="en-US"/>
            </w:rPr>
          </w:pPr>
          <w:r w:rsidRPr="00544AD3">
            <w:rPr>
              <w:color w:val="000000"/>
              <w:lang w:val="en-US"/>
            </w:rPr>
            <w:t>Distr.: General</w:t>
          </w:r>
        </w:p>
        <w:p w:rsidR="00685CFC" w:rsidRPr="00544AD3" w:rsidRDefault="00544AD3" w:rsidP="00685CFC">
          <w:pPr>
            <w:pStyle w:val="Publication"/>
            <w:spacing w:before="120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14 March</w:t>
          </w:r>
          <w:r w:rsidR="00685CFC" w:rsidRPr="00544AD3">
            <w:rPr>
              <w:color w:val="000000"/>
              <w:lang w:val="en-US"/>
            </w:rPr>
            <w:t xml:space="preserve"> 2016</w:t>
          </w:r>
        </w:p>
        <w:p w:rsidR="00685CFC" w:rsidRPr="00544AD3" w:rsidRDefault="00685CFC" w:rsidP="00685CFC">
          <w:pPr>
            <w:rPr>
              <w:color w:val="000000"/>
              <w:lang w:val="en-US"/>
            </w:rPr>
          </w:pPr>
          <w:r w:rsidRPr="00544AD3">
            <w:rPr>
              <w:color w:val="000000"/>
              <w:lang w:val="en-US"/>
            </w:rPr>
            <w:t>Russian</w:t>
          </w:r>
        </w:p>
        <w:p w:rsidR="00685CFC" w:rsidRPr="00544AD3" w:rsidRDefault="00685CFC" w:rsidP="00685CFC">
          <w:pPr>
            <w:pStyle w:val="Original"/>
            <w:rPr>
              <w:color w:val="000000"/>
              <w:lang w:val="en-US"/>
            </w:rPr>
          </w:pPr>
          <w:r w:rsidRPr="00544AD3">
            <w:rPr>
              <w:color w:val="000000"/>
              <w:lang w:val="en-US"/>
            </w:rPr>
            <w:t>Original: English</w:t>
          </w:r>
        </w:p>
        <w:p w:rsidR="00685CFC" w:rsidRPr="00544AD3" w:rsidRDefault="00685CFC" w:rsidP="00685CFC">
          <w:pPr>
            <w:rPr>
              <w:lang w:val="en-US"/>
            </w:rPr>
          </w:pPr>
        </w:p>
      </w:tc>
    </w:tr>
  </w:tbl>
  <w:p w:rsidR="00685CFC" w:rsidRPr="00544AD3" w:rsidRDefault="00685CFC" w:rsidP="00685CFC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603705*"/>
    <w:docVar w:name="CreationDt" w:val="06/04/2016 2:24: PM"/>
    <w:docVar w:name="DocCategory" w:val="Doc"/>
    <w:docVar w:name="DocType" w:val="Final"/>
    <w:docVar w:name="DutyStation" w:val="New York"/>
    <w:docVar w:name="FooterJN" w:val="16-03705"/>
    <w:docVar w:name="jobn" w:val="16-03705 (R)"/>
    <w:docVar w:name="jobnDT" w:val="16-03705 (R)   060416"/>
    <w:docVar w:name="jobnDTDT" w:val="16-03705 (R)   060416   060416"/>
    <w:docVar w:name="JobNo" w:val="1603705R"/>
    <w:docVar w:name="JobNo2" w:val="1606983R"/>
    <w:docVar w:name="LocalDrive" w:val="0"/>
    <w:docVar w:name="OandT" w:val=" "/>
    <w:docVar w:name="PaperSize" w:val="Letter"/>
    <w:docVar w:name="sss1" w:val="CEDAW/C/CZE/CO/6"/>
    <w:docVar w:name="sss2" w:val="-"/>
    <w:docVar w:name="Symbol1" w:val="CEDAW/C/CZE/CO/6"/>
    <w:docVar w:name="Symbol2" w:val="-"/>
  </w:docVars>
  <w:rsids>
    <w:rsidRoot w:val="00895474"/>
    <w:rsid w:val="00004615"/>
    <w:rsid w:val="00004756"/>
    <w:rsid w:val="00010735"/>
    <w:rsid w:val="00010CB8"/>
    <w:rsid w:val="00013E03"/>
    <w:rsid w:val="00015201"/>
    <w:rsid w:val="0001588C"/>
    <w:rsid w:val="000162FB"/>
    <w:rsid w:val="00024A67"/>
    <w:rsid w:val="00025CF3"/>
    <w:rsid w:val="0002669B"/>
    <w:rsid w:val="00033C1F"/>
    <w:rsid w:val="0004020D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87CA2"/>
    <w:rsid w:val="00091DC8"/>
    <w:rsid w:val="00092464"/>
    <w:rsid w:val="000A111E"/>
    <w:rsid w:val="000A1DF3"/>
    <w:rsid w:val="000A4A11"/>
    <w:rsid w:val="000A58E3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0F6565"/>
    <w:rsid w:val="00105B0E"/>
    <w:rsid w:val="00113678"/>
    <w:rsid w:val="00116984"/>
    <w:rsid w:val="001235FD"/>
    <w:rsid w:val="00125B3D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7FE9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1775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45CB"/>
    <w:rsid w:val="001E61AD"/>
    <w:rsid w:val="001E639C"/>
    <w:rsid w:val="001F0ABA"/>
    <w:rsid w:val="001F1B08"/>
    <w:rsid w:val="001F4353"/>
    <w:rsid w:val="001F639D"/>
    <w:rsid w:val="00205CBD"/>
    <w:rsid w:val="00206603"/>
    <w:rsid w:val="002078A2"/>
    <w:rsid w:val="002102DE"/>
    <w:rsid w:val="00211A7E"/>
    <w:rsid w:val="00215955"/>
    <w:rsid w:val="00217A24"/>
    <w:rsid w:val="00223C57"/>
    <w:rsid w:val="00227D15"/>
    <w:rsid w:val="002329FD"/>
    <w:rsid w:val="00242477"/>
    <w:rsid w:val="00244051"/>
    <w:rsid w:val="002469E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1399"/>
    <w:rsid w:val="002B6501"/>
    <w:rsid w:val="002B6E2A"/>
    <w:rsid w:val="002C0A4B"/>
    <w:rsid w:val="002C3DE6"/>
    <w:rsid w:val="002C66D0"/>
    <w:rsid w:val="002C7E98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6E50"/>
    <w:rsid w:val="003C12AC"/>
    <w:rsid w:val="003C13E8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45BBD"/>
    <w:rsid w:val="004502EC"/>
    <w:rsid w:val="004504A6"/>
    <w:rsid w:val="00460CDF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474D"/>
    <w:rsid w:val="004D5D39"/>
    <w:rsid w:val="004D6276"/>
    <w:rsid w:val="004D656E"/>
    <w:rsid w:val="004D7B0A"/>
    <w:rsid w:val="004E1A1F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4AD3"/>
    <w:rsid w:val="00545562"/>
    <w:rsid w:val="0054563F"/>
    <w:rsid w:val="005469E1"/>
    <w:rsid w:val="0055087F"/>
    <w:rsid w:val="00551422"/>
    <w:rsid w:val="00552E08"/>
    <w:rsid w:val="00557DA1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637F"/>
    <w:rsid w:val="005A7964"/>
    <w:rsid w:val="005B01FC"/>
    <w:rsid w:val="005B064E"/>
    <w:rsid w:val="005B0686"/>
    <w:rsid w:val="005B499C"/>
    <w:rsid w:val="005B7528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3CBD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85CFC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D60E4"/>
    <w:rsid w:val="006E09D5"/>
    <w:rsid w:val="006E12EC"/>
    <w:rsid w:val="006E1418"/>
    <w:rsid w:val="006E3D95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6A54"/>
    <w:rsid w:val="00726F7D"/>
    <w:rsid w:val="00730859"/>
    <w:rsid w:val="00731830"/>
    <w:rsid w:val="00736A19"/>
    <w:rsid w:val="00743C8D"/>
    <w:rsid w:val="00745258"/>
    <w:rsid w:val="00763C4A"/>
    <w:rsid w:val="00767AED"/>
    <w:rsid w:val="007732BE"/>
    <w:rsid w:val="0077374B"/>
    <w:rsid w:val="007746A3"/>
    <w:rsid w:val="0077623B"/>
    <w:rsid w:val="007766E6"/>
    <w:rsid w:val="00781ACA"/>
    <w:rsid w:val="00785F8F"/>
    <w:rsid w:val="00787B44"/>
    <w:rsid w:val="00790CD9"/>
    <w:rsid w:val="00791F20"/>
    <w:rsid w:val="00795A5A"/>
    <w:rsid w:val="00795F48"/>
    <w:rsid w:val="00796EC3"/>
    <w:rsid w:val="007A0441"/>
    <w:rsid w:val="007A072C"/>
    <w:rsid w:val="007A7058"/>
    <w:rsid w:val="007B098D"/>
    <w:rsid w:val="007B1DE5"/>
    <w:rsid w:val="007B5785"/>
    <w:rsid w:val="007B5CF3"/>
    <w:rsid w:val="007B67AE"/>
    <w:rsid w:val="007B6EBF"/>
    <w:rsid w:val="007B7682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B24"/>
    <w:rsid w:val="00853E2A"/>
    <w:rsid w:val="008541E9"/>
    <w:rsid w:val="00856EEB"/>
    <w:rsid w:val="00863E2B"/>
    <w:rsid w:val="00873020"/>
    <w:rsid w:val="008739EB"/>
    <w:rsid w:val="00874DB2"/>
    <w:rsid w:val="008776BB"/>
    <w:rsid w:val="00880540"/>
    <w:rsid w:val="0088396E"/>
    <w:rsid w:val="00884EB1"/>
    <w:rsid w:val="008862E4"/>
    <w:rsid w:val="0089547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E37BE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194E"/>
    <w:rsid w:val="0094745A"/>
    <w:rsid w:val="00952B5F"/>
    <w:rsid w:val="00953546"/>
    <w:rsid w:val="009541F6"/>
    <w:rsid w:val="0095649D"/>
    <w:rsid w:val="009565AD"/>
    <w:rsid w:val="00960332"/>
    <w:rsid w:val="00961B26"/>
    <w:rsid w:val="00963BDB"/>
    <w:rsid w:val="0097006F"/>
    <w:rsid w:val="00970DDD"/>
    <w:rsid w:val="00984A17"/>
    <w:rsid w:val="00984EE4"/>
    <w:rsid w:val="00990168"/>
    <w:rsid w:val="0099354F"/>
    <w:rsid w:val="00996CBB"/>
    <w:rsid w:val="009A074F"/>
    <w:rsid w:val="009A3DB2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589E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05DE"/>
    <w:rsid w:val="00A312E7"/>
    <w:rsid w:val="00A3401C"/>
    <w:rsid w:val="00A344D5"/>
    <w:rsid w:val="00A37E33"/>
    <w:rsid w:val="00A452CF"/>
    <w:rsid w:val="00A46574"/>
    <w:rsid w:val="00A471A3"/>
    <w:rsid w:val="00A47B1B"/>
    <w:rsid w:val="00A5253A"/>
    <w:rsid w:val="00A63339"/>
    <w:rsid w:val="00A849DE"/>
    <w:rsid w:val="00A90F41"/>
    <w:rsid w:val="00A910E7"/>
    <w:rsid w:val="00A93B3B"/>
    <w:rsid w:val="00A951DD"/>
    <w:rsid w:val="00A95CBB"/>
    <w:rsid w:val="00A9600A"/>
    <w:rsid w:val="00A96C80"/>
    <w:rsid w:val="00AA052C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84557"/>
    <w:rsid w:val="00BA3517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5F6D"/>
    <w:rsid w:val="00BC75AA"/>
    <w:rsid w:val="00BD0770"/>
    <w:rsid w:val="00BD2F16"/>
    <w:rsid w:val="00BE1C7B"/>
    <w:rsid w:val="00BE2488"/>
    <w:rsid w:val="00BE2994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99D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690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35F"/>
    <w:rsid w:val="00C96443"/>
    <w:rsid w:val="00CA2CF3"/>
    <w:rsid w:val="00CB519E"/>
    <w:rsid w:val="00CC2E58"/>
    <w:rsid w:val="00CC3D89"/>
    <w:rsid w:val="00CC5B37"/>
    <w:rsid w:val="00CD2ED3"/>
    <w:rsid w:val="00CD2F27"/>
    <w:rsid w:val="00CD3C62"/>
    <w:rsid w:val="00CE4211"/>
    <w:rsid w:val="00CF021B"/>
    <w:rsid w:val="00CF066B"/>
    <w:rsid w:val="00CF07BE"/>
    <w:rsid w:val="00CF40E0"/>
    <w:rsid w:val="00CF4412"/>
    <w:rsid w:val="00CF47FB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57802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0504"/>
    <w:rsid w:val="00DD0CE6"/>
    <w:rsid w:val="00DD6A66"/>
    <w:rsid w:val="00DD7E4E"/>
    <w:rsid w:val="00DE0D15"/>
    <w:rsid w:val="00DF1CF0"/>
    <w:rsid w:val="00DF6656"/>
    <w:rsid w:val="00DF7388"/>
    <w:rsid w:val="00E02FA4"/>
    <w:rsid w:val="00E04C73"/>
    <w:rsid w:val="00E079A3"/>
    <w:rsid w:val="00E11718"/>
    <w:rsid w:val="00E12674"/>
    <w:rsid w:val="00E132AC"/>
    <w:rsid w:val="00E14C79"/>
    <w:rsid w:val="00E15CCC"/>
    <w:rsid w:val="00E15D7D"/>
    <w:rsid w:val="00E16246"/>
    <w:rsid w:val="00E17234"/>
    <w:rsid w:val="00E23ABA"/>
    <w:rsid w:val="00E24428"/>
    <w:rsid w:val="00E261F5"/>
    <w:rsid w:val="00E34A5B"/>
    <w:rsid w:val="00E3623B"/>
    <w:rsid w:val="00E455D9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1E90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0D85"/>
    <w:rsid w:val="00F624BD"/>
    <w:rsid w:val="00F62A5E"/>
    <w:rsid w:val="00F631B9"/>
    <w:rsid w:val="00F634A6"/>
    <w:rsid w:val="00F6634F"/>
    <w:rsid w:val="00F72CD1"/>
    <w:rsid w:val="00F73C29"/>
    <w:rsid w:val="00F74A39"/>
    <w:rsid w:val="00F8138E"/>
    <w:rsid w:val="00F85203"/>
    <w:rsid w:val="00F85EC0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C8A"/>
    <w:rsid w:val="00FA6D66"/>
    <w:rsid w:val="00FA7C7A"/>
    <w:rsid w:val="00FC1C00"/>
    <w:rsid w:val="00FD213B"/>
    <w:rsid w:val="00FD29BF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1E45CB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TitleH2">
    <w:name w:val="Title_H2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CH">
    <w:name w:val="Title_H_CH"/>
    <w:basedOn w:val="HCh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1">
    <w:name w:val="Title_H1"/>
    <w:basedOn w:val="H1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paragraph" w:customStyle="1" w:styleId="AgendaItemNormal">
    <w:name w:val="Agenda_Item_Normal"/>
    <w:next w:val="Normal"/>
    <w:qFormat/>
    <w:rsid w:val="002469E1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AgendaTitleH2">
    <w:name w:val="Agenda_Title_H2"/>
    <w:basedOn w:val="TitleH1"/>
    <w:next w:val="Normal"/>
    <w:qFormat/>
    <w:rsid w:val="002469E1"/>
    <w:pPr>
      <w:keepNext/>
      <w:keepLines/>
      <w:spacing w:line="240" w:lineRule="exact"/>
      <w:ind w:left="0" w:right="0" w:firstLine="0"/>
      <w:outlineLvl w:val="1"/>
    </w:pPr>
    <w:rPr>
      <w:sz w:val="20"/>
    </w:rPr>
  </w:style>
  <w:style w:type="character" w:styleId="CommentReference">
    <w:name w:val="annotation reference"/>
    <w:basedOn w:val="DefaultParagraphFont"/>
    <w:uiPriority w:val="1"/>
    <w:semiHidden/>
    <w:unhideWhenUsed/>
    <w:rsid w:val="00685C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5CF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5CFC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5C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5CFC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544AD3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AA052C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1E45CB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TitleH2">
    <w:name w:val="Title_H2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CH">
    <w:name w:val="Title_H_CH"/>
    <w:basedOn w:val="HCh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1">
    <w:name w:val="Title_H1"/>
    <w:basedOn w:val="H1"/>
    <w:next w:val="SingleTxt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paragraph" w:customStyle="1" w:styleId="AgendaItemNormal">
    <w:name w:val="Agenda_Item_Normal"/>
    <w:next w:val="Normal"/>
    <w:qFormat/>
    <w:rsid w:val="002469E1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AgendaTitleH2">
    <w:name w:val="Agenda_Title_H2"/>
    <w:basedOn w:val="TitleH1"/>
    <w:next w:val="Normal"/>
    <w:qFormat/>
    <w:rsid w:val="002469E1"/>
    <w:pPr>
      <w:keepNext/>
      <w:keepLines/>
      <w:spacing w:line="240" w:lineRule="exact"/>
      <w:ind w:left="0" w:right="0" w:firstLine="0"/>
      <w:outlineLvl w:val="1"/>
    </w:pPr>
    <w:rPr>
      <w:sz w:val="20"/>
    </w:rPr>
  </w:style>
  <w:style w:type="character" w:styleId="CommentReference">
    <w:name w:val="annotation reference"/>
    <w:basedOn w:val="DefaultParagraphFont"/>
    <w:uiPriority w:val="1"/>
    <w:semiHidden/>
    <w:unhideWhenUsed/>
    <w:rsid w:val="00685C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5CF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5CFC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5C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5CFC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544AD3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AA052C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://undocs.org/CEDAW/C/SR.1386" TargetMode="External"/><Relationship Id="rId26" Type="http://schemas.openxmlformats.org/officeDocument/2006/relationships/hyperlink" Target="http://undocs.org/CEDAW/C/CZE/CO/5" TargetMode="External"/><Relationship Id="rId3" Type="http://schemas.openxmlformats.org/officeDocument/2006/relationships/styles" Target="styles.xml"/><Relationship Id="rId21" Type="http://schemas.openxmlformats.org/officeDocument/2006/relationships/hyperlink" Target="http://undocs.org/CEDAW/C/CZE/CO/5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undocs.org/CEDAW/C/SR.1385" TargetMode="External"/><Relationship Id="rId25" Type="http://schemas.openxmlformats.org/officeDocument/2006/relationships/hyperlink" Target="http://undocs.org/CEDAW/C/CZE/CO/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ndocs.org/CEDAW/C/CZE/6" TargetMode="External"/><Relationship Id="rId20" Type="http://schemas.openxmlformats.org/officeDocument/2006/relationships/hyperlink" Target="http://undocs.org/CEDAW/C/CZE/Q/6/Add.1" TargetMode="External"/><Relationship Id="rId29" Type="http://schemas.openxmlformats.org/officeDocument/2006/relationships/hyperlink" Target="http://undocs.org/HRI/GEN/2/Rev.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http://undocs.org/CEDAW/C/CZE/CO/5" TargetMode="Externa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23" Type="http://schemas.openxmlformats.org/officeDocument/2006/relationships/hyperlink" Target="http://undocs.org/ru/A/RES/40/199" TargetMode="External"/><Relationship Id="rId28" Type="http://schemas.openxmlformats.org/officeDocument/2006/relationships/hyperlink" Target="http://undocs.org/CEDAW/C/CZE/CO/5" TargetMode="External"/><Relationship Id="rId10" Type="http://schemas.openxmlformats.org/officeDocument/2006/relationships/header" Target="header2.xml"/><Relationship Id="rId19" Type="http://schemas.openxmlformats.org/officeDocument/2006/relationships/hyperlink" Target="http://undocs.org/CEDAW/C/CZE/Q/6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://undocs.org/CEDAW/C/CZE/CO/5" TargetMode="External"/><Relationship Id="rId27" Type="http://schemas.openxmlformats.org/officeDocument/2006/relationships/hyperlink" Target="http://undocs.org/CEDAW/C/CZE/CO/3" TargetMode="Externa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AFECB-3045-4971-BAF8-440DD97C6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5586</Words>
  <Characters>31841</Characters>
  <Application>Microsoft Office Word</Application>
  <DocSecurity>0</DocSecurity>
  <Lines>265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United Nations</Company>
  <LinksUpToDate>false</LinksUpToDate>
  <CharactersWithSpaces>37353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Tatiana Chistova</dc:creator>
  <cp:lastModifiedBy>Front Desk</cp:lastModifiedBy>
  <cp:revision>15</cp:revision>
  <cp:lastPrinted>2016-04-06T18:41:00Z</cp:lastPrinted>
  <dcterms:created xsi:type="dcterms:W3CDTF">2016-04-06T18:31:00Z</dcterms:created>
  <dcterms:modified xsi:type="dcterms:W3CDTF">2016-04-06T18:50:00Z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1603705R</vt:lpwstr>
  </property>
  <property fmtid="{D5CDD505-2E9C-101B-9397-08002B2CF9AE}" pid="3" name="ODSRefJobNo">
    <vt:lpwstr>1606983R</vt:lpwstr>
  </property>
  <property fmtid="{D5CDD505-2E9C-101B-9397-08002B2CF9AE}" pid="4" name="Symbol1">
    <vt:lpwstr>CEDAW/C/CZE/CO/6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6 April 2016</vt:lpwstr>
  </property>
  <property fmtid="{D5CDD505-2E9C-101B-9397-08002B2CF9AE}" pid="9" name="Original">
    <vt:lpwstr>English</vt:lpwstr>
  </property>
  <property fmtid="{D5CDD505-2E9C-101B-9397-08002B2CF9AE}" pid="10" name="Release Date">
    <vt:lpwstr>060416</vt:lpwstr>
  </property>
  <property fmtid="{D5CDD505-2E9C-101B-9397-08002B2CF9AE}" pid="11" name="Comment">
    <vt:lpwstr/>
  </property>
  <property fmtid="{D5CDD505-2E9C-101B-9397-08002B2CF9AE}" pid="12" name="DraftPages">
    <vt:lpwstr> 14</vt:lpwstr>
  </property>
  <property fmtid="{D5CDD505-2E9C-101B-9397-08002B2CF9AE}" pid="13" name="Operator">
    <vt:lpwstr>ch</vt:lpwstr>
  </property>
</Properties>
</file>