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</w:p>
    <w:p w:rsidR="00000000" w:rsidRDefault="00000000">
      <w:pPr>
        <w:pStyle w:val="H1"/>
      </w:pPr>
      <w:r>
        <w:t>в отношении женщин</w:t>
      </w:r>
    </w:p>
    <w:p w:rsidR="00000000" w:rsidRDefault="00000000">
      <w:pPr>
        <w:pStyle w:val="H23"/>
        <w:spacing w:after="40"/>
      </w:pPr>
      <w:r>
        <w:t>Двадцать шестая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538-м заседании,</w:t>
      </w:r>
    </w:p>
    <w:p w:rsidR="00000000" w:rsidRDefault="00000000">
      <w:pPr>
        <w:spacing w:after="60"/>
      </w:pPr>
      <w:r>
        <w:t>состоявшемся в Центральных учреждениях, Нью-Йорк, во вторник, 22 января 2002 года, в 10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</w:t>
      </w:r>
      <w:r>
        <w:noBreakHyphen/>
        <w:t>жа Абака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 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jc w:val="left"/>
      </w:pPr>
      <w:r>
        <w:tab/>
      </w:r>
      <w:r>
        <w:rPr>
          <w:i/>
        </w:rPr>
        <w:t>Первоначальный доклад Фиджи (продолжение)</w:t>
      </w:r>
    </w:p>
    <w:p w:rsidR="00000000" w:rsidRDefault="00000000">
      <w:pPr>
        <w:pStyle w:val="SingleTxt"/>
        <w:spacing w:after="0" w:line="240" w:lineRule="auto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10 ч. 20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в соответствии со статьей 18 Конвенции </w:t>
      </w:r>
      <w:r>
        <w:rPr>
          <w:b w:val="0"/>
        </w:rPr>
        <w:t xml:space="preserve"> </w:t>
      </w:r>
      <w:r>
        <w:rPr>
          <w:b w:val="0"/>
          <w:i/>
        </w:rPr>
        <w:t>(продолжение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Первоначальный доклад Фиджи</w:t>
      </w:r>
      <w:r>
        <w:rPr>
          <w:i w:val="0"/>
        </w:rPr>
        <w:t xml:space="preserve"> (</w:t>
      </w:r>
      <w:r>
        <w:t>продолжение</w:t>
      </w:r>
      <w:r>
        <w:rPr>
          <w:i w:val="0"/>
        </w:rPr>
        <w:t>) (CEDAW/C/FJI/1)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делегация Фиджи занимает места за ст</w:t>
      </w:r>
      <w:r>
        <w:rPr>
          <w:i/>
        </w:rPr>
        <w:t>о</w:t>
      </w:r>
      <w:r>
        <w:rPr>
          <w:i/>
        </w:rPr>
        <w:t>лом Комитета.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 Салабула</w:t>
      </w:r>
      <w:r>
        <w:t xml:space="preserve"> (Фиджи), отвечая на ряд в</w:t>
      </w:r>
      <w:r>
        <w:t>о</w:t>
      </w:r>
      <w:r>
        <w:t>просов, заданных членами Комитета, говорит, что в подготовке доклада участвовал широкий круг н</w:t>
      </w:r>
      <w:r>
        <w:t>е</w:t>
      </w:r>
      <w:r>
        <w:t>правительственных организаций и что правительс</w:t>
      </w:r>
      <w:r>
        <w:t>т</w:t>
      </w:r>
      <w:r>
        <w:t>во распространило среди членов Комитета список с указанием их названий.</w:t>
      </w:r>
    </w:p>
    <w:p w:rsidR="00000000" w:rsidRDefault="00000000">
      <w:pPr>
        <w:pStyle w:val="DualTxt"/>
      </w:pPr>
      <w:r>
        <w:t>3.</w:t>
      </w:r>
      <w:r>
        <w:tab/>
        <w:t>В июле 2000 года правительство Фиджи и В</w:t>
      </w:r>
      <w:r>
        <w:t>е</w:t>
      </w:r>
      <w:r>
        <w:t>ликий совет вождей одобрили программу защиты и улучшения положения коренных фиджийцев и р</w:t>
      </w:r>
      <w:r>
        <w:t>о</w:t>
      </w:r>
      <w:r>
        <w:t>туманцев, направленную на создание благоприя</w:t>
      </w:r>
      <w:r>
        <w:t>т</w:t>
      </w:r>
      <w:r>
        <w:t>ных условий для законодательной деятельности и изменения политики, обеспечение того, чтобы фи</w:t>
      </w:r>
      <w:r>
        <w:t>д</w:t>
      </w:r>
      <w:r>
        <w:t>жийцы и ротуманцы могли осуществлять свои права на самоопределение, а также на расширение име</w:t>
      </w:r>
      <w:r>
        <w:t>ю</w:t>
      </w:r>
      <w:r>
        <w:t>щихся у них возможностей. Фиджийцы и ротума</w:t>
      </w:r>
      <w:r>
        <w:t>н</w:t>
      </w:r>
      <w:r>
        <w:t>цы составляют более 51 процента населения Фи</w:t>
      </w:r>
      <w:r>
        <w:t>д</w:t>
      </w:r>
      <w:r>
        <w:t>жи, уровень рождаемости у них значительно выше, чем у других слоев населения, им принадлежит о</w:t>
      </w:r>
      <w:r>
        <w:t>с</w:t>
      </w:r>
      <w:r>
        <w:t>новная часть земельных ресурсов и они обладают основанным на обычае правом собственности и традиционными правами на рыбный промысел на территории, составляющей более 80 процентов те</w:t>
      </w:r>
      <w:r>
        <w:t>р</w:t>
      </w:r>
      <w:r>
        <w:t>ритории страны. Поэтому обеспечение того, чтобы их интересам уделялось приоритетное внимание, а также их справедливого участия в жизни страны является одним из предварительных условий для гарантирования мира, стабильности и устойчивого развития на Фиджи.</w:t>
      </w:r>
    </w:p>
    <w:p w:rsidR="00000000" w:rsidRDefault="00000000">
      <w:pPr>
        <w:pStyle w:val="DualTxt"/>
      </w:pPr>
      <w:r>
        <w:t>4.</w:t>
      </w:r>
      <w:r>
        <w:tab/>
        <w:t>Министерство по делам женщин, культуры и социального благосостояния просило правительство учесть гендерные аспекты в этой программе, с тем чтобы на справедливой основе предоставить фи</w:t>
      </w:r>
      <w:r>
        <w:t>д</w:t>
      </w:r>
      <w:r>
        <w:t>жийским и ротуманским женщинам соответству</w:t>
      </w:r>
      <w:r>
        <w:t>ю</w:t>
      </w:r>
      <w:r>
        <w:t>щие возможности и блага. Правительство признало важное значение этой инициативы и просило все министерства и ведомства внести свой вклад в ра</w:t>
      </w:r>
      <w:r>
        <w:t>з</w:t>
      </w:r>
      <w:r>
        <w:t>работку планов на 10</w:t>
      </w:r>
      <w:r>
        <w:noBreakHyphen/>
        <w:t xml:space="preserve"> и 20</w:t>
      </w:r>
      <w:r>
        <w:noBreakHyphen/>
        <w:t>летние периоды. Кроме того, оно приступает к осуществлению просвет</w:t>
      </w:r>
      <w:r>
        <w:t>и</w:t>
      </w:r>
      <w:r>
        <w:t>тельских программ на низовом уровне для инфо</w:t>
      </w:r>
      <w:r>
        <w:t>р</w:t>
      </w:r>
      <w:r>
        <w:t>мирования местных коренных общин о целях пр</w:t>
      </w:r>
      <w:r>
        <w:t>о</w:t>
      </w:r>
      <w:r>
        <w:t>граммы.</w:t>
      </w:r>
    </w:p>
    <w:p w:rsidR="00000000" w:rsidRDefault="00000000">
      <w:pPr>
        <w:pStyle w:val="DualTxt"/>
      </w:pPr>
      <w:r>
        <w:t>5.</w:t>
      </w:r>
      <w:r>
        <w:tab/>
        <w:t>Хотя положения Конвенции не закреплены во внутреннем законодательстве, акт ратификации п</w:t>
      </w:r>
      <w:r>
        <w:t>о</w:t>
      </w:r>
      <w:r>
        <w:t>ложил начало проведению законодательной рефо</w:t>
      </w:r>
      <w:r>
        <w:t>р</w:t>
      </w:r>
      <w:r>
        <w:t>мы. Это гарантируется также положениями статей 42 и 43 Конституции. Статьей 42 предусматривается учреждение комиссии по правам человека, функции которой включают в себя представление правител</w:t>
      </w:r>
      <w:r>
        <w:t>ь</w:t>
      </w:r>
      <w:r>
        <w:t>ству рекомендаций в отношении соблюдения зак</w:t>
      </w:r>
      <w:r>
        <w:t>о</w:t>
      </w:r>
      <w:r>
        <w:t>нов о правах человека. Поэтому Конвенция является реальн</w:t>
      </w:r>
      <w:r>
        <w:t>о</w:t>
      </w:r>
      <w:r>
        <w:t>стью сегодняшнего дня.</w:t>
      </w:r>
    </w:p>
    <w:p w:rsidR="00000000" w:rsidRDefault="00000000">
      <w:pPr>
        <w:pStyle w:val="DualTxt"/>
      </w:pPr>
      <w:r>
        <w:t>6.</w:t>
      </w:r>
      <w:r>
        <w:tab/>
        <w:t>На Фиджи есть лишь одна женщина-судья, и по сути дела она ссылалась на Конвенцию в своих решениях. В одном из судебных решений, принятых магистратским судом, также содержится ссылка на Конвенцию. Поскольку в Конституции закреплены принципы равенства и недискриминации, будь то прямой или косвенный, с учетом фактических или предполагаемых характеристик или обстоятельств, включая гендерные аспекты, правительство обязано разрабатывать программы и политику для обесп</w:t>
      </w:r>
      <w:r>
        <w:t>е</w:t>
      </w:r>
      <w:r>
        <w:t>чения равенства между мужчинами и же</w:t>
      </w:r>
      <w:r>
        <w:t>н</w:t>
      </w:r>
      <w:r>
        <w:t>щинами.</w:t>
      </w:r>
    </w:p>
    <w:p w:rsidR="00000000" w:rsidRDefault="00000000">
      <w:pPr>
        <w:pStyle w:val="DualTxt"/>
      </w:pPr>
      <w:r>
        <w:t>7.</w:t>
      </w:r>
      <w:r>
        <w:tab/>
        <w:t>Для урегулирования конфликтов и укрепления родственных связей используется «булубулу» — практика, имеющая жизненно важное значение для коренных фиджийцев. К сожалению, традиционное соблюдение «булубулу» побудило многих женщин, являющихся жертвами преступлений на сексуал</w:t>
      </w:r>
      <w:r>
        <w:t>ь</w:t>
      </w:r>
      <w:r>
        <w:t>ной почве, воздержаться от представления сообщ</w:t>
      </w:r>
      <w:r>
        <w:t>е</w:t>
      </w:r>
      <w:r>
        <w:t>ния о совершенном преступлении или согласиться с освобождением насильника или смягчением вын</w:t>
      </w:r>
      <w:r>
        <w:t>е</w:t>
      </w:r>
      <w:r>
        <w:t>сенного ему приговора. Правительство прилагает усилия, направленные на искоренение таких нар</w:t>
      </w:r>
      <w:r>
        <w:t>у</w:t>
      </w:r>
      <w:r>
        <w:t>шений и улучшение понимания общественностью пагубного характера такой практики. Некоторые семьи предпочитают отказаться от соблюдения «б</w:t>
      </w:r>
      <w:r>
        <w:t>у</w:t>
      </w:r>
      <w:r>
        <w:t>лубулу»; другие признают эту практику, не препя</w:t>
      </w:r>
      <w:r>
        <w:t>т</w:t>
      </w:r>
      <w:r>
        <w:t>ствуя при этом проведению разбирательства. Пр</w:t>
      </w:r>
      <w:r>
        <w:t>о</w:t>
      </w:r>
      <w:r>
        <w:t>водится правовая реформа, благодаря которой будут кодифицированы варианты и принципы вынесения приговоров, а также положен конец неформальной практике вынесения приговоров, получившей ра</w:t>
      </w:r>
      <w:r>
        <w:t>с</w:t>
      </w:r>
      <w:r>
        <w:t>пространение в правовой системе.</w:t>
      </w:r>
    </w:p>
    <w:p w:rsidR="00000000" w:rsidRDefault="00000000">
      <w:pPr>
        <w:pStyle w:val="DualTxt"/>
      </w:pPr>
      <w:r>
        <w:t>8.</w:t>
      </w:r>
      <w:r>
        <w:tab/>
        <w:t>Лишь одна женщина является судьей Высокого суда. В настоящее время четыре женщины работают в магистратских судах, а две из них вышли в о</w:t>
      </w:r>
      <w:r>
        <w:t>т</w:t>
      </w:r>
      <w:r>
        <w:t>ставку после переворота в мае 2000 года. К сожал</w:t>
      </w:r>
      <w:r>
        <w:t>е</w:t>
      </w:r>
      <w:r>
        <w:t>нию, большинство законопроектов, подготовленных до переворота, будет необходимо вновь внести на рассмотрение парламента. В рамках реформы док</w:t>
      </w:r>
      <w:r>
        <w:t>а</w:t>
      </w:r>
      <w:r>
        <w:t>зательного права было подготовлено два законопр</w:t>
      </w:r>
      <w:r>
        <w:t>о</w:t>
      </w:r>
      <w:r>
        <w:t>екта: законопроект о доказательствах по гражда</w:t>
      </w:r>
      <w:r>
        <w:t>н</w:t>
      </w:r>
      <w:r>
        <w:t>ским делам, который был готов для подписания президентом до переворота, и законопроект о док</w:t>
      </w:r>
      <w:r>
        <w:t>а</w:t>
      </w:r>
      <w:r>
        <w:t>зательствах по уголовным делам, который усове</w:t>
      </w:r>
      <w:r>
        <w:t>р</w:t>
      </w:r>
      <w:r>
        <w:t>шенствует законы, касающиеся сотрудничества, что отвечает интересам женщин. На различных этапах законодательной реформы проводились консульт</w:t>
      </w:r>
      <w:r>
        <w:t>а</w:t>
      </w:r>
      <w:r>
        <w:t>ции с неправительственными организаци</w:t>
      </w:r>
      <w:r>
        <w:t>я</w:t>
      </w:r>
      <w:r>
        <w:t>ми.</w:t>
      </w:r>
    </w:p>
    <w:p w:rsidR="00000000" w:rsidRDefault="00000000">
      <w:pPr>
        <w:pStyle w:val="DualTxt"/>
      </w:pPr>
      <w:r>
        <w:t>9.</w:t>
      </w:r>
      <w:r>
        <w:tab/>
        <w:t>Комиссия по правам человека является незав</w:t>
      </w:r>
      <w:r>
        <w:t>и</w:t>
      </w:r>
      <w:r>
        <w:t>симым, автономным органом, уполномоченным проводить расследования по заявлениям о наруш</w:t>
      </w:r>
      <w:r>
        <w:t>е</w:t>
      </w:r>
      <w:r>
        <w:t>ниях прав человека и несправедливой дискримин</w:t>
      </w:r>
      <w:r>
        <w:t>а</w:t>
      </w:r>
      <w:r>
        <w:t>ции на рабочих местах. Хотя Комиссия не осущес</w:t>
      </w:r>
      <w:r>
        <w:t>т</w:t>
      </w:r>
      <w:r>
        <w:t>вляла наблюдения за осуществлением Конвенции, она поощряла и обеспечивала защиту прав человека всех лиц на Фиджи в соответствии с фиджийским законом о правах человека и положениями других законов, и ее деятельность финансировалась парл</w:t>
      </w:r>
      <w:r>
        <w:t>а</w:t>
      </w:r>
      <w:r>
        <w:t>ментом и из других источников. В соответствии с этим законом объем указанных финансовых средств должен быть достаточным для удовлетворения п</w:t>
      </w:r>
      <w:r>
        <w:t>о</w:t>
      </w:r>
      <w:r>
        <w:t>требностей Комиссии и сохранения ее независим</w:t>
      </w:r>
      <w:r>
        <w:t>о</w:t>
      </w:r>
      <w:r>
        <w:t>сти и беспристрастности. Председателем Комиссии является омбудсмен, назначаемый президентом; о</w:t>
      </w:r>
      <w:r>
        <w:t>д</w:t>
      </w:r>
      <w:r>
        <w:t>ним из первых членов Комиссии стала же</w:t>
      </w:r>
      <w:r>
        <w:t>н</w:t>
      </w:r>
      <w:r>
        <w:t>щина.</w:t>
      </w:r>
    </w:p>
    <w:p w:rsidR="00000000" w:rsidRDefault="00000000">
      <w:pPr>
        <w:pStyle w:val="DualTxt"/>
      </w:pPr>
      <w:r>
        <w:t>10.</w:t>
      </w:r>
      <w:r>
        <w:tab/>
        <w:t>Канцелярия омбудсмена была создана в 1970 году, но, к сожалению, она недостаточно использ</w:t>
      </w:r>
      <w:r>
        <w:t>о</w:t>
      </w:r>
      <w:r>
        <w:t>валась в качестве механизма для разбирательства жалоб о дискриминации и несправедливом обращ</w:t>
      </w:r>
      <w:r>
        <w:t>е</w:t>
      </w:r>
      <w:r>
        <w:t>нии. Комиссия по правам человека и Канцелярия омбудсмена являются единственными инстанциями, в которые можно обращаться в связи с нарушени</w:t>
      </w:r>
      <w:r>
        <w:t>я</w:t>
      </w:r>
      <w:r>
        <w:t>ми прав человека.</w:t>
      </w:r>
    </w:p>
    <w:p w:rsidR="00000000" w:rsidRDefault="00000000">
      <w:pPr>
        <w:pStyle w:val="DualTxt"/>
      </w:pPr>
      <w:r>
        <w:t>11.</w:t>
      </w:r>
      <w:r>
        <w:tab/>
        <w:t>Правительство учло вопросы, касающиеся гендерных аспектов, во всех государственных стр</w:t>
      </w:r>
      <w:r>
        <w:t>а</w:t>
      </w:r>
      <w:r>
        <w:t>тегиях, программах и проектах; соответственно, анализ гендерных проблем станет частью его общей стратегии. В настоящее время анализ гендерных проблем проводится в рамках экспериментального проекта в министерствах здравоохранения и сел</w:t>
      </w:r>
      <w:r>
        <w:t>ь</w:t>
      </w:r>
      <w:r>
        <w:t>ского хозяйства. В целях выявления гендерных ди</w:t>
      </w:r>
      <w:r>
        <w:t>с</w:t>
      </w:r>
      <w:r>
        <w:t>пропорций и учета гендерных аспектов в политике будут определены показатели развития и соответс</w:t>
      </w:r>
      <w:r>
        <w:t>т</w:t>
      </w:r>
      <w:r>
        <w:t>вующие мероприятия.</w:t>
      </w:r>
    </w:p>
    <w:p w:rsidR="00000000" w:rsidRDefault="00000000">
      <w:pPr>
        <w:pStyle w:val="DualTxt"/>
      </w:pPr>
      <w:r>
        <w:t>12.</w:t>
      </w:r>
      <w:r>
        <w:tab/>
        <w:t>Делегация Фиджи распространила диаграмму, на которой показана структура министерства по д</w:t>
      </w:r>
      <w:r>
        <w:t>е</w:t>
      </w:r>
      <w:r>
        <w:t>лам женщин. Бюджет отдельных министерств сн</w:t>
      </w:r>
      <w:r>
        <w:t>а</w:t>
      </w:r>
      <w:r>
        <w:t>чала утверждается парламентом, а затем рассматр</w:t>
      </w:r>
      <w:r>
        <w:t>и</w:t>
      </w:r>
      <w:r>
        <w:t>вается правительством и различными другими о</w:t>
      </w:r>
      <w:r>
        <w:t>р</w:t>
      </w:r>
      <w:r>
        <w:t>ганами. Члены государственных целевых групп о</w:t>
      </w:r>
      <w:r>
        <w:t>т</w:t>
      </w:r>
      <w:r>
        <w:t>бираются с учетом необходимости обеспечения участия в их работе правительства и организаций гражданского общества. Департамент социального обеспечения руководит работой целевой группы по проблеме насилия в отношении женщин и детей.</w:t>
      </w:r>
    </w:p>
    <w:p w:rsidR="00000000" w:rsidRDefault="00000000">
      <w:pPr>
        <w:pStyle w:val="DualTxt"/>
      </w:pPr>
      <w:r>
        <w:t>13.</w:t>
      </w:r>
      <w:r>
        <w:tab/>
        <w:t>Самым серьезным препятствием на пути ос</w:t>
      </w:r>
      <w:r>
        <w:t>у</w:t>
      </w:r>
      <w:r>
        <w:t>ществления социальных и культурных прав женщин является отсутствие понимания вопросов, связа</w:t>
      </w:r>
      <w:r>
        <w:t>н</w:t>
      </w:r>
      <w:r>
        <w:t>ных с гендерными аспектами и развитием. В созн</w:t>
      </w:r>
      <w:r>
        <w:t>а</w:t>
      </w:r>
      <w:r>
        <w:t>нии мужчин и женщин глубоко укоренились соц</w:t>
      </w:r>
      <w:r>
        <w:t>и</w:t>
      </w:r>
      <w:r>
        <w:t>альные и культурные представления. Министерство осуществляет программы расширения социальных и культурных прав и возможностей, которые охв</w:t>
      </w:r>
      <w:r>
        <w:t>а</w:t>
      </w:r>
      <w:r>
        <w:t>тывают такие темы, как юридическая грамотность, просветительская работа среди избирателей, подг</w:t>
      </w:r>
      <w:r>
        <w:t>о</w:t>
      </w:r>
      <w:r>
        <w:t>товка руководящих кадров, формирование профе</w:t>
      </w:r>
      <w:r>
        <w:t>с</w:t>
      </w:r>
      <w:r>
        <w:t>сиональных навыков, урегулирование конфликтов и расширение экономических прав и возможностей. Министерство способствует удовлетворению стр</w:t>
      </w:r>
      <w:r>
        <w:t>а</w:t>
      </w:r>
      <w:r>
        <w:t>тегических потребностей женщин на национальном и общинном уровнях и планирует проводить пр</w:t>
      </w:r>
      <w:r>
        <w:t>о</w:t>
      </w:r>
      <w:r>
        <w:t>фессиональную подготовку на государственном уровне совместно с организациями гражданского общества. С учетом ограниченного объема име</w:t>
      </w:r>
      <w:r>
        <w:t>ю</w:t>
      </w:r>
      <w:r>
        <w:t>щихся ресурсов эта задача является крайне сло</w:t>
      </w:r>
      <w:r>
        <w:t>ж</w:t>
      </w:r>
      <w:r>
        <w:t>ной.</w:t>
      </w:r>
    </w:p>
    <w:p w:rsidR="00000000" w:rsidRDefault="00000000">
      <w:pPr>
        <w:pStyle w:val="DualTxt"/>
      </w:pPr>
      <w:r>
        <w:t>14.</w:t>
      </w:r>
      <w:r>
        <w:tab/>
        <w:t>Хотя показатель участия женщин в работе к</w:t>
      </w:r>
      <w:r>
        <w:t>о</w:t>
      </w:r>
      <w:r>
        <w:t>митетов, советов и комиссий составлял в августе 2001 года 18,9 процента, целевой показатель, уст</w:t>
      </w:r>
      <w:r>
        <w:t>а</w:t>
      </w:r>
      <w:r>
        <w:t>новленный в Плане действий в интересах женщин, должен увеличиться к 2008 году до уровня 30–50 процентов. Министерство по делам женщин ведет б</w:t>
      </w:r>
      <w:r>
        <w:t>а</w:t>
      </w:r>
      <w:r>
        <w:t>зу данных о квалифицированных женщинах и в случае поступления просьбы предоставит имена и фамилии женщин для назначения на работу в сов</w:t>
      </w:r>
      <w:r>
        <w:t>е</w:t>
      </w:r>
      <w:r>
        <w:t>ты и комитеты. Большинство женщин, работающих в таких советах, являются активными членами о</w:t>
      </w:r>
      <w:r>
        <w:t>р</w:t>
      </w:r>
      <w:r>
        <w:t>ганизаций гражданского о</w:t>
      </w:r>
      <w:r>
        <w:t>б</w:t>
      </w:r>
      <w:r>
        <w:t>щества.</w:t>
      </w:r>
    </w:p>
    <w:p w:rsidR="00000000" w:rsidRDefault="00000000">
      <w:pPr>
        <w:pStyle w:val="DualTxt"/>
      </w:pPr>
      <w:r>
        <w:t>15.</w:t>
      </w:r>
      <w:r>
        <w:tab/>
        <w:t>Правительственная программа борьбы с нищ</w:t>
      </w:r>
      <w:r>
        <w:t>е</w:t>
      </w:r>
      <w:r>
        <w:t>той предусматривает оказание семейной помощи лицам, которые не могут работать по причинам, связанным с возрастом, инвалидностью или забол</w:t>
      </w:r>
      <w:r>
        <w:t>е</w:t>
      </w:r>
      <w:r>
        <w:t>ваниями; финансируется строительство домов для бездомных; бедным семьям предлагаются начал</w:t>
      </w:r>
      <w:r>
        <w:t>ь</w:t>
      </w:r>
      <w:r>
        <w:t>ные инвестиции для участия в проектах, обеспеч</w:t>
      </w:r>
      <w:r>
        <w:t>и</w:t>
      </w:r>
      <w:r>
        <w:t>вающих получение доходов. Министерство по д</w:t>
      </w:r>
      <w:r>
        <w:t>е</w:t>
      </w:r>
      <w:r>
        <w:t>лам женщин осуществляет программу предоставл</w:t>
      </w:r>
      <w:r>
        <w:t>е</w:t>
      </w:r>
      <w:r>
        <w:t>ния микрокредитов, которая предусматривает фо</w:t>
      </w:r>
      <w:r>
        <w:t>р</w:t>
      </w:r>
      <w:r>
        <w:t>мирование у женщин соответствующих навыков и предоставление займов для начала предприним</w:t>
      </w:r>
      <w:r>
        <w:t>а</w:t>
      </w:r>
      <w:r>
        <w:t>тельской деятельности, а кроме того она осущест</w:t>
      </w:r>
      <w:r>
        <w:t>в</w:t>
      </w:r>
      <w:r>
        <w:t>ляет программы, касающиеся ликвидации юридич</w:t>
      </w:r>
      <w:r>
        <w:t>е</w:t>
      </w:r>
      <w:r>
        <w:t>ской неграмотности, охраны репродуктивного зд</w:t>
      </w:r>
      <w:r>
        <w:t>о</w:t>
      </w:r>
      <w:r>
        <w:t>ровья и расширения социальных прав. Министерс</w:t>
      </w:r>
      <w:r>
        <w:t>т</w:t>
      </w:r>
      <w:r>
        <w:t>во торговли также разработало программу микр</w:t>
      </w:r>
      <w:r>
        <w:t>о</w:t>
      </w:r>
      <w:r>
        <w:t>финансирования, в рамках которой оказывается п</w:t>
      </w:r>
      <w:r>
        <w:t>о</w:t>
      </w:r>
      <w:r>
        <w:t>мощь неимущим же</w:t>
      </w:r>
      <w:r>
        <w:t>н</w:t>
      </w:r>
      <w:r>
        <w:t>щинам.</w:t>
      </w:r>
    </w:p>
    <w:p w:rsidR="00000000" w:rsidRDefault="00000000">
      <w:pPr>
        <w:pStyle w:val="DualTxt"/>
      </w:pPr>
      <w:r>
        <w:t>16.</w:t>
      </w:r>
      <w:r>
        <w:tab/>
        <w:t>В состав Национального женского консульт</w:t>
      </w:r>
      <w:r>
        <w:t>а</w:t>
      </w:r>
      <w:r>
        <w:t>тивного совета входят эксперты в области права и социологии, а также общественные деятели и уч</w:t>
      </w:r>
      <w:r>
        <w:t>е</w:t>
      </w:r>
      <w:r>
        <w:t>ные-женщины, назначенные на двухлетний срок. Срок работы этих женщин закончился в 2001 году, и в настоящее время министерство рассматривает в</w:t>
      </w:r>
      <w:r>
        <w:t>о</w:t>
      </w:r>
      <w:r>
        <w:t>прос об организационных механизмах для осущес</w:t>
      </w:r>
      <w:r>
        <w:t>т</w:t>
      </w:r>
      <w:r>
        <w:t>вления Плана действий в интересах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17.</w:t>
      </w:r>
      <w:r>
        <w:tab/>
        <w:t>В стране не существует какого-либо конкре</w:t>
      </w:r>
      <w:r>
        <w:t>т</w:t>
      </w:r>
      <w:r>
        <w:t>ного закона, предусматривающего равную оплату за труд одинаковой ценности. В начале 50</w:t>
      </w:r>
      <w:r>
        <w:noBreakHyphen/>
        <w:t>х годов женщины стали предлагать свои услуги на рынке труда в качестве стенографисток, медицинских се</w:t>
      </w:r>
      <w:r>
        <w:t>с</w:t>
      </w:r>
      <w:r>
        <w:t>тер и учителей. В настоящее время они начинают подавать заявления на должности, которые трад</w:t>
      </w:r>
      <w:r>
        <w:t>и</w:t>
      </w:r>
      <w:r>
        <w:t>ционно занимают мужчины. В 1999 году Комиссия по государственной службе разработала политику обеспечения равных возможностей, являющуюся руководящим принципом и стандартом для других государственных органов; с 1994 года Департамент полиции стал проводить политику обеспечения равных возможностей. Однако закон о трудоустро</w:t>
      </w:r>
      <w:r>
        <w:t>й</w:t>
      </w:r>
      <w:r>
        <w:t>стве устарел и его необходимо привести в соотве</w:t>
      </w:r>
      <w:r>
        <w:t>т</w:t>
      </w:r>
      <w:r>
        <w:t>ствие с международными минимальными станда</w:t>
      </w:r>
      <w:r>
        <w:t>р</w:t>
      </w:r>
      <w:r>
        <w:t>тами в области прав человека, в частности с док</w:t>
      </w:r>
      <w:r>
        <w:t>у</w:t>
      </w:r>
      <w:r>
        <w:t>ментами, которые ратифицированы Фиджи. Прав</w:t>
      </w:r>
      <w:r>
        <w:t>и</w:t>
      </w:r>
      <w:r>
        <w:t>тельство прилагает усилия, направленные на введ</w:t>
      </w:r>
      <w:r>
        <w:t>е</w:t>
      </w:r>
      <w:r>
        <w:t>ние в действие нового закона об отношениях в пр</w:t>
      </w:r>
      <w:r>
        <w:t>о</w:t>
      </w:r>
      <w:r>
        <w:t>мышленности, соответствующего положениям Ко</w:t>
      </w:r>
      <w:r>
        <w:t>н</w:t>
      </w:r>
      <w:r>
        <w:t>венции о ликвидации всех форм дискриминации в отношении женщин. Принятые недавно меры вкл</w:t>
      </w:r>
      <w:r>
        <w:t>ю</w:t>
      </w:r>
      <w:r>
        <w:t>чают в себя внесение поправки, предусматрива</w:t>
      </w:r>
      <w:r>
        <w:t>ю</w:t>
      </w:r>
      <w:r>
        <w:t>щей обеспечение защиты женщин, работающих в ночное время.</w:t>
      </w:r>
    </w:p>
    <w:p w:rsidR="00000000" w:rsidRDefault="00000000">
      <w:pPr>
        <w:pStyle w:val="DualTxt"/>
      </w:pPr>
      <w:r>
        <w:t>18.</w:t>
      </w:r>
      <w:r>
        <w:tab/>
        <w:t>Наемных работниц в семьях называют «д</w:t>
      </w:r>
      <w:r>
        <w:t>о</w:t>
      </w:r>
      <w:r>
        <w:t>машними девочками». В соответствии с законом о трудоустройстве наемные домашние работники — это лица, работающие в семье, не связанные с к</w:t>
      </w:r>
      <w:r>
        <w:t>а</w:t>
      </w:r>
      <w:r>
        <w:t>ким-либо ремеслом, предприятием или профессией, и они могут работать поварами, домашними пр</w:t>
      </w:r>
      <w:r>
        <w:t>и</w:t>
      </w:r>
      <w:r>
        <w:t>слугами, детскими нянями, садовниками, прачками, сторожами или шоферами. Закон предусматривает заключение имеющих обязательную юридическую силу устных договоров, право на своевременное получение заработной платы, право получения ув</w:t>
      </w:r>
      <w:r>
        <w:t>е</w:t>
      </w:r>
      <w:r>
        <w:t>домления об увольнении или выплате вместо увольнения, защиту от произвольного увольнения и право получать заработную плату при увольнении, а кроме того, закон запрещает вычеты из заработной платы за плохую или н</w:t>
      </w:r>
      <w:r>
        <w:t>е</w:t>
      </w:r>
      <w:r>
        <w:t>брежную работу.</w:t>
      </w:r>
    </w:p>
    <w:p w:rsidR="00000000" w:rsidRDefault="00000000">
      <w:pPr>
        <w:pStyle w:val="DualTxt"/>
      </w:pPr>
      <w:r>
        <w:t>19.</w:t>
      </w:r>
      <w:r>
        <w:tab/>
        <w:t>Лишь недавно насилие в семье стало привл</w:t>
      </w:r>
      <w:r>
        <w:t>е</w:t>
      </w:r>
      <w:r>
        <w:t>кать внимание общественности и считаться прест</w:t>
      </w:r>
      <w:r>
        <w:t>у</w:t>
      </w:r>
      <w:r>
        <w:t>плением. В целях улучшения понимания этого в</w:t>
      </w:r>
      <w:r>
        <w:t>о</w:t>
      </w:r>
      <w:r>
        <w:t>проса общественностью проводятся кампании в средствах массовой информации, в общинах пров</w:t>
      </w:r>
      <w:r>
        <w:t>о</w:t>
      </w:r>
      <w:r>
        <w:t>дятся семинары, а сложившиеся стереотипы нач</w:t>
      </w:r>
      <w:r>
        <w:t>и</w:t>
      </w:r>
      <w:r>
        <w:t>нают претерпевать изменения. Кроме того, в мин</w:t>
      </w:r>
      <w:r>
        <w:t>и</w:t>
      </w:r>
      <w:r>
        <w:t>стерстве по делам женщин, министерстве здрав</w:t>
      </w:r>
      <w:r>
        <w:t>о</w:t>
      </w:r>
      <w:r>
        <w:t>охранения и министерстве образования в целях п</w:t>
      </w:r>
      <w:r>
        <w:t>о</w:t>
      </w:r>
      <w:r>
        <w:t>ощрения совместного выполнения обязанностей по дому осуществляются программы подготовки на уровне общин; аналогичные программы осущест</w:t>
      </w:r>
      <w:r>
        <w:t>в</w:t>
      </w:r>
      <w:r>
        <w:t>ляют неправительственные организации и орган</w:t>
      </w:r>
      <w:r>
        <w:t>и</w:t>
      </w:r>
      <w:r>
        <w:t>зации гражданского общества.</w:t>
      </w:r>
    </w:p>
    <w:p w:rsidR="00000000" w:rsidRDefault="00000000">
      <w:pPr>
        <w:pStyle w:val="DualTxt"/>
      </w:pPr>
      <w:r>
        <w:t>20.</w:t>
      </w:r>
      <w:r>
        <w:tab/>
        <w:t>Министерство по делам женщин при помощи Программы развития Организации Объединенных Наций осуществляет программы подготовки по ге</w:t>
      </w:r>
      <w:r>
        <w:t>н</w:t>
      </w:r>
      <w:r>
        <w:t>дерным вопросам для гражданских служащих; оно планирует расширить эти программы и осущест</w:t>
      </w:r>
      <w:r>
        <w:t>в</w:t>
      </w:r>
      <w:r>
        <w:t>лять их во всех органах управления, в том числе в сельских районах, с целью создать благоприятные условия для работы женщин в государственных структурах. В 2002 году совместно с министерством сельского хозяйства планируется провести анализ гендерных проблем и организовать профессионал</w:t>
      </w:r>
      <w:r>
        <w:t>ь</w:t>
      </w:r>
      <w:r>
        <w:t>ную подготовку для формирования навыков пров</w:t>
      </w:r>
      <w:r>
        <w:t>е</w:t>
      </w:r>
      <w:r>
        <w:t>дения анализов воздействия гендерных факторов. В Полицейской академии гендерные аспекты также включены во все курсы ее учебных программ. Два сотрудника прошли подготовку по гендерным а</w:t>
      </w:r>
      <w:r>
        <w:t>с</w:t>
      </w:r>
      <w:r>
        <w:t>пектам, а один стал преподавателем. Департамент полиции, предоставляющий равные возможности в плане трудоустройства, создает стимулы для того, чтобы женщины обращались с заявлениями о при</w:t>
      </w:r>
      <w:r>
        <w:t>е</w:t>
      </w:r>
      <w:r>
        <w:t>ме на работу в полицию.</w:t>
      </w:r>
    </w:p>
    <w:p w:rsidR="00000000" w:rsidRDefault="00000000">
      <w:pPr>
        <w:pStyle w:val="DualTxt"/>
      </w:pPr>
      <w:r>
        <w:t>21.</w:t>
      </w:r>
      <w:r>
        <w:tab/>
        <w:t>Женские организации сотрудничали со средс</w:t>
      </w:r>
      <w:r>
        <w:t>т</w:t>
      </w:r>
      <w:r>
        <w:t>вами массовой информации в деле распространения среди журналистов информации о гендерных ст</w:t>
      </w:r>
      <w:r>
        <w:t>е</w:t>
      </w:r>
      <w:r>
        <w:t>реотипах, особенно при освещении таких престу</w:t>
      </w:r>
      <w:r>
        <w:t>п</w:t>
      </w:r>
      <w:r>
        <w:t>лений, как изнасилование. Сенсационное и порой неточное освещение таких случаев, как правило, создает неправильное понимание и представляет жертв как виновников нападения на них. Необход</w:t>
      </w:r>
      <w:r>
        <w:t>и</w:t>
      </w:r>
      <w:r>
        <w:t>мы согласованные усилия для того, чтобы поднять престиж женщин в средствах массовой информации и обеспечить, чтобы средства массовой информации шире отражали женскую проблематику и потребн</w:t>
      </w:r>
      <w:r>
        <w:t>о</w:t>
      </w:r>
      <w:r>
        <w:t>сти в области ра</w:t>
      </w:r>
      <w:r>
        <w:t>з</w:t>
      </w:r>
      <w:r>
        <w:t>вития.</w:t>
      </w:r>
    </w:p>
    <w:p w:rsidR="00000000" w:rsidRDefault="00000000">
      <w:pPr>
        <w:pStyle w:val="DualTxt"/>
      </w:pPr>
      <w:r>
        <w:t>22.</w:t>
      </w:r>
      <w:r>
        <w:tab/>
        <w:t>В отношении вопросов, касающихся статьи 6, оратор говорит, что Фиджийская комиссия по зак</w:t>
      </w:r>
      <w:r>
        <w:t>о</w:t>
      </w:r>
      <w:r>
        <w:t>нодательной реформе рекомендует исключить пр</w:t>
      </w:r>
      <w:r>
        <w:t>о</w:t>
      </w:r>
      <w:r>
        <w:t>ституцию из числа преступлений и обеспечить ее регулирование. Полиция считает, что простит</w:t>
      </w:r>
      <w:r>
        <w:t>у</w:t>
      </w:r>
      <w:r>
        <w:t>ция — это экономическая проблема, и она предл</w:t>
      </w:r>
      <w:r>
        <w:t>о</w:t>
      </w:r>
      <w:r>
        <w:t>жила правительству решать ее на основе увелич</w:t>
      </w:r>
      <w:r>
        <w:t>е</w:t>
      </w:r>
      <w:r>
        <w:t>ния размера пособий по оказанию помощи семьям и пособий на содержание детей для одиноких мат</w:t>
      </w:r>
      <w:r>
        <w:t>е</w:t>
      </w:r>
      <w:r>
        <w:t>рей. Как это ни парадоксально, но имеются соо</w:t>
      </w:r>
      <w:r>
        <w:t>б</w:t>
      </w:r>
      <w:r>
        <w:t>щения о том, что из-за своей уязвимости прост</w:t>
      </w:r>
      <w:r>
        <w:t>и</w:t>
      </w:r>
      <w:r>
        <w:t>тутки часто подвергаются домогательствам и эк</w:t>
      </w:r>
      <w:r>
        <w:t>с</w:t>
      </w:r>
      <w:r>
        <w:t>плуатации и что их услугами пользуются многие полицейские. Правительство изучает также пост</w:t>
      </w:r>
      <w:r>
        <w:t>у</w:t>
      </w:r>
      <w:r>
        <w:t>пившие недавно от китайских трудящихся-мигрантов из числа женщин сообщения о том, что их вербуют на законную работу, а на самом деле вынуждают заниматься пр</w:t>
      </w:r>
      <w:r>
        <w:t>о</w:t>
      </w:r>
      <w:r>
        <w:t>ституцией.</w:t>
      </w:r>
    </w:p>
    <w:p w:rsidR="00000000" w:rsidRDefault="00000000">
      <w:pPr>
        <w:pStyle w:val="DualTxt"/>
      </w:pPr>
      <w:r>
        <w:t>23.</w:t>
      </w:r>
      <w:r>
        <w:tab/>
        <w:t>Насилие в отношении женщин и детей также является наиболее распространенным нарушением прав человека и одним из основных препятствий для участия женщин в процессе развития. Общес</w:t>
      </w:r>
      <w:r>
        <w:t>т</w:t>
      </w:r>
      <w:r>
        <w:t>во не признает некоторые глубоко укоренившиеся формы насилия, считая их формой соблюдения «с</w:t>
      </w:r>
      <w:r>
        <w:t>е</w:t>
      </w:r>
      <w:r>
        <w:t>мейной дисциплины», и поэтому игнорирует и о</w:t>
      </w:r>
      <w:r>
        <w:t>п</w:t>
      </w:r>
      <w:r>
        <w:t>равдывает их или же мирится с ними. Законод</w:t>
      </w:r>
      <w:r>
        <w:t>а</w:t>
      </w:r>
      <w:r>
        <w:t>тельные меры имеют крайне важное значение для искоренения практики насилия в отношении же</w:t>
      </w:r>
      <w:r>
        <w:t>н</w:t>
      </w:r>
      <w:r>
        <w:t>щин и детей, равно как и политика и процедурные изменения в отношении дел, связанных с жестоким обращением с детьми.</w:t>
      </w:r>
    </w:p>
    <w:p w:rsidR="00000000" w:rsidRDefault="00000000">
      <w:pPr>
        <w:pStyle w:val="DualTxt"/>
      </w:pPr>
      <w:r>
        <w:t>24.</w:t>
      </w:r>
      <w:r>
        <w:tab/>
        <w:t>Что касается статьи 7 и участия женщин в жизни общества, то следует отметить, что в ст</w:t>
      </w:r>
      <w:r>
        <w:t>а</w:t>
      </w:r>
      <w:r>
        <w:t>тье 38 Конституции говорится о равенстве мужчин и женщин и недискриминации. Нынешнее прав</w:t>
      </w:r>
      <w:r>
        <w:t>и</w:t>
      </w:r>
      <w:r>
        <w:t>тельство привержено обеспечению гендерного п</w:t>
      </w:r>
      <w:r>
        <w:t>а</w:t>
      </w:r>
      <w:r>
        <w:t>ритета при заполнении руководящих должностей. В этой связи в целях осуществления Плана действий в интересах женщин министерство по делам женщин сотрудничает с Целевой группой по обеспечению гендерной сбалансированности. Стратегическая з</w:t>
      </w:r>
      <w:r>
        <w:t>а</w:t>
      </w:r>
      <w:r>
        <w:t>дача обеспечения равного участия мужчин и же</w:t>
      </w:r>
      <w:r>
        <w:t>н</w:t>
      </w:r>
      <w:r>
        <w:t>щин в процессе принятия решений заключается в поощрении сбалансированного представительства и полного участия женщин в работе силовых стру</w:t>
      </w:r>
      <w:r>
        <w:t>к</w:t>
      </w:r>
      <w:r>
        <w:t>тур, а также в создании благоприятных условий для обеспечения равных возможностей в государстве</w:t>
      </w:r>
      <w:r>
        <w:t>н</w:t>
      </w:r>
      <w:r>
        <w:t>ном секторе, частном секторе и в сфере образов</w:t>
      </w:r>
      <w:r>
        <w:t>а</w:t>
      </w:r>
      <w:r>
        <w:t>ния.</w:t>
      </w:r>
    </w:p>
    <w:p w:rsidR="00000000" w:rsidRDefault="00000000">
      <w:pPr>
        <w:pStyle w:val="DualTxt"/>
      </w:pPr>
      <w:r>
        <w:t>25.</w:t>
      </w:r>
      <w:r>
        <w:tab/>
        <w:t>Говоря об образовании, оратор отмечает, что правительство разработало школьную учебную пр</w:t>
      </w:r>
      <w:r>
        <w:t>о</w:t>
      </w:r>
      <w:r>
        <w:t>грамму. В школах, находящихся в ведении религ</w:t>
      </w:r>
      <w:r>
        <w:t>и</w:t>
      </w:r>
      <w:r>
        <w:t>озных организаций, осуществляются специальные религиозные программы, в которых участвуют все учащиеся, однако каждый учащийся имеет право на религиозную свободу. Объявляются открытые ко</w:t>
      </w:r>
      <w:r>
        <w:t>н</w:t>
      </w:r>
      <w:r>
        <w:t>курсы на заполнение всех вакантных должностей преподавателей, включая должности высокого уровня, и женщинам предоставляются равные во</w:t>
      </w:r>
      <w:r>
        <w:t>з</w:t>
      </w:r>
      <w:r>
        <w:t>можности для участия в этих конкурсах. Открыто распространяется информация о стипендиях, и в целях обеспечения равенства осуществляется пр</w:t>
      </w:r>
      <w:r>
        <w:t>о</w:t>
      </w:r>
      <w:r>
        <w:t>грамма в поддержку равноправия женщин. Прав</w:t>
      </w:r>
      <w:r>
        <w:t>и</w:t>
      </w:r>
      <w:r>
        <w:t>тельство планирует организовать профессионал</w:t>
      </w:r>
      <w:r>
        <w:t>ь</w:t>
      </w:r>
      <w:r>
        <w:t>ную подготовку по гендерным вопросам для рабо</w:t>
      </w:r>
      <w:r>
        <w:t>т</w:t>
      </w:r>
      <w:r>
        <w:t>ников судебных и правоохранительных орг</w:t>
      </w:r>
      <w:r>
        <w:t>а</w:t>
      </w:r>
      <w:r>
        <w:t>нов.</w:t>
      </w:r>
    </w:p>
    <w:p w:rsidR="00000000" w:rsidRDefault="00000000">
      <w:pPr>
        <w:pStyle w:val="DualTxt"/>
        <w:rPr>
          <w:lang w:val="en-US"/>
        </w:rPr>
      </w:pPr>
      <w:r>
        <w:t>26.</w:t>
      </w:r>
      <w:r>
        <w:tab/>
        <w:t>Что касается охраны здоровья, то курение о</w:t>
      </w:r>
      <w:r>
        <w:t>п</w:t>
      </w:r>
      <w:r>
        <w:t>ределено в качестве одного из главных факторов риска для здоровья населения Фиджи. Данных о к</w:t>
      </w:r>
      <w:r>
        <w:t>у</w:t>
      </w:r>
      <w:r>
        <w:t>рении с разбивкой по половому признаку нет, одн</w:t>
      </w:r>
      <w:r>
        <w:t>а</w:t>
      </w:r>
      <w:r>
        <w:t>ко имеются косвенные доказательства того, что зн</w:t>
      </w:r>
      <w:r>
        <w:t>а</w:t>
      </w:r>
      <w:r>
        <w:t>чительная доля женщин курит. В попытке приост</w:t>
      </w:r>
      <w:r>
        <w:t>а</w:t>
      </w:r>
      <w:r>
        <w:t>новить эту тенденцию были введены налоги на т</w:t>
      </w:r>
      <w:r>
        <w:t>а</w:t>
      </w:r>
      <w:r>
        <w:t>бак и сигареты. Министерство здравоохранения проводит в средствах массовой информации камп</w:t>
      </w:r>
      <w:r>
        <w:t>а</w:t>
      </w:r>
      <w:r>
        <w:t>нию, поощряющую вазэктомию в качестве одного из альтернативных методов регулирования рожда</w:t>
      </w:r>
      <w:r>
        <w:t>е</w:t>
      </w:r>
      <w:r>
        <w:t>мости, однако в связи с социальными стереотипами, сложившимися в отношении этой формы контр</w:t>
      </w:r>
      <w:r>
        <w:t>а</w:t>
      </w:r>
      <w:r>
        <w:t>цепции у мужчин, она не пользовалась популярн</w:t>
      </w:r>
      <w:r>
        <w:t>о</w:t>
      </w:r>
      <w:r>
        <w:t>стью.</w:t>
      </w:r>
    </w:p>
    <w:p w:rsidR="00000000" w:rsidRDefault="00000000">
      <w:pPr>
        <w:pStyle w:val="DualTxt"/>
      </w:pPr>
      <w:r>
        <w:t>27.</w:t>
      </w:r>
      <w:r>
        <w:tab/>
        <w:t>В отношении вопросов, касающихся женщин в сельских районах, оратор говорит, что в прошлом благодаря социальной защите со стороны расш</w:t>
      </w:r>
      <w:r>
        <w:t>и</w:t>
      </w:r>
      <w:r>
        <w:t>ренных семей в деревнях социальное обеспечение не было проблемой для женщин в сельских ра</w:t>
      </w:r>
      <w:r>
        <w:t>й</w:t>
      </w:r>
      <w:r>
        <w:t>онах. В связи с изменением семейной структуры и эмиграцией в города люди пожилого возраста в</w:t>
      </w:r>
      <w:r>
        <w:t>ы</w:t>
      </w:r>
      <w:r>
        <w:t>нуждены обращаться за поддержкой к правительс</w:t>
      </w:r>
      <w:r>
        <w:t>т</w:t>
      </w:r>
      <w:r>
        <w:t>ву и организациям вне их семей. Правительство п</w:t>
      </w:r>
      <w:r>
        <w:t>ы</w:t>
      </w:r>
      <w:r>
        <w:t>тается решить проблему доступа женщин сельских районов к кредитам. На Фиджи земельные и мо</w:t>
      </w:r>
      <w:r>
        <w:t>р</w:t>
      </w:r>
      <w:r>
        <w:t>ские ресурсы принадлежат общинам и женщины имеют доступ к ним, однако у немногих женщин эти ресурсы находятся в индивидуальной собстве</w:t>
      </w:r>
      <w:r>
        <w:t>н</w:t>
      </w:r>
      <w:r>
        <w:t>н</w:t>
      </w:r>
      <w:r>
        <w:t>о</w:t>
      </w:r>
      <w:r>
        <w:t>сти.</w:t>
      </w:r>
    </w:p>
    <w:p w:rsidR="00000000" w:rsidRDefault="00000000">
      <w:pPr>
        <w:pStyle w:val="DualTxt"/>
      </w:pPr>
      <w:r>
        <w:t>28.</w:t>
      </w:r>
      <w:r>
        <w:tab/>
        <w:t>Была выражена озабоченность в отношении ряда аспектов семейного права, и в парламенте был внесен на рассмотрение законопроект по этому в</w:t>
      </w:r>
      <w:r>
        <w:t>о</w:t>
      </w:r>
      <w:r>
        <w:t>просу, который будет охватывать многие вызыва</w:t>
      </w:r>
      <w:r>
        <w:t>ю</w:t>
      </w:r>
      <w:r>
        <w:t>щие озабоченность области. К сожалению, его ра</w:t>
      </w:r>
      <w:r>
        <w:t>с</w:t>
      </w:r>
      <w:r>
        <w:t>смотрение было отложено из-за произошедших п</w:t>
      </w:r>
      <w:r>
        <w:t>о</w:t>
      </w:r>
      <w:r>
        <w:t>литических событий, однако вскоре этот законопр</w:t>
      </w:r>
      <w:r>
        <w:t>о</w:t>
      </w:r>
      <w:r>
        <w:t>ект будет вновь внесен на рассмотрение, и уже им</w:t>
      </w:r>
      <w:r>
        <w:t>е</w:t>
      </w:r>
      <w:r>
        <w:t>ется гарантия финансирования первого этапа стру</w:t>
      </w:r>
      <w:r>
        <w:t>к</w:t>
      </w:r>
      <w:r>
        <w:t>турной реформы. В вопросах, связанных с насле</w:t>
      </w:r>
      <w:r>
        <w:t>д</w:t>
      </w:r>
      <w:r>
        <w:t>ством, предпочтение традиционно отдается сынов</w:t>
      </w:r>
      <w:r>
        <w:t>ь</w:t>
      </w:r>
      <w:r>
        <w:t>ям, а не дочерям. Эта область права также является предметом обзора.</w:t>
      </w:r>
    </w:p>
    <w:p w:rsidR="00000000" w:rsidRDefault="00000000">
      <w:pPr>
        <w:pStyle w:val="DualTxt"/>
      </w:pPr>
      <w:r>
        <w:t>29.</w:t>
      </w:r>
      <w:r>
        <w:tab/>
        <w:t>В заключение оратор говорит, что ответы на остальные вопросы будут представлены в следу</w:t>
      </w:r>
      <w:r>
        <w:t>ю</w:t>
      </w:r>
      <w:r>
        <w:t>щем периодич</w:t>
      </w:r>
      <w:r>
        <w:t>е</w:t>
      </w:r>
      <w:r>
        <w:t>ском докладе.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настоятельно призыв</w:t>
      </w:r>
      <w:r>
        <w:t>а</w:t>
      </w:r>
      <w:r>
        <w:t>ет правительство продолжать правовые реформы, начатые до государственного переворота. Хотя она признает важное значение программы, касающейся фиджийской общины и учета гендерной проблем</w:t>
      </w:r>
      <w:r>
        <w:t>а</w:t>
      </w:r>
      <w:r>
        <w:t>тики, важно не создать неблагоприятных условий для женщин, принадлежащих к другим этническим группам. Правительство должно принимать любые специальные временные меры в отношении всех женщин Фиджи. Оратор надеется, что занимающее активную позицию гражданское общество Фиджи будет и далее участвовать в деятельности, связа</w:t>
      </w:r>
      <w:r>
        <w:t>н</w:t>
      </w:r>
      <w:r>
        <w:t>ной с осуществлением Ко</w:t>
      </w:r>
      <w:r>
        <w:t>н</w:t>
      </w:r>
      <w:r>
        <w:t>венции.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>жа Гунесекере</w:t>
      </w:r>
      <w:r>
        <w:t xml:space="preserve"> говорит, что не разъяснена возможность рассмотрения в судебном порядке в</w:t>
      </w:r>
      <w:r>
        <w:t>о</w:t>
      </w:r>
      <w:r>
        <w:t>проса о правах в частном секторе. Для регулиров</w:t>
      </w:r>
      <w:r>
        <w:t>а</w:t>
      </w:r>
      <w:r>
        <w:t>ния этого вопроса в государственном секторе может быть разработана соответствующая политика, одн</w:t>
      </w:r>
      <w:r>
        <w:t>а</w:t>
      </w:r>
      <w:r>
        <w:t>ко выяснилось, что необходимы законы, касающи</w:t>
      </w:r>
      <w:r>
        <w:t>е</w:t>
      </w:r>
      <w:r>
        <w:t>ся дискриминации в частном се</w:t>
      </w:r>
      <w:r>
        <w:t>к</w:t>
      </w:r>
      <w:r>
        <w:t>торе.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Председатель</w:t>
      </w:r>
      <w:r>
        <w:t xml:space="preserve"> выражает удовлетворение по поводу того, что ратификация одного из междун</w:t>
      </w:r>
      <w:r>
        <w:t>а</w:t>
      </w:r>
      <w:r>
        <w:t>родных документов способствовала применению его положений во внутреннем праве Фиджи, ос</w:t>
      </w:r>
      <w:r>
        <w:t>о</w:t>
      </w:r>
      <w:r>
        <w:t>бенно после ратификации Факультативного прот</w:t>
      </w:r>
      <w:r>
        <w:t>о</w:t>
      </w:r>
      <w:r>
        <w:t>кола к Конвенции. Кроме того, было бы целесоо</w:t>
      </w:r>
      <w:r>
        <w:t>б</w:t>
      </w:r>
      <w:r>
        <w:t>разно узнать, ссылаются ли судьи-мужчины и с</w:t>
      </w:r>
      <w:r>
        <w:t>у</w:t>
      </w:r>
      <w:r>
        <w:t>дьи-женщины в своих решениях на положения Ко</w:t>
      </w:r>
      <w:r>
        <w:t>н</w:t>
      </w:r>
      <w:r>
        <w:t>венции.</w:t>
      </w:r>
    </w:p>
    <w:p w:rsidR="00000000" w:rsidRDefault="00000000">
      <w:pPr>
        <w:pStyle w:val="DualTxt"/>
      </w:pPr>
      <w:r>
        <w:t>33.</w:t>
      </w:r>
      <w:r>
        <w:tab/>
        <w:t>Хотя Комитет признает важность культурной практики, любую такую практику, имеющую отр</w:t>
      </w:r>
      <w:r>
        <w:t>и</w:t>
      </w:r>
      <w:r>
        <w:t>цательные или дискриминационные последствия для женщин, необходимо изменить, особенно если речь идет о сексуальном насилии. Необходимо и</w:t>
      </w:r>
      <w:r>
        <w:t>н</w:t>
      </w:r>
      <w:r>
        <w:t>формировать население о воздействии обычая «б</w:t>
      </w:r>
      <w:r>
        <w:t>у</w:t>
      </w:r>
      <w:r>
        <w:t>лубулу» на жертв преступлений, таких, как, напр</w:t>
      </w:r>
      <w:r>
        <w:t>и</w:t>
      </w:r>
      <w:r>
        <w:t>мер, изнасилование. Председатель обеспокоена тем, что насилие в семье квалифицируется в судах как «поддержание семейной дисциплины». Общая р</w:t>
      </w:r>
      <w:r>
        <w:t>е</w:t>
      </w:r>
      <w:r>
        <w:t>комендация Комитета № 19 в отношении насилия в семье могла бы быть полезной для улучшения п</w:t>
      </w:r>
      <w:r>
        <w:t>о</w:t>
      </w:r>
      <w:r>
        <w:t>нимания общественностью этой проблемы в качес</w:t>
      </w:r>
      <w:r>
        <w:t>т</w:t>
      </w:r>
      <w:r>
        <w:t>ве одной из проблем, связанных с процессом разв</w:t>
      </w:r>
      <w:r>
        <w:t>и</w:t>
      </w:r>
      <w:r>
        <w:t>тия. Серьезной проблемой является также прост</w:t>
      </w:r>
      <w:r>
        <w:t>и</w:t>
      </w:r>
      <w:r>
        <w:t>туция, и значительную озабоченность вызывает о</w:t>
      </w:r>
      <w:r>
        <w:t>т</w:t>
      </w:r>
      <w:r>
        <w:t>ношение полиции и средств массовой информации к этой проблеме. Зачастую в силу бедности женщ</w:t>
      </w:r>
      <w:r>
        <w:t>и</w:t>
      </w:r>
      <w:r>
        <w:t>ны вынуждены заниматься проституцией, и необх</w:t>
      </w:r>
      <w:r>
        <w:t>о</w:t>
      </w:r>
      <w:r>
        <w:t>димо изучить все возможности для обеспечения других способов п</w:t>
      </w:r>
      <w:r>
        <w:t>о</w:t>
      </w:r>
      <w:r>
        <w:t>лучения дохода.</w:t>
      </w:r>
    </w:p>
    <w:p w:rsidR="00000000" w:rsidRDefault="00000000">
      <w:pPr>
        <w:pStyle w:val="DualTxt"/>
      </w:pPr>
      <w:r>
        <w:t>34.</w:t>
      </w:r>
      <w:r>
        <w:tab/>
        <w:t>Фиджи подала пример другим тихоокеанским странам в плане соблюдения Конвенции, и оратор надеется, что опыт этой страны получит широкое распростран</w:t>
      </w:r>
      <w:r>
        <w:t>е</w:t>
      </w:r>
      <w:r>
        <w:t>ние в субрегионе</w:t>
      </w:r>
      <w:bookmarkStart w:id="1" w:name="TmpSave"/>
      <w:bookmarkEnd w:id="1"/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11 ч. 45 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NO&gt;&gt;N0222606R&lt;&lt;ODS JOB NO&gt;&gt;</w:t>
      </w:r>
    </w:p>
    <w:p w:rsidR="00000000" w:rsidRDefault="00000000">
      <w:pPr>
        <w:pStyle w:val="CommentText"/>
      </w:pPr>
      <w:r>
        <w:t>&lt;&lt;ODS DOC SYMBOL1&gt;&gt;CEDAW/C/SR.538&lt;&lt;ODS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02-22606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*0222606*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CEDAW/C/SR.538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CEDAW/C/SR.538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/C/SR.538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26 November 2002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5/11/2002 10:38 AM"/>
    <w:docVar w:name="DocCategory" w:val="SROthers"/>
    <w:docVar w:name="DocType" w:val="Final"/>
    <w:docVar w:name="JobNo" w:val="0222606R"/>
    <w:docVar w:name="OandT" w:val=" "/>
    <w:docVar w:name="Symbol1" w:val="CEDAW/C/SR.538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1</Pages>
  <Words>2629</Words>
  <Characters>18408</Characters>
  <Application>Microsoft Office Word</Application>
  <DocSecurity>4</DocSecurity>
  <Lines>484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21825</CharactersWithSpaces>
  <SharedDoc>false</SharedDoc>
  <HLinks>
    <vt:vector size="6" baseType="variant">
      <vt:variant>
        <vt:i4>4522087</vt:i4>
      </vt:variant>
      <vt:variant>
        <vt:i4>44212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3</cp:revision>
  <cp:lastPrinted>2002-11-25T16:04:00Z</cp:lastPrinted>
  <dcterms:created xsi:type="dcterms:W3CDTF">2002-11-25T16:03:00Z</dcterms:created>
  <dcterms:modified xsi:type="dcterms:W3CDTF">2002-11-25T16:14:00Z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0222606</vt:lpwstr>
  </property>
  <property fmtid="{D5CDD505-2E9C-101B-9397-08002B2CF9AE}" pid="3" name="Symbol1">
    <vt:lpwstr>CEDAW/C/SR.538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/>
  </property>
</Properties>
</file>