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50"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988"/>
        <w:gridCol w:w="2782"/>
      </w:tblGrid>
      <w:tr w:rsidR="00000000">
        <w:tblPrEx>
          <w:tblCellMar>
            <w:top w:w="0" w:type="dxa"/>
            <w:bottom w:w="0" w:type="dxa"/>
          </w:tblCellMar>
        </w:tblPrEx>
        <w:trPr>
          <w:trHeight w:val="701"/>
        </w:trPr>
        <w:tc>
          <w:tcPr>
            <w:tcW w:w="1680" w:type="dxa"/>
            <w:tcBorders>
              <w:top w:val="nil"/>
              <w:left w:val="nil"/>
              <w:bottom w:val="single" w:sz="6" w:space="0" w:color="auto"/>
              <w:right w:val="nil"/>
            </w:tcBorders>
          </w:tcPr>
          <w:p w:rsidR="00000000" w:rsidRDefault="00000000">
            <w:pPr>
              <w:pStyle w:val="HCh"/>
              <w:keepLines w:val="0"/>
              <w:suppressAutoHyphens w:val="0"/>
              <w:spacing w:line="240" w:lineRule="auto"/>
              <w:rPr>
                <w:rFonts w:ascii="Univers" w:hAnsi="Univers"/>
                <w:bCs w:val="0"/>
                <w:spacing w:val="4"/>
                <w:szCs w:val="20"/>
              </w:rPr>
            </w:pPr>
            <w:r>
              <w:rPr>
                <w:rFonts w:ascii="Univers" w:hAnsi="Univers"/>
                <w:bCs w:val="0"/>
                <w:spacing w:val="4"/>
                <w:szCs w:val="20"/>
              </w:rPr>
              <w:t>NATIONS</w:t>
            </w:r>
          </w:p>
          <w:p w:rsidR="00000000" w:rsidRDefault="00000000">
            <w:pPr>
              <w:spacing w:line="240" w:lineRule="auto"/>
              <w:rPr>
                <w:rFonts w:ascii="Univers" w:hAnsi="Univers"/>
                <w:b/>
                <w:sz w:val="28"/>
              </w:rPr>
            </w:pPr>
            <w:r>
              <w:rPr>
                <w:rFonts w:ascii="Univers" w:hAnsi="Univers"/>
                <w:b/>
                <w:sz w:val="28"/>
              </w:rPr>
              <w:t>UNIES</w:t>
            </w:r>
          </w:p>
        </w:tc>
        <w:tc>
          <w:tcPr>
            <w:tcW w:w="4988" w:type="dxa"/>
            <w:tcBorders>
              <w:top w:val="nil"/>
              <w:left w:val="nil"/>
              <w:bottom w:val="single" w:sz="6" w:space="0" w:color="auto"/>
              <w:right w:val="nil"/>
            </w:tcBorders>
          </w:tcPr>
          <w:p w:rsidR="00000000" w:rsidRDefault="00000000">
            <w:pPr>
              <w:spacing w:line="240" w:lineRule="auto"/>
            </w:pPr>
          </w:p>
        </w:tc>
        <w:tc>
          <w:tcPr>
            <w:tcW w:w="2782" w:type="dxa"/>
            <w:tcBorders>
              <w:top w:val="nil"/>
              <w:left w:val="nil"/>
              <w:bottom w:val="single" w:sz="6" w:space="0" w:color="auto"/>
              <w:right w:val="nil"/>
            </w:tcBorders>
          </w:tcPr>
          <w:p w:rsidR="00000000" w:rsidRDefault="00000000">
            <w:pPr>
              <w:pStyle w:val="Heading1"/>
              <w:spacing w:line="240" w:lineRule="auto"/>
              <w:rPr>
                <w:rFonts w:ascii="Times New Roman MT Extra Bold" w:hAnsi="Times New Roman MT Extra Bold"/>
                <w:sz w:val="72"/>
              </w:rPr>
            </w:pPr>
            <w:r>
              <w:rPr>
                <w:rFonts w:ascii="Univers" w:hAnsi="Univers"/>
                <w:b/>
                <w:sz w:val="72"/>
              </w:rPr>
              <w:t>CRC</w:t>
            </w:r>
          </w:p>
        </w:tc>
      </w:tr>
      <w:tr w:rsidR="00000000">
        <w:tblPrEx>
          <w:tblCellMar>
            <w:top w:w="0" w:type="dxa"/>
            <w:bottom w:w="0" w:type="dxa"/>
          </w:tblCellMar>
        </w:tblPrEx>
        <w:tc>
          <w:tcPr>
            <w:tcW w:w="1680" w:type="dxa"/>
            <w:tcBorders>
              <w:top w:val="single" w:sz="6" w:space="0" w:color="auto"/>
              <w:left w:val="nil"/>
              <w:bottom w:val="single" w:sz="36" w:space="0" w:color="auto"/>
              <w:right w:val="nil"/>
            </w:tcBorders>
          </w:tcPr>
          <w:p w:rsidR="00000000" w:rsidRDefault="00000000">
            <w:pPr>
              <w:spacing w:line="240" w:lineRule="auto"/>
            </w:pPr>
          </w:p>
          <w:bookmarkStart w:id="0" w:name="_MON_992683204"/>
          <w:bookmarkEnd w:id="0"/>
          <w:p w:rsidR="00000000" w:rsidRDefault="00000000">
            <w:pPr>
              <w:spacing w:line="240" w:lineRule="auto"/>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505" r:id="rId8"/>
              </w:object>
            </w:r>
          </w:p>
        </w:tc>
        <w:tc>
          <w:tcPr>
            <w:tcW w:w="4988" w:type="dxa"/>
            <w:tcBorders>
              <w:top w:val="single" w:sz="6" w:space="0" w:color="auto"/>
              <w:left w:val="nil"/>
              <w:bottom w:val="single" w:sz="36" w:space="0" w:color="auto"/>
              <w:right w:val="nil"/>
            </w:tcBorders>
          </w:tcPr>
          <w:p w:rsidR="00000000" w:rsidRDefault="00000000">
            <w:pPr>
              <w:spacing w:line="240" w:lineRule="auto"/>
              <w:rPr>
                <w:rFonts w:ascii="Univers" w:hAnsi="Univers"/>
                <w:sz w:val="32"/>
              </w:rPr>
            </w:pPr>
          </w:p>
          <w:p w:rsidR="00000000" w:rsidRDefault="00000000">
            <w:pPr>
              <w:spacing w:line="240" w:lineRule="auto"/>
              <w:rPr>
                <w:rFonts w:ascii="Univers" w:hAnsi="Univers"/>
                <w:b/>
                <w:sz w:val="32"/>
              </w:rPr>
            </w:pPr>
            <w:r>
              <w:rPr>
                <w:rFonts w:ascii="Univers" w:hAnsi="Univers"/>
                <w:b/>
                <w:sz w:val="32"/>
              </w:rPr>
              <w:t>Convention relative</w:t>
            </w:r>
          </w:p>
          <w:p w:rsidR="00000000" w:rsidRDefault="00000000">
            <w:pPr>
              <w:spacing w:line="240" w:lineRule="auto"/>
              <w:rPr>
                <w:rFonts w:ascii="Univers" w:hAnsi="Univers"/>
                <w:b/>
                <w:sz w:val="32"/>
              </w:rPr>
            </w:pPr>
            <w:r>
              <w:rPr>
                <w:rFonts w:ascii="Univers" w:hAnsi="Univers"/>
                <w:b/>
                <w:sz w:val="32"/>
              </w:rPr>
              <w:t>aux droits de l’enfant</w:t>
            </w:r>
          </w:p>
          <w:p w:rsidR="00000000" w:rsidRDefault="00000000">
            <w:pPr>
              <w:spacing w:line="240" w:lineRule="auto"/>
              <w:rPr>
                <w:rFonts w:ascii="Univers" w:hAnsi="Univers"/>
                <w:sz w:val="32"/>
              </w:rPr>
            </w:pPr>
          </w:p>
        </w:tc>
        <w:tc>
          <w:tcPr>
            <w:tcW w:w="2782" w:type="dxa"/>
            <w:tcBorders>
              <w:top w:val="single" w:sz="6" w:space="0" w:color="auto"/>
              <w:left w:val="nil"/>
              <w:bottom w:val="single" w:sz="36" w:space="0" w:color="auto"/>
              <w:right w:val="nil"/>
            </w:tcBorders>
          </w:tcPr>
          <w:p w:rsidR="00000000" w:rsidRDefault="00000000">
            <w:pPr>
              <w:spacing w:line="240" w:lineRule="auto"/>
            </w:pPr>
          </w:p>
          <w:p w:rsidR="00000000" w:rsidRDefault="00000000">
            <w:pPr>
              <w:spacing w:line="240" w:lineRule="auto"/>
              <w:rPr>
                <w:sz w:val="24"/>
              </w:rPr>
            </w:pPr>
            <w:r>
              <w:rPr>
                <w:sz w:val="24"/>
              </w:rPr>
              <w:t>Distr.</w:t>
            </w:r>
          </w:p>
          <w:p w:rsidR="00000000" w:rsidRDefault="00000000">
            <w:pPr>
              <w:spacing w:line="240" w:lineRule="auto"/>
              <w:rPr>
                <w:sz w:val="24"/>
              </w:rPr>
            </w:pPr>
            <w:r>
              <w:rPr>
                <w:sz w:val="24"/>
              </w:rPr>
              <w:fldChar w:fldCharType="begin"/>
            </w:r>
            <w:r>
              <w:rPr>
                <w:sz w:val="24"/>
              </w:rPr>
              <w:instrText xml:space="preserve"> FILLIN "Distr." \* MERGEFORMAT </w:instrText>
            </w:r>
            <w:r>
              <w:rPr>
                <w:sz w:val="24"/>
              </w:rPr>
              <w:fldChar w:fldCharType="separate"/>
            </w:r>
            <w:r>
              <w:rPr>
                <w:sz w:val="24"/>
              </w:rPr>
              <w:t>GÉNÉRAL</w:t>
            </w:r>
            <w:r>
              <w:rPr>
                <w:sz w:val="24"/>
              </w:rPr>
              <w:fldChar w:fldCharType="end"/>
            </w:r>
            <w:r>
              <w:rPr>
                <w:sz w:val="24"/>
              </w:rPr>
              <w:t>E</w:t>
            </w:r>
          </w:p>
          <w:p w:rsidR="00000000" w:rsidRDefault="00000000">
            <w:pPr>
              <w:spacing w:line="240" w:lineRule="auto"/>
              <w:rPr>
                <w:sz w:val="24"/>
              </w:rPr>
            </w:pPr>
          </w:p>
          <w:p w:rsidR="00000000" w:rsidRDefault="00000000">
            <w:pPr>
              <w:spacing w:line="240" w:lineRule="auto"/>
              <w:rPr>
                <w:sz w:val="24"/>
                <w:lang w:val="en-US"/>
              </w:rPr>
            </w:pPr>
            <w:r>
              <w:rPr>
                <w:sz w:val="24"/>
              </w:rPr>
              <w:fldChar w:fldCharType="begin"/>
            </w:r>
            <w:r>
              <w:rPr>
                <w:sz w:val="24"/>
                <w:lang w:val="en-US"/>
              </w:rPr>
              <w:instrText xml:space="preserve"> FILLIN "Symbol" \* MERGEFORMAT </w:instrText>
            </w:r>
            <w:r>
              <w:rPr>
                <w:sz w:val="24"/>
              </w:rPr>
              <w:fldChar w:fldCharType="separate"/>
            </w:r>
            <w:r>
              <w:rPr>
                <w:sz w:val="24"/>
                <w:lang w:val="en-US"/>
              </w:rPr>
              <w:t>CRC/C/70/Add.</w:t>
            </w:r>
            <w:r>
              <w:rPr>
                <w:sz w:val="24"/>
              </w:rPr>
              <w:fldChar w:fldCharType="end"/>
            </w:r>
            <w:r>
              <w:rPr>
                <w:sz w:val="24"/>
                <w:lang w:val="en-US"/>
              </w:rPr>
              <w:t>15</w:t>
            </w:r>
          </w:p>
          <w:p w:rsidR="00000000" w:rsidRDefault="00000000">
            <w:pPr>
              <w:spacing w:line="240" w:lineRule="auto"/>
              <w:rPr>
                <w:sz w:val="24"/>
              </w:rPr>
            </w:pPr>
            <w:r>
              <w:rPr>
                <w:sz w:val="24"/>
              </w:rPr>
              <w:t>12 février 2003</w:t>
            </w:r>
          </w:p>
          <w:p w:rsidR="00000000" w:rsidRDefault="00000000">
            <w:pPr>
              <w:spacing w:line="240" w:lineRule="auto"/>
              <w:rPr>
                <w:sz w:val="24"/>
              </w:rPr>
            </w:pPr>
          </w:p>
          <w:p w:rsidR="00000000" w:rsidRDefault="00000000">
            <w:pPr>
              <w:spacing w:line="240" w:lineRule="auto"/>
              <w:rPr>
                <w:sz w:val="24"/>
              </w:rPr>
            </w:pPr>
            <w:r>
              <w:rPr>
                <w:sz w:val="24"/>
              </w:rPr>
              <w:t>FRANÇAIS</w:t>
            </w:r>
          </w:p>
          <w:p w:rsidR="00000000" w:rsidRDefault="00000000">
            <w:pPr>
              <w:spacing w:line="240" w:lineRule="auto"/>
            </w:pPr>
            <w:r>
              <w:rPr>
                <w:sz w:val="24"/>
              </w:rPr>
              <w:t>Original :  ANGLAIS</w:t>
            </w:r>
          </w:p>
          <w:p w:rsidR="00000000" w:rsidRDefault="00000000">
            <w:pPr>
              <w:pStyle w:val="H56"/>
              <w:keepNext w:val="0"/>
              <w:keepLines w:val="0"/>
              <w:tabs>
                <w:tab w:val="clear" w:pos="360"/>
              </w:tabs>
              <w:suppressAutoHyphens w:val="0"/>
              <w:spacing w:line="240" w:lineRule="auto"/>
              <w:outlineLvl w:val="9"/>
            </w:pPr>
          </w:p>
        </w:tc>
      </w:tr>
    </w:tbl>
    <w:p w:rsidR="00000000" w:rsidRDefault="00000000">
      <w:pPr>
        <w:spacing w:line="240" w:lineRule="auto"/>
      </w:pPr>
    </w:p>
    <w:p w:rsidR="00000000" w:rsidRDefault="00000000">
      <w:pPr>
        <w:tabs>
          <w:tab w:val="left" w:pos="1"/>
          <w:tab w:val="left" w:pos="7260"/>
        </w:tabs>
        <w:spacing w:line="240" w:lineRule="auto"/>
        <w:jc w:val="both"/>
        <w:rPr>
          <w:b/>
          <w:sz w:val="24"/>
          <w:szCs w:val="24"/>
          <w:lang w:val="fr-FR"/>
        </w:rPr>
      </w:pPr>
    </w:p>
    <w:p w:rsidR="00000000" w:rsidRDefault="00000000">
      <w:pPr>
        <w:tabs>
          <w:tab w:val="left" w:pos="1"/>
          <w:tab w:val="left" w:pos="7260"/>
        </w:tabs>
        <w:spacing w:line="240" w:lineRule="auto"/>
        <w:jc w:val="both"/>
        <w:rPr>
          <w:b/>
          <w:sz w:val="24"/>
          <w:szCs w:val="24"/>
          <w:lang w:val="fr-FR"/>
        </w:rPr>
      </w:pPr>
    </w:p>
    <w:p w:rsidR="00000000" w:rsidRDefault="00000000">
      <w:pPr>
        <w:tabs>
          <w:tab w:val="left" w:pos="1"/>
          <w:tab w:val="left" w:pos="7260"/>
        </w:tabs>
        <w:spacing w:line="240" w:lineRule="auto"/>
        <w:jc w:val="both"/>
        <w:rPr>
          <w:b/>
          <w:sz w:val="24"/>
          <w:szCs w:val="24"/>
          <w:lang w:val="fr-FR"/>
        </w:rPr>
      </w:pPr>
    </w:p>
    <w:p w:rsidR="00000000" w:rsidRDefault="00000000">
      <w:pPr>
        <w:tabs>
          <w:tab w:val="left" w:pos="1"/>
          <w:tab w:val="left" w:pos="7260"/>
        </w:tabs>
        <w:spacing w:line="240" w:lineRule="auto"/>
        <w:jc w:val="both"/>
        <w:rPr>
          <w:b/>
          <w:sz w:val="24"/>
          <w:szCs w:val="24"/>
          <w:lang w:val="fr-FR"/>
        </w:rPr>
      </w:pPr>
    </w:p>
    <w:p w:rsidR="00000000" w:rsidRDefault="00000000">
      <w:pPr>
        <w:tabs>
          <w:tab w:val="left" w:pos="1"/>
          <w:tab w:val="left" w:pos="7260"/>
        </w:tabs>
        <w:spacing w:line="240" w:lineRule="auto"/>
        <w:jc w:val="both"/>
        <w:rPr>
          <w:b/>
          <w:sz w:val="24"/>
          <w:szCs w:val="24"/>
          <w:lang w:val="fr-FR"/>
        </w:rPr>
      </w:pPr>
    </w:p>
    <w:p w:rsidR="00000000" w:rsidRDefault="00000000">
      <w:pPr>
        <w:pStyle w:val="Heading2"/>
        <w:tabs>
          <w:tab w:val="clear" w:pos="602"/>
          <w:tab w:val="clear" w:pos="1152"/>
          <w:tab w:val="clear" w:pos="1800"/>
          <w:tab w:val="left" w:pos="7260"/>
        </w:tabs>
        <w:spacing w:before="0" w:line="240" w:lineRule="auto"/>
        <w:rPr>
          <w:bCs w:val="0"/>
          <w:lang w:val="fr-FR"/>
        </w:rPr>
      </w:pPr>
      <w:r>
        <w:rPr>
          <w:bCs w:val="0"/>
          <w:lang w:val="fr-FR"/>
        </w:rPr>
        <w:t>COMITÉ DES DROITS DE L'ENFANT</w:t>
      </w: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7260"/>
        </w:tabs>
        <w:spacing w:line="240" w:lineRule="auto"/>
        <w:jc w:val="both"/>
        <w:rPr>
          <w:sz w:val="24"/>
          <w:szCs w:val="24"/>
          <w:lang w:val="fr-FR"/>
        </w:rPr>
      </w:pPr>
    </w:p>
    <w:p w:rsidR="00000000" w:rsidRDefault="00000000">
      <w:pPr>
        <w:pStyle w:val="BodyTextIndent2"/>
        <w:spacing w:before="0" w:after="0"/>
        <w:ind w:left="0"/>
        <w:rPr>
          <w:sz w:val="24"/>
        </w:rPr>
      </w:pPr>
      <w:r>
        <w:rPr>
          <w:sz w:val="24"/>
        </w:rPr>
        <w:t>Examen des rapports présentés par les États parties</w:t>
      </w:r>
    </w:p>
    <w:p w:rsidR="00000000" w:rsidRDefault="00000000">
      <w:pPr>
        <w:pStyle w:val="BodyTextIndent2"/>
        <w:spacing w:before="0" w:after="0"/>
        <w:ind w:left="0"/>
        <w:rPr>
          <w:sz w:val="24"/>
        </w:rPr>
      </w:pPr>
      <w:r>
        <w:rPr>
          <w:sz w:val="24"/>
        </w:rPr>
        <w:t>en application de l’article 44 de la Convention</w:t>
      </w: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7260"/>
        </w:tabs>
        <w:spacing w:line="240" w:lineRule="auto"/>
        <w:jc w:val="center"/>
        <w:rPr>
          <w:sz w:val="24"/>
          <w:szCs w:val="24"/>
          <w:lang w:val="fr-FR"/>
        </w:rPr>
      </w:pPr>
      <w:r>
        <w:rPr>
          <w:b/>
          <w:sz w:val="24"/>
          <w:szCs w:val="24"/>
          <w:lang w:val="fr-FR"/>
        </w:rPr>
        <w:t>Deuxièmes rapports des États parties devant être soumis en 1998</w:t>
      </w: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7260"/>
        </w:tabs>
        <w:spacing w:line="240" w:lineRule="auto"/>
        <w:jc w:val="center"/>
        <w:rPr>
          <w:sz w:val="24"/>
          <w:szCs w:val="24"/>
          <w:lang w:val="fr-FR"/>
        </w:rPr>
      </w:pPr>
      <w:r>
        <w:rPr>
          <w:b/>
          <w:bCs/>
          <w:sz w:val="24"/>
          <w:szCs w:val="24"/>
          <w:lang w:val="fr-FR"/>
        </w:rPr>
        <w:t>JAMAÏQUE</w:t>
      </w:r>
      <w:r>
        <w:rPr>
          <w:sz w:val="24"/>
          <w:szCs w:val="24"/>
          <w:vertAlign w:val="superscript"/>
          <w:lang w:val="fr-FR"/>
        </w:rPr>
        <w:footnoteReference w:customMarkFollows="1" w:id="1"/>
        <w:t>*</w:t>
      </w: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7260"/>
        </w:tabs>
        <w:spacing w:line="240" w:lineRule="auto"/>
        <w:jc w:val="right"/>
        <w:rPr>
          <w:sz w:val="24"/>
          <w:szCs w:val="24"/>
          <w:lang w:val="fr-FR"/>
        </w:rPr>
      </w:pPr>
      <w:r>
        <w:rPr>
          <w:sz w:val="24"/>
          <w:szCs w:val="24"/>
          <w:lang w:val="fr-FR"/>
        </w:rPr>
        <w:t>[16 mai 2000]</w:t>
      </w: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7260"/>
        </w:tabs>
        <w:spacing w:line="240" w:lineRule="auto"/>
        <w:jc w:val="both"/>
        <w:rPr>
          <w:sz w:val="24"/>
          <w:szCs w:val="24"/>
          <w:lang w:val="fr-FR"/>
        </w:rPr>
      </w:pPr>
    </w:p>
    <w:p w:rsidR="00000000" w:rsidRDefault="00000000">
      <w:pPr>
        <w:tabs>
          <w:tab w:val="left" w:pos="1"/>
          <w:tab w:val="left" w:pos="602"/>
          <w:tab w:val="left" w:pos="1152"/>
          <w:tab w:val="left" w:pos="1800"/>
        </w:tabs>
        <w:spacing w:line="240" w:lineRule="auto"/>
        <w:ind w:left="602"/>
        <w:jc w:val="center"/>
        <w:rPr>
          <w:caps/>
          <w:sz w:val="24"/>
          <w:szCs w:val="24"/>
          <w:lang w:val="fr-FR"/>
        </w:rPr>
      </w:pPr>
      <w:r>
        <w:rPr>
          <w:sz w:val="24"/>
          <w:szCs w:val="24"/>
          <w:lang w:val="fr-FR"/>
        </w:rPr>
        <w:br w:type="page"/>
      </w:r>
      <w:r>
        <w:rPr>
          <w:caps/>
          <w:sz w:val="24"/>
          <w:szCs w:val="24"/>
          <w:lang w:val="fr-FR"/>
        </w:rPr>
        <w:t>Table des matiÈres</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iCs/>
          <w:sz w:val="24"/>
          <w:szCs w:val="24"/>
          <w:u w:val="single"/>
        </w:rPr>
        <w:t>Paragraphes</w:t>
      </w:r>
      <w:r>
        <w:rPr>
          <w:i/>
          <w:sz w:val="24"/>
          <w:szCs w:val="24"/>
        </w:rPr>
        <w:t xml:space="preserve"> </w:t>
      </w:r>
      <w:r>
        <w:rPr>
          <w:sz w:val="24"/>
          <w:szCs w:val="24"/>
        </w:rPr>
        <w:tab/>
      </w:r>
      <w:r>
        <w:rPr>
          <w:iCs/>
          <w:sz w:val="24"/>
          <w:szCs w:val="24"/>
          <w:u w:val="single"/>
        </w:rPr>
        <w:t>Page</w:t>
      </w:r>
    </w:p>
    <w:p w:rsidR="00000000" w:rsidRDefault="00000000">
      <w:pPr>
        <w:spacing w:line="240" w:lineRule="auto"/>
        <w:rPr>
          <w:sz w:val="24"/>
          <w:szCs w:val="24"/>
        </w:rPr>
      </w:pPr>
    </w:p>
    <w:p w:rsidR="00000000" w:rsidRDefault="00000000">
      <w:pPr>
        <w:tabs>
          <w:tab w:val="right" w:pos="390"/>
          <w:tab w:val="left" w:pos="720"/>
          <w:tab w:val="left" w:pos="1440"/>
          <w:tab w:val="left" w:leader="dot" w:pos="6945"/>
          <w:tab w:val="decimal" w:pos="7654"/>
          <w:tab w:val="left" w:pos="7682"/>
          <w:tab w:val="right" w:pos="9043"/>
        </w:tabs>
        <w:spacing w:line="240" w:lineRule="auto"/>
        <w:rPr>
          <w:sz w:val="24"/>
          <w:szCs w:val="24"/>
        </w:rPr>
      </w:pPr>
      <w:r>
        <w:rPr>
          <w:sz w:val="24"/>
          <w:szCs w:val="24"/>
        </w:rPr>
        <w:tab/>
        <w:t>I.</w:t>
      </w:r>
      <w:r>
        <w:rPr>
          <w:sz w:val="24"/>
          <w:szCs w:val="24"/>
        </w:rPr>
        <w:tab/>
        <w:t xml:space="preserve">Introduction </w:t>
      </w:r>
      <w:r>
        <w:rPr>
          <w:sz w:val="24"/>
          <w:szCs w:val="24"/>
        </w:rPr>
        <w:tab/>
      </w:r>
      <w:r>
        <w:rPr>
          <w:sz w:val="24"/>
          <w:szCs w:val="24"/>
        </w:rPr>
        <w:tab/>
        <w:t>1 - 57</w:t>
      </w:r>
      <w:r>
        <w:rPr>
          <w:sz w:val="24"/>
          <w:szCs w:val="24"/>
        </w:rPr>
        <w:tab/>
        <w:t>5</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right" w:pos="390"/>
          <w:tab w:val="left" w:pos="720"/>
          <w:tab w:val="left" w:pos="1440"/>
          <w:tab w:val="left" w:leader="dot" w:pos="6945"/>
          <w:tab w:val="decimal" w:pos="7654"/>
          <w:tab w:val="left" w:pos="7682"/>
          <w:tab w:val="right" w:pos="9043"/>
        </w:tabs>
        <w:spacing w:line="240" w:lineRule="auto"/>
        <w:rPr>
          <w:sz w:val="24"/>
          <w:szCs w:val="24"/>
        </w:rPr>
      </w:pPr>
      <w:r>
        <w:rPr>
          <w:sz w:val="24"/>
          <w:szCs w:val="24"/>
        </w:rPr>
        <w:tab/>
        <w:t>II.</w:t>
      </w:r>
      <w:r>
        <w:rPr>
          <w:sz w:val="24"/>
          <w:szCs w:val="24"/>
        </w:rPr>
        <w:tab/>
        <w:t xml:space="preserve">Milieu familial et protection de substitution </w:t>
      </w:r>
      <w:r>
        <w:rPr>
          <w:sz w:val="24"/>
          <w:szCs w:val="24"/>
        </w:rPr>
        <w:tab/>
      </w:r>
      <w:r>
        <w:rPr>
          <w:sz w:val="24"/>
          <w:szCs w:val="24"/>
        </w:rPr>
        <w:tab/>
        <w:t>58 - 121</w:t>
      </w:r>
      <w:r>
        <w:rPr>
          <w:sz w:val="24"/>
          <w:szCs w:val="24"/>
        </w:rPr>
        <w:tab/>
        <w:t>20</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A.</w:t>
      </w:r>
      <w:r>
        <w:rPr>
          <w:sz w:val="24"/>
          <w:szCs w:val="24"/>
        </w:rPr>
        <w:tab/>
        <w:t xml:space="preserve">Orientation parentale </w:t>
      </w:r>
      <w:r>
        <w:rPr>
          <w:sz w:val="24"/>
          <w:szCs w:val="24"/>
        </w:rPr>
        <w:tab/>
      </w:r>
      <w:r>
        <w:rPr>
          <w:sz w:val="24"/>
          <w:szCs w:val="24"/>
        </w:rPr>
        <w:tab/>
        <w:t>58 - 65</w:t>
      </w:r>
      <w:r>
        <w:rPr>
          <w:sz w:val="24"/>
          <w:szCs w:val="24"/>
        </w:rPr>
        <w:tab/>
        <w:t>20</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B.</w:t>
      </w:r>
      <w:r>
        <w:rPr>
          <w:sz w:val="24"/>
          <w:szCs w:val="24"/>
        </w:rPr>
        <w:tab/>
        <w:t xml:space="preserve">Responsabilités parentales </w:t>
      </w:r>
      <w:r>
        <w:rPr>
          <w:sz w:val="24"/>
          <w:szCs w:val="24"/>
        </w:rPr>
        <w:tab/>
      </w:r>
      <w:r>
        <w:rPr>
          <w:sz w:val="24"/>
          <w:szCs w:val="24"/>
        </w:rPr>
        <w:tab/>
        <w:t>66 - 70</w:t>
      </w:r>
      <w:r>
        <w:rPr>
          <w:sz w:val="24"/>
          <w:szCs w:val="24"/>
        </w:rPr>
        <w:tab/>
        <w:t>22</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C.</w:t>
      </w:r>
      <w:r>
        <w:rPr>
          <w:sz w:val="24"/>
          <w:szCs w:val="24"/>
        </w:rPr>
        <w:tab/>
        <w:t xml:space="preserve">Séparation d’avec les parents </w:t>
      </w:r>
      <w:r>
        <w:rPr>
          <w:sz w:val="24"/>
          <w:szCs w:val="24"/>
        </w:rPr>
        <w:tab/>
      </w:r>
      <w:r>
        <w:rPr>
          <w:sz w:val="24"/>
          <w:szCs w:val="24"/>
        </w:rPr>
        <w:tab/>
        <w:t>71 - 75</w:t>
      </w:r>
      <w:r>
        <w:rPr>
          <w:sz w:val="24"/>
          <w:szCs w:val="24"/>
        </w:rPr>
        <w:tab/>
        <w:t>24</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D.</w:t>
      </w:r>
      <w:r>
        <w:rPr>
          <w:sz w:val="24"/>
          <w:szCs w:val="24"/>
        </w:rPr>
        <w:tab/>
        <w:t xml:space="preserve">Réunification familiale </w:t>
      </w:r>
      <w:r>
        <w:rPr>
          <w:sz w:val="24"/>
          <w:szCs w:val="24"/>
        </w:rPr>
        <w:tab/>
      </w:r>
      <w:r>
        <w:rPr>
          <w:sz w:val="24"/>
          <w:szCs w:val="24"/>
        </w:rPr>
        <w:tab/>
        <w:t>76 - 80</w:t>
      </w:r>
      <w:r>
        <w:rPr>
          <w:sz w:val="24"/>
          <w:szCs w:val="24"/>
        </w:rPr>
        <w:tab/>
        <w:t>24</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E.</w:t>
      </w:r>
      <w:r>
        <w:rPr>
          <w:sz w:val="24"/>
          <w:szCs w:val="24"/>
        </w:rPr>
        <w:tab/>
        <w:t xml:space="preserve">Déplacement et non retour illicites </w:t>
      </w:r>
      <w:r>
        <w:rPr>
          <w:sz w:val="24"/>
          <w:szCs w:val="24"/>
        </w:rPr>
        <w:tab/>
      </w:r>
      <w:r>
        <w:rPr>
          <w:sz w:val="24"/>
          <w:szCs w:val="24"/>
        </w:rPr>
        <w:tab/>
      </w:r>
      <w:r>
        <w:rPr>
          <w:sz w:val="24"/>
          <w:szCs w:val="24"/>
        </w:rPr>
        <w:tab/>
        <w:t>81</w:t>
      </w:r>
      <w:r>
        <w:rPr>
          <w:sz w:val="24"/>
          <w:szCs w:val="24"/>
        </w:rPr>
        <w:tab/>
        <w:t>25</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F.</w:t>
      </w:r>
      <w:r>
        <w:rPr>
          <w:sz w:val="24"/>
          <w:szCs w:val="24"/>
        </w:rPr>
        <w:tab/>
        <w:t xml:space="preserve">Recouvrement de la pension alimentaire de l’enfant </w:t>
      </w:r>
      <w:r>
        <w:rPr>
          <w:sz w:val="24"/>
          <w:szCs w:val="24"/>
        </w:rPr>
        <w:tab/>
      </w:r>
      <w:r>
        <w:rPr>
          <w:sz w:val="24"/>
          <w:szCs w:val="24"/>
        </w:rPr>
        <w:tab/>
        <w:t>82 - 84</w:t>
      </w:r>
      <w:r>
        <w:rPr>
          <w:sz w:val="24"/>
          <w:szCs w:val="24"/>
        </w:rPr>
        <w:tab/>
        <w:t>26</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G.</w:t>
      </w:r>
      <w:r>
        <w:rPr>
          <w:sz w:val="24"/>
          <w:szCs w:val="24"/>
        </w:rPr>
        <w:tab/>
        <w:t xml:space="preserve">Enfants privés de leur milieu familial </w:t>
      </w:r>
      <w:r>
        <w:rPr>
          <w:sz w:val="24"/>
          <w:szCs w:val="24"/>
        </w:rPr>
        <w:tab/>
      </w:r>
      <w:r>
        <w:rPr>
          <w:sz w:val="24"/>
          <w:szCs w:val="24"/>
        </w:rPr>
        <w:tab/>
        <w:t>85 - 89</w:t>
      </w:r>
      <w:r>
        <w:rPr>
          <w:sz w:val="24"/>
          <w:szCs w:val="24"/>
        </w:rPr>
        <w:tab/>
        <w:t>26</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H.</w:t>
      </w:r>
      <w:r>
        <w:rPr>
          <w:sz w:val="24"/>
          <w:szCs w:val="24"/>
        </w:rPr>
        <w:tab/>
        <w:t xml:space="preserve">Adoption </w:t>
      </w:r>
      <w:r>
        <w:rPr>
          <w:sz w:val="24"/>
          <w:szCs w:val="24"/>
        </w:rPr>
        <w:tab/>
      </w:r>
      <w:r>
        <w:rPr>
          <w:sz w:val="24"/>
          <w:szCs w:val="24"/>
        </w:rPr>
        <w:tab/>
        <w:t>90 - 101</w:t>
      </w:r>
      <w:r>
        <w:rPr>
          <w:sz w:val="24"/>
          <w:szCs w:val="24"/>
        </w:rPr>
        <w:tab/>
        <w:t>27</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I.</w:t>
      </w:r>
      <w:r>
        <w:rPr>
          <w:sz w:val="24"/>
          <w:szCs w:val="24"/>
        </w:rPr>
        <w:tab/>
        <w:t xml:space="preserve">Examen périodique du placement </w:t>
      </w:r>
      <w:r>
        <w:rPr>
          <w:sz w:val="24"/>
          <w:szCs w:val="24"/>
        </w:rPr>
        <w:tab/>
      </w:r>
      <w:r>
        <w:rPr>
          <w:sz w:val="24"/>
          <w:szCs w:val="24"/>
        </w:rPr>
        <w:tab/>
        <w:t>102 - 104</w:t>
      </w:r>
      <w:r>
        <w:rPr>
          <w:sz w:val="24"/>
          <w:szCs w:val="24"/>
        </w:rPr>
        <w:tab/>
        <w:t>29</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numPr>
          <w:ilvl w:val="0"/>
          <w:numId w:val="3"/>
        </w:numPr>
        <w:tabs>
          <w:tab w:val="left" w:pos="720"/>
          <w:tab w:val="left" w:leader="dot" w:pos="6945"/>
          <w:tab w:val="decimal" w:pos="7654"/>
          <w:tab w:val="left" w:pos="7682"/>
          <w:tab w:val="right" w:pos="9043"/>
        </w:tabs>
        <w:spacing w:line="240" w:lineRule="auto"/>
        <w:rPr>
          <w:sz w:val="24"/>
          <w:szCs w:val="24"/>
        </w:rPr>
      </w:pPr>
      <w:r>
        <w:rPr>
          <w:sz w:val="24"/>
          <w:szCs w:val="24"/>
        </w:rPr>
        <w:t>Violence ou négligence, réadaptation physique</w:t>
      </w:r>
    </w:p>
    <w:p w:rsidR="00000000" w:rsidRDefault="00000000">
      <w:pPr>
        <w:tabs>
          <w:tab w:val="left" w:pos="720"/>
          <w:tab w:val="left" w:pos="1440"/>
          <w:tab w:val="left" w:leader="dot" w:pos="6945"/>
          <w:tab w:val="decimal" w:pos="7654"/>
          <w:tab w:val="left" w:pos="7682"/>
          <w:tab w:val="right" w:pos="9043"/>
        </w:tabs>
        <w:spacing w:line="240" w:lineRule="auto"/>
        <w:ind w:left="720"/>
        <w:rPr>
          <w:sz w:val="24"/>
          <w:szCs w:val="24"/>
        </w:rPr>
      </w:pPr>
      <w:r>
        <w:rPr>
          <w:sz w:val="24"/>
          <w:szCs w:val="24"/>
        </w:rPr>
        <w:tab/>
        <w:t xml:space="preserve">et psychologique et réinsertion sociale </w:t>
      </w:r>
      <w:r>
        <w:rPr>
          <w:sz w:val="24"/>
          <w:szCs w:val="24"/>
        </w:rPr>
        <w:tab/>
      </w:r>
      <w:r>
        <w:rPr>
          <w:sz w:val="24"/>
          <w:szCs w:val="24"/>
        </w:rPr>
        <w:tab/>
        <w:t>105 - 121</w:t>
      </w:r>
      <w:r>
        <w:rPr>
          <w:sz w:val="24"/>
          <w:szCs w:val="24"/>
        </w:rPr>
        <w:tab/>
        <w:t>30</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right" w:pos="390"/>
          <w:tab w:val="left" w:pos="720"/>
          <w:tab w:val="left" w:pos="1440"/>
          <w:tab w:val="left" w:leader="dot" w:pos="6945"/>
          <w:tab w:val="decimal" w:pos="7654"/>
          <w:tab w:val="left" w:pos="7682"/>
          <w:tab w:val="right" w:pos="9043"/>
        </w:tabs>
        <w:spacing w:line="240" w:lineRule="auto"/>
        <w:rPr>
          <w:bCs/>
          <w:sz w:val="24"/>
          <w:szCs w:val="24"/>
        </w:rPr>
      </w:pPr>
      <w:r>
        <w:rPr>
          <w:bCs/>
          <w:sz w:val="24"/>
          <w:szCs w:val="24"/>
        </w:rPr>
        <w:tab/>
        <w:t>III.</w:t>
      </w:r>
      <w:r>
        <w:rPr>
          <w:bCs/>
          <w:sz w:val="24"/>
          <w:szCs w:val="24"/>
        </w:rPr>
        <w:tab/>
        <w:t xml:space="preserve">Santé et bien-être </w:t>
      </w:r>
      <w:r>
        <w:rPr>
          <w:bCs/>
          <w:sz w:val="24"/>
          <w:szCs w:val="24"/>
        </w:rPr>
        <w:tab/>
      </w:r>
      <w:r>
        <w:rPr>
          <w:bCs/>
          <w:sz w:val="24"/>
          <w:szCs w:val="24"/>
        </w:rPr>
        <w:tab/>
        <w:t>122 - 204</w:t>
      </w:r>
      <w:r>
        <w:rPr>
          <w:bCs/>
          <w:sz w:val="24"/>
          <w:szCs w:val="24"/>
        </w:rPr>
        <w:tab/>
        <w:t>33</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A.</w:t>
      </w:r>
      <w:r>
        <w:rPr>
          <w:sz w:val="24"/>
          <w:szCs w:val="24"/>
        </w:rPr>
        <w:tab/>
        <w:t xml:space="preserve">Enfants handicapés </w:t>
      </w:r>
      <w:r>
        <w:rPr>
          <w:sz w:val="24"/>
          <w:szCs w:val="24"/>
        </w:rPr>
        <w:tab/>
      </w:r>
      <w:r>
        <w:rPr>
          <w:sz w:val="24"/>
          <w:szCs w:val="24"/>
        </w:rPr>
        <w:tab/>
        <w:t>122 - 141</w:t>
      </w:r>
      <w:r>
        <w:rPr>
          <w:sz w:val="24"/>
          <w:szCs w:val="24"/>
        </w:rPr>
        <w:tab/>
        <w:t>33</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B.</w:t>
      </w:r>
      <w:r>
        <w:rPr>
          <w:sz w:val="24"/>
          <w:szCs w:val="24"/>
        </w:rPr>
        <w:tab/>
        <w:t xml:space="preserve">Santé et protection de l’enfance </w:t>
      </w:r>
      <w:r>
        <w:rPr>
          <w:sz w:val="24"/>
          <w:szCs w:val="24"/>
        </w:rPr>
        <w:tab/>
      </w:r>
      <w:r>
        <w:rPr>
          <w:sz w:val="24"/>
          <w:szCs w:val="24"/>
        </w:rPr>
        <w:tab/>
        <w:t>142 - 165</w:t>
      </w:r>
      <w:r>
        <w:rPr>
          <w:sz w:val="24"/>
          <w:szCs w:val="24"/>
        </w:rPr>
        <w:tab/>
        <w:t>38</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C.</w:t>
      </w:r>
      <w:r>
        <w:rPr>
          <w:sz w:val="24"/>
          <w:szCs w:val="24"/>
        </w:rPr>
        <w:tab/>
        <w:t xml:space="preserve">Santé – VIH/Sida </w:t>
      </w:r>
      <w:r>
        <w:rPr>
          <w:sz w:val="24"/>
          <w:szCs w:val="24"/>
        </w:rPr>
        <w:tab/>
      </w:r>
      <w:r>
        <w:rPr>
          <w:sz w:val="24"/>
          <w:szCs w:val="24"/>
        </w:rPr>
        <w:tab/>
        <w:t>166 - 186</w:t>
      </w:r>
      <w:r>
        <w:rPr>
          <w:sz w:val="24"/>
          <w:szCs w:val="24"/>
        </w:rPr>
        <w:tab/>
        <w:t>46</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D.</w:t>
      </w:r>
      <w:r>
        <w:rPr>
          <w:sz w:val="24"/>
          <w:szCs w:val="24"/>
        </w:rPr>
        <w:tab/>
        <w:t>Sécurité sociale et services et établissements</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r>
      <w:r>
        <w:rPr>
          <w:sz w:val="24"/>
          <w:szCs w:val="24"/>
        </w:rPr>
        <w:tab/>
        <w:t xml:space="preserve">de garde d’enfants </w:t>
      </w:r>
      <w:r>
        <w:rPr>
          <w:sz w:val="24"/>
          <w:szCs w:val="24"/>
        </w:rPr>
        <w:tab/>
      </w:r>
      <w:r>
        <w:rPr>
          <w:sz w:val="24"/>
          <w:szCs w:val="24"/>
        </w:rPr>
        <w:tab/>
        <w:t>187 - 193</w:t>
      </w:r>
      <w:r>
        <w:rPr>
          <w:sz w:val="24"/>
          <w:szCs w:val="24"/>
        </w:rPr>
        <w:tab/>
        <w:t>54</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E.</w:t>
      </w:r>
      <w:r>
        <w:rPr>
          <w:sz w:val="24"/>
          <w:szCs w:val="24"/>
        </w:rPr>
        <w:tab/>
        <w:t xml:space="preserve">Niveau de vie </w:t>
      </w:r>
      <w:r>
        <w:rPr>
          <w:sz w:val="24"/>
          <w:szCs w:val="24"/>
        </w:rPr>
        <w:tab/>
      </w:r>
      <w:r>
        <w:rPr>
          <w:sz w:val="24"/>
          <w:szCs w:val="24"/>
        </w:rPr>
        <w:tab/>
        <w:t>194 - 200</w:t>
      </w:r>
      <w:r>
        <w:rPr>
          <w:sz w:val="24"/>
          <w:szCs w:val="24"/>
        </w:rPr>
        <w:tab/>
        <w:t>55</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F.</w:t>
      </w:r>
      <w:r>
        <w:rPr>
          <w:sz w:val="24"/>
          <w:szCs w:val="24"/>
        </w:rPr>
        <w:tab/>
        <w:t xml:space="preserve">Progrès, difficultés et objectifs </w:t>
      </w:r>
      <w:r>
        <w:rPr>
          <w:sz w:val="24"/>
          <w:szCs w:val="24"/>
        </w:rPr>
        <w:tab/>
      </w:r>
      <w:r>
        <w:rPr>
          <w:sz w:val="24"/>
          <w:szCs w:val="24"/>
        </w:rPr>
        <w:tab/>
        <w:t>201 - 204</w:t>
      </w:r>
      <w:r>
        <w:rPr>
          <w:sz w:val="24"/>
          <w:szCs w:val="24"/>
        </w:rPr>
        <w:tab/>
        <w:t>57</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spacing w:line="240" w:lineRule="auto"/>
        <w:ind w:left="720"/>
        <w:rPr>
          <w:sz w:val="24"/>
          <w:szCs w:val="24"/>
        </w:rPr>
      </w:pPr>
      <w:r>
        <w:rPr>
          <w:sz w:val="24"/>
          <w:szCs w:val="24"/>
        </w:rPr>
        <w:br w:type="page"/>
      </w:r>
    </w:p>
    <w:p w:rsidR="00000000" w:rsidRDefault="00000000">
      <w:pPr>
        <w:tabs>
          <w:tab w:val="left" w:pos="1"/>
          <w:tab w:val="left" w:pos="602"/>
          <w:tab w:val="left" w:pos="1152"/>
          <w:tab w:val="left" w:pos="1800"/>
        </w:tabs>
        <w:spacing w:line="240" w:lineRule="auto"/>
        <w:ind w:left="602"/>
        <w:jc w:val="center"/>
        <w:rPr>
          <w:sz w:val="24"/>
          <w:szCs w:val="24"/>
          <w:lang w:val="fr-FR"/>
        </w:rPr>
      </w:pPr>
      <w:r>
        <w:rPr>
          <w:caps/>
          <w:sz w:val="24"/>
          <w:szCs w:val="24"/>
          <w:lang w:val="fr-FR"/>
        </w:rPr>
        <w:t>Table des matiÈres (</w:t>
      </w:r>
      <w:r>
        <w:rPr>
          <w:sz w:val="24"/>
          <w:szCs w:val="24"/>
          <w:u w:val="single"/>
          <w:lang w:val="fr-FR"/>
        </w:rPr>
        <w:t>suite</w:t>
      </w:r>
      <w:r>
        <w:rPr>
          <w:sz w:val="24"/>
          <w:szCs w:val="24"/>
          <w:lang w:val="fr-FR"/>
        </w:rPr>
        <w:t>)</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u w:val="single"/>
        </w:rPr>
        <w:t>Paragraphes</w:t>
      </w:r>
      <w:r>
        <w:rPr>
          <w:sz w:val="24"/>
          <w:szCs w:val="24"/>
        </w:rPr>
        <w:t xml:space="preserve"> </w:t>
      </w:r>
      <w:r>
        <w:rPr>
          <w:sz w:val="24"/>
          <w:szCs w:val="24"/>
        </w:rPr>
        <w:tab/>
      </w:r>
      <w:r>
        <w:rPr>
          <w:sz w:val="24"/>
          <w:szCs w:val="24"/>
          <w:u w:val="single"/>
        </w:rPr>
        <w:t>Page</w:t>
      </w:r>
    </w:p>
    <w:p w:rsidR="00000000" w:rsidRDefault="00000000">
      <w:pPr>
        <w:spacing w:line="240" w:lineRule="auto"/>
        <w:rPr>
          <w:sz w:val="24"/>
          <w:szCs w:val="24"/>
        </w:rPr>
      </w:pPr>
      <w:r>
        <w:rPr>
          <w:sz w:val="24"/>
          <w:szCs w:val="24"/>
        </w:rPr>
        <w:tab/>
      </w:r>
    </w:p>
    <w:p w:rsidR="00000000" w:rsidRDefault="00000000">
      <w:pPr>
        <w:tabs>
          <w:tab w:val="right" w:pos="390"/>
          <w:tab w:val="left" w:pos="720"/>
          <w:tab w:val="left" w:pos="1440"/>
          <w:tab w:val="left" w:leader="dot" w:pos="6945"/>
          <w:tab w:val="decimal" w:pos="7654"/>
          <w:tab w:val="left" w:pos="7682"/>
          <w:tab w:val="right" w:pos="9043"/>
        </w:tabs>
        <w:spacing w:line="240" w:lineRule="auto"/>
        <w:rPr>
          <w:sz w:val="24"/>
          <w:szCs w:val="24"/>
        </w:rPr>
      </w:pPr>
      <w:r>
        <w:rPr>
          <w:sz w:val="24"/>
          <w:szCs w:val="24"/>
        </w:rPr>
        <w:tab/>
        <w:t>IV.</w:t>
      </w:r>
      <w:r>
        <w:rPr>
          <w:sz w:val="24"/>
          <w:szCs w:val="24"/>
        </w:rPr>
        <w:tab/>
        <w:t xml:space="preserve">Éducation et activités récréatives et culturelles </w:t>
      </w:r>
      <w:r>
        <w:rPr>
          <w:sz w:val="24"/>
          <w:szCs w:val="24"/>
        </w:rPr>
        <w:tab/>
      </w:r>
      <w:r>
        <w:rPr>
          <w:sz w:val="24"/>
          <w:szCs w:val="24"/>
        </w:rPr>
        <w:tab/>
        <w:t>205 - 246</w:t>
      </w:r>
      <w:r>
        <w:rPr>
          <w:sz w:val="24"/>
          <w:szCs w:val="24"/>
        </w:rPr>
        <w:tab/>
        <w:t>58</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A.</w:t>
      </w:r>
      <w:r>
        <w:rPr>
          <w:sz w:val="24"/>
          <w:szCs w:val="24"/>
        </w:rPr>
        <w:tab/>
        <w:t>Éducation, y compris la formation et l’orientation</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r>
      <w:r>
        <w:rPr>
          <w:sz w:val="24"/>
          <w:szCs w:val="24"/>
        </w:rPr>
        <w:tab/>
        <w:t xml:space="preserve">professionnelles </w:t>
      </w:r>
      <w:r>
        <w:rPr>
          <w:sz w:val="24"/>
          <w:szCs w:val="24"/>
        </w:rPr>
        <w:tab/>
        <w:t xml:space="preserve">    205 - 226</w:t>
      </w:r>
      <w:r>
        <w:rPr>
          <w:sz w:val="24"/>
          <w:szCs w:val="24"/>
        </w:rPr>
        <w:tab/>
        <w:t>58</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B.</w:t>
      </w:r>
      <w:r>
        <w:rPr>
          <w:sz w:val="24"/>
          <w:szCs w:val="24"/>
        </w:rPr>
        <w:tab/>
        <w:t xml:space="preserve">Buts de l’éducation </w:t>
      </w:r>
      <w:r>
        <w:rPr>
          <w:sz w:val="24"/>
          <w:szCs w:val="24"/>
        </w:rPr>
        <w:tab/>
      </w:r>
      <w:r>
        <w:rPr>
          <w:sz w:val="24"/>
          <w:szCs w:val="24"/>
        </w:rPr>
        <w:tab/>
        <w:t>227 - 237</w:t>
      </w:r>
      <w:r>
        <w:rPr>
          <w:sz w:val="24"/>
          <w:szCs w:val="24"/>
        </w:rPr>
        <w:tab/>
        <w:t>66</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C.</w:t>
      </w:r>
      <w:r>
        <w:rPr>
          <w:sz w:val="24"/>
          <w:szCs w:val="24"/>
        </w:rPr>
        <w:tab/>
        <w:t xml:space="preserve">Progrès, difficultés et objectifs </w:t>
      </w:r>
      <w:r>
        <w:rPr>
          <w:sz w:val="24"/>
          <w:szCs w:val="24"/>
        </w:rPr>
        <w:tab/>
      </w:r>
      <w:r>
        <w:rPr>
          <w:sz w:val="24"/>
          <w:szCs w:val="24"/>
        </w:rPr>
        <w:tab/>
        <w:t>238 - 246</w:t>
      </w:r>
      <w:r>
        <w:rPr>
          <w:sz w:val="24"/>
          <w:szCs w:val="24"/>
        </w:rPr>
        <w:tab/>
        <w:t>69</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right" w:pos="390"/>
          <w:tab w:val="left" w:pos="720"/>
          <w:tab w:val="left" w:pos="1440"/>
          <w:tab w:val="left" w:leader="dot" w:pos="6945"/>
          <w:tab w:val="decimal" w:pos="7654"/>
          <w:tab w:val="left" w:pos="7682"/>
          <w:tab w:val="right" w:pos="9043"/>
        </w:tabs>
        <w:spacing w:line="240" w:lineRule="auto"/>
        <w:rPr>
          <w:sz w:val="24"/>
          <w:szCs w:val="24"/>
        </w:rPr>
      </w:pPr>
      <w:r>
        <w:rPr>
          <w:sz w:val="24"/>
          <w:szCs w:val="24"/>
        </w:rPr>
        <w:tab/>
        <w:t>V.</w:t>
      </w:r>
      <w:r>
        <w:rPr>
          <w:sz w:val="24"/>
          <w:szCs w:val="24"/>
        </w:rPr>
        <w:tab/>
        <w:t xml:space="preserve">Mesures spéciales de protection </w:t>
      </w:r>
      <w:r>
        <w:rPr>
          <w:sz w:val="24"/>
          <w:szCs w:val="24"/>
        </w:rPr>
        <w:tab/>
      </w:r>
      <w:r>
        <w:rPr>
          <w:sz w:val="24"/>
          <w:szCs w:val="24"/>
        </w:rPr>
        <w:tab/>
        <w:t>247 - 308</w:t>
      </w:r>
      <w:r>
        <w:rPr>
          <w:sz w:val="24"/>
          <w:szCs w:val="24"/>
        </w:rPr>
        <w:tab/>
        <w:t>71</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A.</w:t>
      </w:r>
      <w:r>
        <w:rPr>
          <w:sz w:val="24"/>
          <w:szCs w:val="24"/>
        </w:rPr>
        <w:tab/>
        <w:t xml:space="preserve">Enfants réfugiés </w:t>
      </w:r>
      <w:r>
        <w:rPr>
          <w:sz w:val="24"/>
          <w:szCs w:val="24"/>
        </w:rPr>
        <w:tab/>
      </w:r>
      <w:r>
        <w:rPr>
          <w:sz w:val="24"/>
          <w:szCs w:val="24"/>
        </w:rPr>
        <w:tab/>
        <w:t>247 - 250</w:t>
      </w:r>
      <w:r>
        <w:rPr>
          <w:sz w:val="24"/>
          <w:szCs w:val="24"/>
        </w:rPr>
        <w:tab/>
        <w:t>71</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B.</w:t>
      </w:r>
      <w:r>
        <w:rPr>
          <w:sz w:val="24"/>
          <w:szCs w:val="24"/>
        </w:rPr>
        <w:tab/>
        <w:t xml:space="preserve">Enfants touchés par des conflits armés </w:t>
      </w:r>
      <w:r>
        <w:rPr>
          <w:sz w:val="24"/>
          <w:szCs w:val="24"/>
        </w:rPr>
        <w:tab/>
      </w:r>
      <w:r>
        <w:rPr>
          <w:sz w:val="24"/>
          <w:szCs w:val="24"/>
        </w:rPr>
        <w:tab/>
      </w:r>
      <w:r>
        <w:rPr>
          <w:sz w:val="24"/>
          <w:szCs w:val="24"/>
        </w:rPr>
        <w:tab/>
        <w:t>251</w:t>
      </w:r>
      <w:r>
        <w:rPr>
          <w:sz w:val="24"/>
          <w:szCs w:val="24"/>
        </w:rPr>
        <w:tab/>
        <w:t>71</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C.</w:t>
      </w:r>
      <w:r>
        <w:rPr>
          <w:sz w:val="24"/>
          <w:szCs w:val="24"/>
        </w:rPr>
        <w:tab/>
        <w:t xml:space="preserve">Administration de la justice pour mineurs </w:t>
      </w:r>
      <w:r>
        <w:rPr>
          <w:sz w:val="24"/>
          <w:szCs w:val="24"/>
        </w:rPr>
        <w:tab/>
      </w:r>
      <w:r>
        <w:rPr>
          <w:sz w:val="24"/>
          <w:szCs w:val="24"/>
        </w:rPr>
        <w:tab/>
        <w:t>252 - 259</w:t>
      </w:r>
      <w:r>
        <w:rPr>
          <w:sz w:val="24"/>
          <w:szCs w:val="24"/>
        </w:rPr>
        <w:tab/>
        <w:t>72</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D.</w:t>
      </w:r>
      <w:r>
        <w:rPr>
          <w:sz w:val="24"/>
          <w:szCs w:val="24"/>
        </w:rPr>
        <w:tab/>
        <w:t>Détention, emprisonnement ou placement</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r>
      <w:r>
        <w:rPr>
          <w:sz w:val="24"/>
          <w:szCs w:val="24"/>
        </w:rPr>
        <w:tab/>
        <w:t xml:space="preserve">dans un établissement surveillé </w:t>
      </w:r>
      <w:r>
        <w:rPr>
          <w:sz w:val="24"/>
          <w:szCs w:val="24"/>
        </w:rPr>
        <w:tab/>
      </w:r>
      <w:r>
        <w:rPr>
          <w:sz w:val="24"/>
          <w:szCs w:val="24"/>
        </w:rPr>
        <w:tab/>
        <w:t>260 - 275</w:t>
      </w:r>
      <w:r>
        <w:rPr>
          <w:sz w:val="24"/>
          <w:szCs w:val="24"/>
        </w:rPr>
        <w:tab/>
        <w:t>73</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E.</w:t>
      </w:r>
      <w:r>
        <w:rPr>
          <w:sz w:val="24"/>
          <w:szCs w:val="24"/>
        </w:rPr>
        <w:tab/>
        <w:t xml:space="preserve">Peines prononcées à l’égard de mineurs </w:t>
      </w:r>
      <w:r>
        <w:rPr>
          <w:sz w:val="24"/>
          <w:szCs w:val="24"/>
        </w:rPr>
        <w:tab/>
      </w:r>
      <w:r>
        <w:rPr>
          <w:sz w:val="24"/>
          <w:szCs w:val="24"/>
        </w:rPr>
        <w:tab/>
        <w:t>276 - 280</w:t>
      </w:r>
      <w:r>
        <w:rPr>
          <w:sz w:val="24"/>
          <w:szCs w:val="24"/>
        </w:rPr>
        <w:tab/>
        <w:t>78</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F.</w:t>
      </w:r>
      <w:r>
        <w:rPr>
          <w:sz w:val="24"/>
          <w:szCs w:val="24"/>
        </w:rPr>
        <w:tab/>
        <w:t xml:space="preserve">Enfants en situation d’exploitation </w:t>
      </w:r>
      <w:r>
        <w:rPr>
          <w:sz w:val="24"/>
          <w:szCs w:val="24"/>
        </w:rPr>
        <w:tab/>
      </w:r>
      <w:r>
        <w:rPr>
          <w:sz w:val="24"/>
          <w:szCs w:val="24"/>
        </w:rPr>
        <w:tab/>
        <w:t>281 - 288</w:t>
      </w:r>
      <w:r>
        <w:rPr>
          <w:sz w:val="24"/>
          <w:szCs w:val="24"/>
        </w:rPr>
        <w:tab/>
        <w:t>79</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G.</w:t>
      </w:r>
      <w:r>
        <w:rPr>
          <w:sz w:val="24"/>
          <w:szCs w:val="24"/>
        </w:rPr>
        <w:tab/>
        <w:t xml:space="preserve">Toxicomanie </w:t>
      </w:r>
      <w:r>
        <w:rPr>
          <w:sz w:val="24"/>
          <w:szCs w:val="24"/>
        </w:rPr>
        <w:tab/>
      </w:r>
      <w:r>
        <w:rPr>
          <w:sz w:val="24"/>
          <w:szCs w:val="24"/>
        </w:rPr>
        <w:tab/>
        <w:t>289 - 291</w:t>
      </w:r>
      <w:r>
        <w:rPr>
          <w:sz w:val="24"/>
          <w:szCs w:val="24"/>
        </w:rPr>
        <w:tab/>
        <w:t>80</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r>
        <w:rPr>
          <w:sz w:val="24"/>
          <w:szCs w:val="24"/>
        </w:rPr>
        <w:tab/>
        <w:t>H.</w:t>
      </w:r>
      <w:r>
        <w:rPr>
          <w:sz w:val="24"/>
          <w:szCs w:val="24"/>
        </w:rPr>
        <w:tab/>
        <w:t xml:space="preserve">Exploitation et violence sexuelles </w:t>
      </w:r>
      <w:r>
        <w:rPr>
          <w:sz w:val="24"/>
          <w:szCs w:val="24"/>
        </w:rPr>
        <w:tab/>
      </w:r>
      <w:r>
        <w:rPr>
          <w:sz w:val="24"/>
          <w:szCs w:val="24"/>
        </w:rPr>
        <w:tab/>
        <w:t>292 - 303</w:t>
      </w:r>
      <w:r>
        <w:rPr>
          <w:sz w:val="24"/>
          <w:szCs w:val="24"/>
        </w:rPr>
        <w:tab/>
        <w:t>81</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numPr>
          <w:ilvl w:val="0"/>
          <w:numId w:val="4"/>
        </w:numPr>
        <w:tabs>
          <w:tab w:val="left" w:pos="720"/>
          <w:tab w:val="left" w:leader="dot" w:pos="6945"/>
          <w:tab w:val="decimal" w:pos="7654"/>
          <w:tab w:val="left" w:pos="7682"/>
          <w:tab w:val="right" w:pos="9043"/>
        </w:tabs>
        <w:spacing w:line="240" w:lineRule="auto"/>
        <w:rPr>
          <w:sz w:val="24"/>
          <w:szCs w:val="24"/>
        </w:rPr>
      </w:pPr>
      <w:r>
        <w:rPr>
          <w:sz w:val="24"/>
          <w:szCs w:val="24"/>
        </w:rPr>
        <w:t>Enfants appartenant à une minorité ou à</w:t>
      </w:r>
    </w:p>
    <w:p w:rsidR="00000000" w:rsidRDefault="00000000">
      <w:pPr>
        <w:tabs>
          <w:tab w:val="left" w:pos="720"/>
          <w:tab w:val="left" w:pos="1440"/>
          <w:tab w:val="left" w:leader="dot" w:pos="6945"/>
          <w:tab w:val="decimal" w:pos="7654"/>
          <w:tab w:val="left" w:pos="7682"/>
          <w:tab w:val="right" w:pos="9043"/>
        </w:tabs>
        <w:spacing w:line="240" w:lineRule="auto"/>
        <w:ind w:left="720"/>
        <w:rPr>
          <w:sz w:val="24"/>
          <w:szCs w:val="24"/>
        </w:rPr>
      </w:pPr>
      <w:r>
        <w:rPr>
          <w:sz w:val="24"/>
          <w:szCs w:val="24"/>
        </w:rPr>
        <w:tab/>
        <w:t xml:space="preserve">un groupe ethnique </w:t>
      </w:r>
      <w:r>
        <w:rPr>
          <w:sz w:val="24"/>
          <w:szCs w:val="24"/>
        </w:rPr>
        <w:tab/>
      </w:r>
      <w:r>
        <w:rPr>
          <w:sz w:val="24"/>
          <w:szCs w:val="24"/>
        </w:rPr>
        <w:tab/>
        <w:t>304 - 308</w:t>
      </w:r>
      <w:r>
        <w:rPr>
          <w:sz w:val="24"/>
          <w:szCs w:val="24"/>
        </w:rPr>
        <w:tab/>
        <w:t>83</w:t>
      </w:r>
    </w:p>
    <w:p w:rsidR="00000000" w:rsidRDefault="00000000">
      <w:pPr>
        <w:tabs>
          <w:tab w:val="left" w:pos="720"/>
          <w:tab w:val="left" w:pos="1440"/>
          <w:tab w:val="left" w:leader="dot" w:pos="6945"/>
          <w:tab w:val="decimal" w:pos="7654"/>
          <w:tab w:val="left" w:pos="7682"/>
          <w:tab w:val="right" w:pos="9043"/>
        </w:tabs>
        <w:spacing w:line="240" w:lineRule="auto"/>
        <w:rPr>
          <w:sz w:val="24"/>
          <w:szCs w:val="24"/>
        </w:rPr>
      </w:pPr>
    </w:p>
    <w:p w:rsidR="00000000" w:rsidRDefault="00000000">
      <w:pPr>
        <w:tabs>
          <w:tab w:val="left" w:pos="720"/>
          <w:tab w:val="left" w:pos="1440"/>
          <w:tab w:val="left" w:leader="dot" w:pos="8268"/>
          <w:tab w:val="right" w:pos="9043"/>
        </w:tabs>
        <w:spacing w:line="240" w:lineRule="auto"/>
        <w:rPr>
          <w:bCs/>
          <w:sz w:val="24"/>
          <w:szCs w:val="24"/>
        </w:rPr>
      </w:pPr>
      <w:r>
        <w:rPr>
          <w:bCs/>
          <w:sz w:val="24"/>
          <w:szCs w:val="24"/>
        </w:rPr>
        <w:t xml:space="preserve">Liste des annexes </w:t>
      </w:r>
      <w:r>
        <w:rPr>
          <w:bCs/>
          <w:sz w:val="24"/>
          <w:szCs w:val="24"/>
        </w:rPr>
        <w:tab/>
      </w:r>
      <w:r>
        <w:rPr>
          <w:bCs/>
          <w:sz w:val="24"/>
          <w:szCs w:val="24"/>
        </w:rPr>
        <w:tab/>
        <w:t>85</w:t>
      </w:r>
    </w:p>
    <w:p w:rsidR="00000000" w:rsidRDefault="00000000">
      <w:pPr>
        <w:tabs>
          <w:tab w:val="left" w:pos="720"/>
          <w:tab w:val="left" w:pos="1440"/>
          <w:tab w:val="left" w:leader="dot" w:pos="6945"/>
          <w:tab w:val="decimal" w:pos="7654"/>
          <w:tab w:val="left" w:pos="7682"/>
          <w:tab w:val="right" w:pos="9043"/>
        </w:tabs>
        <w:spacing w:line="240" w:lineRule="auto"/>
        <w:rPr>
          <w:bCs/>
          <w:sz w:val="24"/>
          <w:szCs w:val="24"/>
        </w:rPr>
      </w:pPr>
    </w:p>
    <w:p w:rsidR="00000000" w:rsidRDefault="00000000">
      <w:pPr>
        <w:tabs>
          <w:tab w:val="left" w:pos="1"/>
          <w:tab w:val="left" w:pos="6180"/>
          <w:tab w:val="decimal" w:pos="7890"/>
          <w:tab w:val="right" w:pos="9360"/>
        </w:tabs>
        <w:spacing w:line="240" w:lineRule="auto"/>
        <w:jc w:val="both"/>
        <w:rPr>
          <w:bCs/>
          <w:sz w:val="24"/>
          <w:szCs w:val="24"/>
          <w:lang w:val="fr-FR"/>
        </w:rPr>
      </w:pPr>
      <w:r>
        <w:rPr>
          <w:bCs/>
          <w:sz w:val="24"/>
          <w:szCs w:val="24"/>
        </w:rPr>
        <w:t>Bibliographie</w:t>
      </w:r>
      <w:r>
        <w:rPr>
          <w:bCs/>
          <w:sz w:val="24"/>
          <w:szCs w:val="24"/>
        </w:rPr>
        <w:tab/>
      </w:r>
      <w:r>
        <w:rPr>
          <w:bCs/>
          <w:sz w:val="24"/>
          <w:szCs w:val="24"/>
        </w:rPr>
        <w:tab/>
      </w:r>
      <w:r>
        <w:rPr>
          <w:bCs/>
          <w:sz w:val="24"/>
          <w:szCs w:val="24"/>
        </w:rPr>
        <w:tab/>
        <w:t xml:space="preserve">                 </w:t>
      </w:r>
    </w:p>
    <w:p w:rsidR="00000000" w:rsidRDefault="00000000">
      <w:pPr>
        <w:tabs>
          <w:tab w:val="left" w:pos="1"/>
          <w:tab w:val="left" w:pos="6180"/>
          <w:tab w:val="decimal" w:pos="7890"/>
          <w:tab w:val="right" w:pos="9150"/>
        </w:tabs>
        <w:spacing w:line="240" w:lineRule="auto"/>
        <w:jc w:val="both"/>
        <w:rPr>
          <w:sz w:val="24"/>
          <w:szCs w:val="24"/>
          <w:lang w:val="fr-FR"/>
        </w:rPr>
      </w:pPr>
    </w:p>
    <w:p w:rsidR="00000000" w:rsidRDefault="00000000">
      <w:pPr>
        <w:tabs>
          <w:tab w:val="left" w:pos="1"/>
          <w:tab w:val="left" w:pos="6180"/>
          <w:tab w:val="decimal" w:pos="7890"/>
          <w:tab w:val="right" w:pos="9150"/>
        </w:tabs>
        <w:spacing w:line="240" w:lineRule="auto"/>
        <w:jc w:val="both"/>
        <w:rPr>
          <w:sz w:val="24"/>
          <w:szCs w:val="24"/>
          <w:lang w:val="fr-FR"/>
        </w:rPr>
      </w:pPr>
    </w:p>
    <w:p w:rsidR="00000000" w:rsidRDefault="00000000">
      <w:pPr>
        <w:tabs>
          <w:tab w:val="left" w:pos="1"/>
          <w:tab w:val="left" w:pos="6180"/>
          <w:tab w:val="decimal" w:pos="7890"/>
          <w:tab w:val="right" w:pos="9150"/>
        </w:tabs>
        <w:spacing w:line="240" w:lineRule="auto"/>
        <w:jc w:val="both"/>
        <w:rPr>
          <w:sz w:val="24"/>
          <w:szCs w:val="24"/>
          <w:lang w:val="fr-FR"/>
        </w:rPr>
      </w:pPr>
    </w:p>
    <w:p w:rsidR="00000000" w:rsidRDefault="00000000">
      <w:pPr>
        <w:tabs>
          <w:tab w:val="left" w:pos="1"/>
          <w:tab w:val="left" w:pos="6180"/>
          <w:tab w:val="decimal" w:pos="7890"/>
          <w:tab w:val="right" w:pos="9150"/>
        </w:tabs>
        <w:spacing w:line="240" w:lineRule="auto"/>
        <w:jc w:val="both"/>
        <w:rPr>
          <w:sz w:val="24"/>
          <w:szCs w:val="24"/>
          <w:lang w:val="fr-FR"/>
        </w:rPr>
      </w:pPr>
    </w:p>
    <w:p w:rsidR="00000000" w:rsidRDefault="00000000">
      <w:pPr>
        <w:tabs>
          <w:tab w:val="left" w:pos="1"/>
          <w:tab w:val="left" w:pos="6180"/>
          <w:tab w:val="decimal" w:pos="7890"/>
          <w:tab w:val="right" w:pos="9150"/>
        </w:tabs>
        <w:spacing w:line="240" w:lineRule="auto"/>
        <w:jc w:val="both"/>
        <w:rPr>
          <w:sz w:val="24"/>
          <w:szCs w:val="24"/>
          <w:lang w:val="fr-FR"/>
        </w:rPr>
      </w:pPr>
    </w:p>
    <w:p w:rsidR="00000000" w:rsidRDefault="00000000">
      <w:pPr>
        <w:tabs>
          <w:tab w:val="left" w:pos="1"/>
          <w:tab w:val="left" w:pos="6180"/>
          <w:tab w:val="decimal" w:pos="7890"/>
          <w:tab w:val="right" w:pos="9150"/>
        </w:tabs>
        <w:spacing w:line="240" w:lineRule="auto"/>
        <w:jc w:val="both"/>
        <w:rPr>
          <w:sz w:val="24"/>
          <w:szCs w:val="24"/>
          <w:lang w:val="fr-FR"/>
        </w:rPr>
      </w:pPr>
    </w:p>
    <w:p w:rsidR="00000000" w:rsidRDefault="00000000">
      <w:pPr>
        <w:tabs>
          <w:tab w:val="left" w:pos="1"/>
          <w:tab w:val="left" w:pos="602"/>
          <w:tab w:val="left" w:pos="1152"/>
          <w:tab w:val="left" w:pos="1800"/>
        </w:tabs>
        <w:spacing w:line="240" w:lineRule="auto"/>
        <w:jc w:val="center"/>
        <w:rPr>
          <w:caps/>
          <w:sz w:val="24"/>
          <w:szCs w:val="24"/>
          <w:lang w:val="fr-FR"/>
        </w:rPr>
      </w:pPr>
      <w:r>
        <w:rPr>
          <w:sz w:val="24"/>
          <w:szCs w:val="24"/>
          <w:lang w:val="fr-FR"/>
        </w:rPr>
        <w:br w:type="page"/>
      </w:r>
      <w:r>
        <w:rPr>
          <w:caps/>
          <w:sz w:val="24"/>
          <w:szCs w:val="24"/>
          <w:lang w:val="fr-FR"/>
        </w:rPr>
        <w:t>Liste des tableaux</w:t>
      </w:r>
    </w:p>
    <w:p w:rsidR="00000000" w:rsidRDefault="00000000">
      <w:pPr>
        <w:spacing w:line="240" w:lineRule="auto"/>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1833"/>
        <w:gridCol w:w="7449"/>
      </w:tblGrid>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Population jamaïcaine, par âge et sexe, et répartition en pource</w:t>
            </w:r>
            <w:r>
              <w:rPr>
                <w:sz w:val="24"/>
                <w:szCs w:val="24"/>
              </w:rPr>
              <w:t>n</w:t>
            </w:r>
            <w:r>
              <w:rPr>
                <w:sz w:val="24"/>
                <w:szCs w:val="24"/>
              </w:rPr>
              <w:t>tage, 1993-1996</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2</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Personnel des organisations en Jamaïque, par disc</w:t>
            </w:r>
            <w:r>
              <w:rPr>
                <w:sz w:val="24"/>
                <w:szCs w:val="24"/>
              </w:rPr>
              <w:t>i</w:t>
            </w:r>
            <w:r>
              <w:rPr>
                <w:sz w:val="24"/>
                <w:szCs w:val="24"/>
              </w:rPr>
              <w:t>pline</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3</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Part du budget consacrée à l’enfance, par mini</w:t>
            </w:r>
            <w:r>
              <w:rPr>
                <w:sz w:val="24"/>
                <w:szCs w:val="24"/>
              </w:rPr>
              <w:t>s</w:t>
            </w:r>
            <w:r>
              <w:rPr>
                <w:sz w:val="24"/>
                <w:szCs w:val="24"/>
              </w:rPr>
              <w:t>tère/département</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4</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Programme de bons alimentaires :  bénéficiaires, par catégorie, et taux de réalisation des o</w:t>
            </w:r>
            <w:r>
              <w:rPr>
                <w:sz w:val="24"/>
                <w:szCs w:val="24"/>
              </w:rPr>
              <w:t>b</w:t>
            </w:r>
            <w:r>
              <w:rPr>
                <w:sz w:val="24"/>
                <w:szCs w:val="24"/>
              </w:rPr>
              <w:t>jectifs, décembre 1997</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5</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Statistiques de la Division des services de protection de l’enfance, 1993-1997</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6</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Utilisation et taux de couverture des serv</w:t>
            </w:r>
            <w:r>
              <w:rPr>
                <w:sz w:val="24"/>
                <w:szCs w:val="24"/>
              </w:rPr>
              <w:t>i</w:t>
            </w:r>
            <w:r>
              <w:rPr>
                <w:sz w:val="24"/>
                <w:szCs w:val="24"/>
              </w:rPr>
              <w:t>ces de santé maternelle et infantile, 1993-1997</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7</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Nombre de travailleurs sanitaires employés dans le secteur p</w:t>
            </w:r>
            <w:r>
              <w:rPr>
                <w:sz w:val="24"/>
                <w:szCs w:val="24"/>
              </w:rPr>
              <w:t>u</w:t>
            </w:r>
            <w:r>
              <w:rPr>
                <w:sz w:val="24"/>
                <w:szCs w:val="24"/>
              </w:rPr>
              <w:t>blic de la santé, 1992-1997</w:t>
            </w:r>
          </w:p>
        </w:tc>
      </w:tr>
      <w:tr w:rsidR="00000000">
        <w:trPr>
          <w:trHeight w:val="486"/>
        </w:trPr>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8</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Cas de sida en Jamaïque (par date de déclaration), 1982 à ju</w:t>
            </w:r>
            <w:r>
              <w:rPr>
                <w:sz w:val="24"/>
                <w:szCs w:val="24"/>
              </w:rPr>
              <w:t>i</w:t>
            </w:r>
            <w:r>
              <w:rPr>
                <w:sz w:val="24"/>
                <w:szCs w:val="24"/>
              </w:rPr>
              <w:t>n 1998</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9</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Décès imputables au sida en J</w:t>
            </w:r>
            <w:r>
              <w:rPr>
                <w:sz w:val="24"/>
                <w:szCs w:val="24"/>
              </w:rPr>
              <w:t>a</w:t>
            </w:r>
            <w:r>
              <w:rPr>
                <w:sz w:val="24"/>
                <w:szCs w:val="24"/>
              </w:rPr>
              <w:t>maïque, 1982 à juin 1998</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10</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Adultes malades du sida, par profession (et date de déclaration), 1982 à juin 1998</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11</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Cas de sida, par sexe et tranche d’âge (et date de déclaration), 1982 à juin 1998</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12</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Cas de sida, par paroisse (et date de déclaration), 1982 à juin 1998</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13</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Montants des dépenses renouvelables, par fonction et pr</w:t>
            </w:r>
            <w:r>
              <w:rPr>
                <w:sz w:val="24"/>
                <w:szCs w:val="24"/>
              </w:rPr>
              <w:t>o</w:t>
            </w:r>
            <w:r>
              <w:rPr>
                <w:sz w:val="24"/>
                <w:szCs w:val="24"/>
              </w:rPr>
              <w:t>gramme, 1996/97</w:t>
            </w:r>
            <w:r>
              <w:rPr>
                <w:sz w:val="24"/>
                <w:szCs w:val="24"/>
              </w:rPr>
              <w:noBreakHyphen/>
              <w:t>1997/98</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14</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Montants des dépenses d’équipement, par fonction et pr</w:t>
            </w:r>
            <w:r>
              <w:rPr>
                <w:sz w:val="24"/>
                <w:szCs w:val="24"/>
              </w:rPr>
              <w:t>o</w:t>
            </w:r>
            <w:r>
              <w:rPr>
                <w:sz w:val="24"/>
                <w:szCs w:val="24"/>
              </w:rPr>
              <w:t>gramme, 1996/97</w:t>
            </w:r>
            <w:r>
              <w:rPr>
                <w:sz w:val="24"/>
                <w:szCs w:val="24"/>
              </w:rPr>
              <w:noBreakHyphen/>
              <w:t>1997/98</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15</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Scolarisation des jeunes enfants, par type d’établissement et a</w:t>
            </w:r>
            <w:r>
              <w:rPr>
                <w:sz w:val="24"/>
                <w:szCs w:val="24"/>
              </w:rPr>
              <w:t>n</w:t>
            </w:r>
            <w:r>
              <w:rPr>
                <w:sz w:val="24"/>
                <w:szCs w:val="24"/>
              </w:rPr>
              <w:t>née scolaire, 1992/93</w:t>
            </w:r>
            <w:r>
              <w:rPr>
                <w:sz w:val="24"/>
                <w:szCs w:val="24"/>
              </w:rPr>
              <w:noBreakHyphen/>
              <w:t>1996/97</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16</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Scolarisation dans le primaire, par type d’établissement, 1992/93-1996/97</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17</w:t>
            </w:r>
          </w:p>
        </w:tc>
        <w:tc>
          <w:tcPr>
            <w:tcW w:w="7449" w:type="dxa"/>
            <w:tcBorders>
              <w:top w:val="nil"/>
              <w:left w:val="nil"/>
              <w:bottom w:val="nil"/>
              <w:right w:val="nil"/>
            </w:tcBorders>
          </w:tcPr>
          <w:p w:rsidR="00000000" w:rsidRDefault="00000000">
            <w:pPr>
              <w:spacing w:line="240" w:lineRule="auto"/>
              <w:rPr>
                <w:sz w:val="24"/>
                <w:szCs w:val="24"/>
              </w:rPr>
            </w:pPr>
            <w:r>
              <w:rPr>
                <w:sz w:val="24"/>
                <w:szCs w:val="24"/>
              </w:rPr>
              <w:t>Motifs de comparution en justice de mineurs de sexe masculin, ja</w:t>
            </w:r>
            <w:r>
              <w:rPr>
                <w:sz w:val="24"/>
                <w:szCs w:val="24"/>
              </w:rPr>
              <w:t>n</w:t>
            </w:r>
            <w:r>
              <w:rPr>
                <w:sz w:val="24"/>
                <w:szCs w:val="24"/>
              </w:rPr>
              <w:t>vier à décembre 1997</w:t>
            </w:r>
          </w:p>
        </w:tc>
      </w:tr>
      <w:tr w:rsidR="00000000">
        <w:tc>
          <w:tcPr>
            <w:tcW w:w="1833" w:type="dxa"/>
            <w:tcBorders>
              <w:top w:val="nil"/>
              <w:left w:val="nil"/>
              <w:bottom w:val="nil"/>
              <w:right w:val="nil"/>
            </w:tcBorders>
          </w:tcPr>
          <w:p w:rsidR="00000000" w:rsidRDefault="00000000">
            <w:pPr>
              <w:spacing w:line="240" w:lineRule="auto"/>
              <w:rPr>
                <w:iCs/>
                <w:sz w:val="24"/>
                <w:szCs w:val="24"/>
              </w:rPr>
            </w:pPr>
            <w:r>
              <w:rPr>
                <w:iCs/>
                <w:sz w:val="24"/>
                <w:szCs w:val="24"/>
              </w:rPr>
              <w:t>Tableau 18</w:t>
            </w:r>
          </w:p>
        </w:tc>
        <w:tc>
          <w:tcPr>
            <w:tcW w:w="7449" w:type="dxa"/>
            <w:tcBorders>
              <w:top w:val="nil"/>
              <w:left w:val="nil"/>
              <w:bottom w:val="nil"/>
              <w:right w:val="nil"/>
            </w:tcBorders>
          </w:tcPr>
          <w:p w:rsidR="00000000" w:rsidRDefault="00000000">
            <w:pPr>
              <w:pStyle w:val="Quick1"/>
              <w:rPr>
                <w:spacing w:val="4"/>
                <w:w w:val="103"/>
                <w:kern w:val="14"/>
                <w:lang w:val="fr-CA"/>
              </w:rPr>
            </w:pPr>
            <w:r>
              <w:rPr>
                <w:spacing w:val="4"/>
                <w:w w:val="103"/>
                <w:kern w:val="14"/>
                <w:lang w:val="fr-CA"/>
              </w:rPr>
              <w:t>Motifs de comparution en justice de mineurs de sexe féminin, ja</w:t>
            </w:r>
            <w:r>
              <w:rPr>
                <w:spacing w:val="4"/>
                <w:w w:val="103"/>
                <w:kern w:val="14"/>
                <w:lang w:val="fr-CA"/>
              </w:rPr>
              <w:t>n</w:t>
            </w:r>
            <w:r>
              <w:rPr>
                <w:spacing w:val="4"/>
                <w:w w:val="103"/>
                <w:kern w:val="14"/>
                <w:lang w:val="fr-CA"/>
              </w:rPr>
              <w:t>vier à décembre 1997</w:t>
            </w:r>
          </w:p>
        </w:tc>
      </w:tr>
    </w:tbl>
    <w:p w:rsidR="00000000" w:rsidRDefault="00000000">
      <w:pPr>
        <w:tabs>
          <w:tab w:val="left" w:pos="1"/>
          <w:tab w:val="left" w:pos="602"/>
          <w:tab w:val="left" w:pos="1152"/>
          <w:tab w:val="left" w:pos="1800"/>
        </w:tabs>
        <w:spacing w:before="120"/>
        <w:jc w:val="center"/>
        <w:rPr>
          <w:b/>
          <w:sz w:val="24"/>
          <w:szCs w:val="24"/>
          <w:lang w:val="fr-FR"/>
        </w:rPr>
      </w:pPr>
      <w:r>
        <w:rPr>
          <w:sz w:val="24"/>
          <w:szCs w:val="24"/>
          <w:lang w:val="fr-FR"/>
        </w:rPr>
        <w:br w:type="page"/>
      </w:r>
      <w:r>
        <w:rPr>
          <w:b/>
          <w:sz w:val="24"/>
          <w:szCs w:val="24"/>
          <w:lang w:val="fr-FR"/>
        </w:rPr>
        <w:t>I</w:t>
      </w:r>
      <w:r>
        <w:rPr>
          <w:sz w:val="24"/>
          <w:szCs w:val="24"/>
          <w:lang w:val="fr-FR"/>
        </w:rPr>
        <w:t xml:space="preserve">.  </w:t>
      </w:r>
      <w:r>
        <w:rPr>
          <w:b/>
          <w:sz w:val="24"/>
          <w:szCs w:val="24"/>
          <w:lang w:val="fr-FR"/>
        </w:rPr>
        <w:t>Introduction</w:t>
      </w:r>
    </w:p>
    <w:p w:rsidR="00000000" w:rsidRDefault="00000000">
      <w:pPr>
        <w:tabs>
          <w:tab w:val="left" w:pos="1"/>
          <w:tab w:val="left" w:pos="602"/>
          <w:tab w:val="left" w:pos="1152"/>
          <w:tab w:val="left" w:pos="1800"/>
        </w:tabs>
        <w:rPr>
          <w:sz w:val="24"/>
          <w:szCs w:val="24"/>
          <w:lang w:val="fr-FR"/>
        </w:rPr>
      </w:pPr>
    </w:p>
    <w:p w:rsidR="00000000" w:rsidRDefault="00000000">
      <w:pPr>
        <w:pStyle w:val="Quick1"/>
        <w:tabs>
          <w:tab w:val="left" w:pos="1"/>
          <w:tab w:val="left" w:pos="720"/>
          <w:tab w:val="left" w:pos="1152"/>
          <w:tab w:val="left" w:pos="1800"/>
        </w:tabs>
        <w:rPr>
          <w:lang w:val="fr-FR"/>
        </w:rPr>
      </w:pPr>
      <w:r>
        <w:rPr>
          <w:lang w:val="fr-FR"/>
        </w:rPr>
        <w:t>1.</w:t>
      </w:r>
      <w:r>
        <w:rPr>
          <w:lang w:val="fr-FR"/>
        </w:rPr>
        <w:tab/>
        <w:t>En application du paragraphe 1 de l'article 44 de la Convention relative aux droits de l'e</w:t>
      </w:r>
      <w:r>
        <w:rPr>
          <w:lang w:val="fr-FR"/>
        </w:rPr>
        <w:t>n</w:t>
      </w:r>
      <w:r>
        <w:rPr>
          <w:lang w:val="fr-FR"/>
        </w:rPr>
        <w:t>fant, « les États parties s'engagent à soumettre au Comité, par l'entremise du Secrétaire général de l'O</w:t>
      </w:r>
      <w:r>
        <w:rPr>
          <w:lang w:val="fr-FR"/>
        </w:rPr>
        <w:t>r</w:t>
      </w:r>
      <w:r>
        <w:rPr>
          <w:lang w:val="fr-FR"/>
        </w:rPr>
        <w:t>ganisation des Nations Unies, des rapports [sur la mise en oeuvre de la Convention] :</w:t>
      </w:r>
    </w:p>
    <w:p w:rsidR="00000000" w:rsidRDefault="00000000">
      <w:pPr>
        <w:pStyle w:val="Quick1"/>
        <w:tabs>
          <w:tab w:val="left" w:pos="1"/>
          <w:tab w:val="left" w:pos="525"/>
          <w:tab w:val="left" w:pos="602"/>
          <w:tab w:val="left" w:pos="1152"/>
          <w:tab w:val="left" w:pos="1800"/>
        </w:tabs>
        <w:rPr>
          <w:lang w:val="fr-FR"/>
        </w:rPr>
      </w:pPr>
    </w:p>
    <w:p w:rsidR="00000000" w:rsidRDefault="00000000">
      <w:pPr>
        <w:pStyle w:val="Quick1"/>
        <w:tabs>
          <w:tab w:val="left" w:pos="0"/>
          <w:tab w:val="left" w:pos="720"/>
          <w:tab w:val="left" w:pos="1152"/>
          <w:tab w:val="left" w:pos="1800"/>
        </w:tabs>
        <w:ind w:firstLine="525"/>
        <w:rPr>
          <w:lang w:val="fr-FR"/>
        </w:rPr>
      </w:pPr>
      <w:r>
        <w:rPr>
          <w:lang w:val="fr-FR"/>
        </w:rPr>
        <w:tab/>
        <w:t>a)</w:t>
      </w:r>
      <w:r>
        <w:rPr>
          <w:lang w:val="fr-FR"/>
        </w:rPr>
        <w:tab/>
        <w:t>Dans les deux ans à compter de la date de l'entrée en vigueur de la Conve</w:t>
      </w:r>
      <w:r>
        <w:rPr>
          <w:lang w:val="fr-FR"/>
        </w:rPr>
        <w:t>n</w:t>
      </w:r>
      <w:r>
        <w:rPr>
          <w:lang w:val="fr-FR"/>
        </w:rPr>
        <w:t>tion pour les États parties intéressés;</w:t>
      </w:r>
    </w:p>
    <w:p w:rsidR="00000000" w:rsidRDefault="00000000">
      <w:pPr>
        <w:pStyle w:val="Quick1"/>
        <w:tabs>
          <w:tab w:val="left" w:pos="1"/>
          <w:tab w:val="left" w:pos="602"/>
          <w:tab w:val="left" w:pos="720"/>
          <w:tab w:val="left" w:pos="1152"/>
          <w:tab w:val="left" w:pos="1800"/>
        </w:tabs>
        <w:ind w:left="601" w:hanging="601"/>
        <w:rPr>
          <w:lang w:val="fr-FR"/>
        </w:rPr>
      </w:pPr>
      <w:r>
        <w:rPr>
          <w:lang w:val="fr-FR"/>
        </w:rPr>
        <w:tab/>
      </w:r>
    </w:p>
    <w:p w:rsidR="00000000" w:rsidRDefault="00000000">
      <w:pPr>
        <w:pStyle w:val="Quick1"/>
        <w:tabs>
          <w:tab w:val="left" w:pos="1"/>
          <w:tab w:val="left" w:pos="602"/>
          <w:tab w:val="left" w:pos="720"/>
          <w:tab w:val="left" w:pos="1152"/>
          <w:tab w:val="left" w:pos="1800"/>
        </w:tabs>
        <w:ind w:left="601" w:hanging="601"/>
        <w:rPr>
          <w:lang w:val="fr-FR"/>
        </w:rPr>
      </w:pPr>
      <w:r>
        <w:rPr>
          <w:lang w:val="fr-FR"/>
        </w:rPr>
        <w:tab/>
      </w:r>
      <w:r>
        <w:rPr>
          <w:lang w:val="fr-FR"/>
        </w:rPr>
        <w:tab/>
      </w:r>
      <w:r>
        <w:rPr>
          <w:lang w:val="fr-FR"/>
        </w:rPr>
        <w:tab/>
      </w:r>
      <w:r>
        <w:rPr>
          <w:lang w:val="fr-FR"/>
        </w:rPr>
        <w:tab/>
        <w:t>b)</w:t>
      </w:r>
      <w:r>
        <w:rPr>
          <w:lang w:val="fr-FR"/>
        </w:rPr>
        <w:tab/>
        <w:t>Par la suite tous les cinq ans. »</w:t>
      </w:r>
    </w:p>
    <w:p w:rsidR="00000000" w:rsidRDefault="00000000">
      <w:pPr>
        <w:pStyle w:val="Quick1"/>
        <w:tabs>
          <w:tab w:val="left" w:pos="1"/>
          <w:tab w:val="left" w:pos="602"/>
          <w:tab w:val="left" w:pos="720"/>
          <w:tab w:val="left" w:pos="1152"/>
          <w:tab w:val="left" w:pos="1800"/>
        </w:tabs>
        <w:ind w:left="602" w:hanging="602"/>
        <w:rPr>
          <w:lang w:val="fr-FR"/>
        </w:rPr>
      </w:pPr>
    </w:p>
    <w:p w:rsidR="00000000" w:rsidRDefault="00000000">
      <w:pPr>
        <w:pStyle w:val="Quick1"/>
        <w:tabs>
          <w:tab w:val="left" w:pos="1"/>
          <w:tab w:val="left" w:pos="735"/>
          <w:tab w:val="left" w:pos="1152"/>
          <w:tab w:val="left" w:pos="1800"/>
        </w:tabs>
        <w:rPr>
          <w:lang w:val="fr-FR"/>
        </w:rPr>
      </w:pPr>
      <w:r>
        <w:rPr>
          <w:lang w:val="fr-FR"/>
        </w:rPr>
        <w:t>2.</w:t>
      </w:r>
      <w:r>
        <w:rPr>
          <w:lang w:val="fr-FR"/>
        </w:rPr>
        <w:tab/>
        <w:t>La Jamaïque a ratifié la Convention en 1991 ; son rapport initial (CRC/C/8/Add.12) a été soumis en 1993 et elle soumet donc ci-après son rapport périodique. Il convient de soul</w:t>
      </w:r>
      <w:r>
        <w:rPr>
          <w:lang w:val="fr-FR"/>
        </w:rPr>
        <w:t>i</w:t>
      </w:r>
      <w:r>
        <w:rPr>
          <w:lang w:val="fr-FR"/>
        </w:rPr>
        <w:t>gner que, bien que le présent rapport soit censé couvrir la période allant de juillet 1993 à juin 1998, il rend compte également, afin de clarifier certains points de lois et d’institutions qui existaient avant 1991.</w:t>
      </w:r>
    </w:p>
    <w:p w:rsidR="00000000" w:rsidRDefault="00000000">
      <w:pPr>
        <w:pStyle w:val="Quick1"/>
        <w:tabs>
          <w:tab w:val="left" w:pos="1"/>
          <w:tab w:val="left" w:pos="735"/>
          <w:tab w:val="left" w:pos="1152"/>
          <w:tab w:val="left" w:pos="1800"/>
        </w:tabs>
        <w:rPr>
          <w:lang w:val="fr-FR"/>
        </w:rPr>
      </w:pPr>
    </w:p>
    <w:p w:rsidR="00000000" w:rsidRDefault="00000000">
      <w:pPr>
        <w:pStyle w:val="Quick1"/>
        <w:tabs>
          <w:tab w:val="left" w:pos="1"/>
          <w:tab w:val="left" w:pos="735"/>
          <w:tab w:val="left" w:pos="1152"/>
          <w:tab w:val="left" w:pos="1800"/>
        </w:tabs>
        <w:rPr>
          <w:lang w:val="fr-FR"/>
        </w:rPr>
      </w:pPr>
      <w:r>
        <w:rPr>
          <w:lang w:val="fr-FR"/>
        </w:rPr>
        <w:t>3.</w:t>
      </w:r>
      <w:r>
        <w:rPr>
          <w:lang w:val="fr-FR"/>
        </w:rPr>
        <w:tab/>
        <w:t>Le présent rapport suit les Directives générales que le Comité des droits de l'enfant a ado</w:t>
      </w:r>
      <w:r>
        <w:rPr>
          <w:lang w:val="fr-FR"/>
        </w:rPr>
        <w:t>p</w:t>
      </w:r>
      <w:r>
        <w:rPr>
          <w:lang w:val="fr-FR"/>
        </w:rPr>
        <w:t>tées à sa treizième session, le 11 octobre 1996, en particulier le paragraphe 8 des Direct</w:t>
      </w:r>
      <w:r>
        <w:rPr>
          <w:lang w:val="fr-FR"/>
        </w:rPr>
        <w:t>i</w:t>
      </w:r>
      <w:r>
        <w:rPr>
          <w:lang w:val="fr-FR"/>
        </w:rPr>
        <w:t>ves, en ve</w:t>
      </w:r>
      <w:r>
        <w:rPr>
          <w:lang w:val="fr-FR"/>
        </w:rPr>
        <w:t>r</w:t>
      </w:r>
      <w:r>
        <w:rPr>
          <w:lang w:val="fr-FR"/>
        </w:rPr>
        <w:t>tu duquel les renseignements de base fournis dans le rapport initial de 1993 n'ont pas à être répétés dans le rapport actuel. Aux fins de référence, les numéros des paragraphes Directives sont ind</w:t>
      </w:r>
      <w:r>
        <w:rPr>
          <w:lang w:val="fr-FR"/>
        </w:rPr>
        <w:t>i</w:t>
      </w:r>
      <w:r>
        <w:rPr>
          <w:lang w:val="fr-FR"/>
        </w:rPr>
        <w:t>qués lorsqu'ils correspondent à des réponses.</w:t>
      </w:r>
    </w:p>
    <w:p w:rsidR="00000000" w:rsidRDefault="00000000">
      <w:pPr>
        <w:pStyle w:val="Quick1"/>
        <w:tabs>
          <w:tab w:val="left" w:pos="1"/>
          <w:tab w:val="left" w:pos="525"/>
          <w:tab w:val="left" w:pos="602"/>
          <w:tab w:val="left" w:pos="1152"/>
          <w:tab w:val="left" w:pos="1800"/>
        </w:tabs>
        <w:ind w:left="602" w:hanging="602"/>
        <w:rPr>
          <w:lang w:val="fr-FR"/>
        </w:rPr>
      </w:pPr>
    </w:p>
    <w:p w:rsidR="00000000" w:rsidRDefault="00000000">
      <w:pPr>
        <w:tabs>
          <w:tab w:val="left" w:pos="1"/>
          <w:tab w:val="left" w:pos="602"/>
          <w:tab w:val="left" w:pos="630"/>
          <w:tab w:val="left" w:pos="1152"/>
          <w:tab w:val="left" w:pos="1800"/>
        </w:tabs>
        <w:rPr>
          <w:b/>
          <w:bCs/>
          <w:iCs/>
          <w:sz w:val="24"/>
          <w:szCs w:val="24"/>
          <w:lang w:val="fr-FR"/>
        </w:rPr>
      </w:pPr>
      <w:r>
        <w:rPr>
          <w:b/>
          <w:bCs/>
          <w:iCs/>
          <w:sz w:val="24"/>
          <w:szCs w:val="24"/>
          <w:lang w:val="fr-FR"/>
        </w:rPr>
        <w:t>Nombre d'habitants et composition de la population</w:t>
      </w:r>
    </w:p>
    <w:p w:rsidR="00000000" w:rsidRDefault="00000000">
      <w:pPr>
        <w:tabs>
          <w:tab w:val="left" w:pos="1"/>
          <w:tab w:val="left" w:pos="525"/>
          <w:tab w:val="left" w:pos="602"/>
          <w:tab w:val="left" w:pos="1152"/>
          <w:tab w:val="left" w:pos="1800"/>
        </w:tabs>
        <w:rPr>
          <w:sz w:val="24"/>
          <w:szCs w:val="24"/>
          <w:lang w:val="fr-FR"/>
        </w:rPr>
      </w:pPr>
    </w:p>
    <w:p w:rsidR="00000000" w:rsidRDefault="00000000">
      <w:pPr>
        <w:tabs>
          <w:tab w:val="left" w:pos="1"/>
          <w:tab w:val="left" w:pos="602"/>
          <w:tab w:val="left" w:pos="1152"/>
          <w:tab w:val="left" w:pos="1800"/>
        </w:tabs>
        <w:rPr>
          <w:sz w:val="24"/>
          <w:szCs w:val="24"/>
          <w:lang w:val="fr-FR"/>
        </w:rPr>
      </w:pPr>
      <w:r>
        <w:rPr>
          <w:sz w:val="24"/>
          <w:szCs w:val="24"/>
          <w:lang w:val="fr-FR"/>
        </w:rPr>
        <w:t>4.</w:t>
      </w:r>
      <w:r>
        <w:rPr>
          <w:sz w:val="24"/>
          <w:szCs w:val="24"/>
          <w:lang w:val="fr-FR"/>
        </w:rPr>
        <w:tab/>
        <w:t>La situation démographique n'a guère évolué par rapport à celle décrite dans le ra</w:t>
      </w:r>
      <w:r>
        <w:rPr>
          <w:sz w:val="24"/>
          <w:szCs w:val="24"/>
          <w:lang w:val="fr-FR"/>
        </w:rPr>
        <w:t>p</w:t>
      </w:r>
      <w:r>
        <w:rPr>
          <w:sz w:val="24"/>
          <w:szCs w:val="24"/>
          <w:lang w:val="fr-FR"/>
        </w:rPr>
        <w:t>port initial, si ce n'est quelques modifications mineures, en nombre et en pourcentage. La popul</w:t>
      </w:r>
      <w:r>
        <w:rPr>
          <w:sz w:val="24"/>
          <w:szCs w:val="24"/>
          <w:lang w:val="fr-FR"/>
        </w:rPr>
        <w:t>a</w:t>
      </w:r>
      <w:r>
        <w:rPr>
          <w:sz w:val="24"/>
          <w:szCs w:val="24"/>
          <w:lang w:val="fr-FR"/>
        </w:rPr>
        <w:t>tion totale de la Jamaïque, qui était estimée à 2,39 millions d'habitants, est passée à 2 527 600 habitants en 1996. Le tableau 1 fournit un complément d'information à ce sujet. L'on estime à plus de 40% le pourcentage de la population âgée de moins de 18 ans à la fin de 1996.</w:t>
      </w:r>
    </w:p>
    <w:p w:rsidR="00000000" w:rsidRDefault="00000000">
      <w:pPr>
        <w:tabs>
          <w:tab w:val="left" w:pos="1"/>
          <w:tab w:val="left" w:pos="602"/>
          <w:tab w:val="left" w:pos="1152"/>
          <w:tab w:val="left" w:pos="1800"/>
        </w:tabs>
        <w:rPr>
          <w:sz w:val="24"/>
          <w:szCs w:val="24"/>
          <w:lang w:val="fr-FR"/>
        </w:rPr>
      </w:pPr>
    </w:p>
    <w:p w:rsidR="00000000" w:rsidRDefault="00000000">
      <w:pPr>
        <w:ind w:left="720"/>
        <w:jc w:val="center"/>
        <w:rPr>
          <w:b/>
          <w:iCs/>
          <w:sz w:val="24"/>
          <w:szCs w:val="24"/>
        </w:rPr>
      </w:pPr>
      <w:r>
        <w:rPr>
          <w:b/>
          <w:iCs/>
          <w:sz w:val="24"/>
          <w:szCs w:val="24"/>
        </w:rPr>
        <w:t>Tableau 1</w:t>
      </w:r>
    </w:p>
    <w:p w:rsidR="00000000" w:rsidRDefault="00000000">
      <w:pPr>
        <w:ind w:left="720"/>
        <w:rPr>
          <w:b/>
          <w:bCs/>
          <w:sz w:val="24"/>
          <w:szCs w:val="24"/>
        </w:rPr>
      </w:pPr>
    </w:p>
    <w:p w:rsidR="00000000" w:rsidRDefault="00000000">
      <w:pPr>
        <w:jc w:val="center"/>
        <w:rPr>
          <w:b/>
          <w:bCs/>
          <w:sz w:val="24"/>
          <w:szCs w:val="24"/>
        </w:rPr>
      </w:pPr>
      <w:r>
        <w:rPr>
          <w:b/>
          <w:bCs/>
          <w:sz w:val="24"/>
          <w:szCs w:val="24"/>
        </w:rPr>
        <w:t>Population jamaïcaine, par âge et sexe, et répartition en pourcentage, 1993-1996</w:t>
      </w:r>
    </w:p>
    <w:p w:rsidR="00000000" w:rsidRDefault="00000000">
      <w:pPr>
        <w:rPr>
          <w:b/>
          <w:bCs/>
          <w:sz w:val="24"/>
          <w:szCs w:val="24"/>
        </w:rPr>
      </w:pP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85" w:type="dxa"/>
          <w:right w:w="85" w:type="dxa"/>
        </w:tblCellMar>
        <w:tblLook w:val="0000" w:firstRow="0" w:lastRow="0" w:firstColumn="0" w:lastColumn="0" w:noHBand="0" w:noVBand="0"/>
      </w:tblPr>
      <w:tblGrid>
        <w:gridCol w:w="1069"/>
        <w:gridCol w:w="1092"/>
        <w:gridCol w:w="975"/>
        <w:gridCol w:w="975"/>
        <w:gridCol w:w="1014"/>
        <w:gridCol w:w="1014"/>
        <w:gridCol w:w="1053"/>
        <w:gridCol w:w="975"/>
        <w:gridCol w:w="1031"/>
        <w:gridCol w:w="22"/>
      </w:tblGrid>
      <w:tr w:rsidR="00000000">
        <w:tblPrEx>
          <w:tblCellMar>
            <w:bottom w:w="0" w:type="dxa"/>
          </w:tblCellMar>
        </w:tblPrEx>
        <w:trPr>
          <w:gridAfter w:val="1"/>
          <w:wAfter w:w="22" w:type="dxa"/>
          <w:jc w:val="center"/>
        </w:trPr>
        <w:tc>
          <w:tcPr>
            <w:tcW w:w="1069" w:type="dxa"/>
            <w:tcBorders>
              <w:top w:val="single" w:sz="4" w:space="0" w:color="auto"/>
            </w:tcBorders>
          </w:tcPr>
          <w:p w:rsidR="00000000" w:rsidRDefault="00000000">
            <w:pPr>
              <w:spacing w:after="120"/>
              <w:jc w:val="center"/>
            </w:pPr>
            <w:r>
              <w:t>Tranche d’âge</w:t>
            </w:r>
          </w:p>
        </w:tc>
        <w:tc>
          <w:tcPr>
            <w:tcW w:w="1092" w:type="dxa"/>
            <w:tcBorders>
              <w:top w:val="single" w:sz="4" w:space="0" w:color="auto"/>
            </w:tcBorders>
          </w:tcPr>
          <w:p w:rsidR="00000000" w:rsidRDefault="00000000">
            <w:pPr>
              <w:spacing w:before="180" w:after="120" w:line="360" w:lineRule="auto"/>
              <w:jc w:val="center"/>
            </w:pPr>
            <w:r>
              <w:t>Mascul</w:t>
            </w:r>
            <w:r>
              <w:t>i</w:t>
            </w:r>
            <w:r>
              <w:t>n</w:t>
            </w:r>
          </w:p>
        </w:tc>
        <w:tc>
          <w:tcPr>
            <w:tcW w:w="975" w:type="dxa"/>
            <w:tcBorders>
              <w:top w:val="single" w:sz="4" w:space="0" w:color="auto"/>
            </w:tcBorders>
          </w:tcPr>
          <w:p w:rsidR="00000000" w:rsidRDefault="00000000">
            <w:pPr>
              <w:spacing w:after="120"/>
              <w:jc w:val="center"/>
            </w:pPr>
            <w:r>
              <w:t>Fémin</w:t>
            </w:r>
            <w:r>
              <w:t>i</w:t>
            </w:r>
            <w:r>
              <w:t>n</w:t>
            </w:r>
          </w:p>
          <w:p w:rsidR="00000000" w:rsidRDefault="00000000">
            <w:pPr>
              <w:spacing w:after="120"/>
              <w:jc w:val="center"/>
            </w:pPr>
            <w:r>
              <w:t>1993</w:t>
            </w:r>
          </w:p>
        </w:tc>
        <w:tc>
          <w:tcPr>
            <w:tcW w:w="975" w:type="dxa"/>
            <w:tcBorders>
              <w:top w:val="single" w:sz="4" w:space="0" w:color="auto"/>
            </w:tcBorders>
          </w:tcPr>
          <w:p w:rsidR="00000000" w:rsidRDefault="00000000">
            <w:pPr>
              <w:spacing w:before="180" w:after="120"/>
              <w:jc w:val="center"/>
            </w:pPr>
            <w:r>
              <w:t>Masc</w:t>
            </w:r>
            <w:r>
              <w:t>u</w:t>
            </w:r>
            <w:r>
              <w:t>lin</w:t>
            </w:r>
          </w:p>
        </w:tc>
        <w:tc>
          <w:tcPr>
            <w:tcW w:w="1014" w:type="dxa"/>
            <w:tcBorders>
              <w:top w:val="single" w:sz="4" w:space="0" w:color="auto"/>
            </w:tcBorders>
          </w:tcPr>
          <w:p w:rsidR="00000000" w:rsidRDefault="00000000">
            <w:pPr>
              <w:spacing w:after="120"/>
              <w:jc w:val="center"/>
            </w:pPr>
            <w:r>
              <w:t>Fémin</w:t>
            </w:r>
            <w:r>
              <w:t>i</w:t>
            </w:r>
            <w:r>
              <w:t>n</w:t>
            </w:r>
          </w:p>
          <w:p w:rsidR="00000000" w:rsidRDefault="00000000">
            <w:pPr>
              <w:spacing w:after="120"/>
              <w:jc w:val="center"/>
            </w:pPr>
            <w:r>
              <w:t>1994</w:t>
            </w:r>
          </w:p>
        </w:tc>
        <w:tc>
          <w:tcPr>
            <w:tcW w:w="1014" w:type="dxa"/>
            <w:tcBorders>
              <w:top w:val="single" w:sz="4" w:space="0" w:color="auto"/>
            </w:tcBorders>
          </w:tcPr>
          <w:p w:rsidR="00000000" w:rsidRDefault="00000000">
            <w:pPr>
              <w:spacing w:before="180" w:after="120"/>
              <w:jc w:val="center"/>
            </w:pPr>
            <w:r>
              <w:t>Masc</w:t>
            </w:r>
            <w:r>
              <w:t>u</w:t>
            </w:r>
            <w:r>
              <w:t>lin</w:t>
            </w:r>
          </w:p>
        </w:tc>
        <w:tc>
          <w:tcPr>
            <w:tcW w:w="1053" w:type="dxa"/>
            <w:tcBorders>
              <w:top w:val="single" w:sz="4" w:space="0" w:color="auto"/>
            </w:tcBorders>
          </w:tcPr>
          <w:p w:rsidR="00000000" w:rsidRDefault="00000000">
            <w:pPr>
              <w:spacing w:after="120"/>
              <w:jc w:val="center"/>
            </w:pPr>
            <w:r>
              <w:t>Fémin</w:t>
            </w:r>
            <w:r>
              <w:t>i</w:t>
            </w:r>
            <w:r>
              <w:t>n</w:t>
            </w:r>
          </w:p>
          <w:p w:rsidR="00000000" w:rsidRDefault="00000000">
            <w:pPr>
              <w:spacing w:after="120"/>
              <w:jc w:val="center"/>
            </w:pPr>
            <w:r>
              <w:t>1995</w:t>
            </w:r>
          </w:p>
        </w:tc>
        <w:tc>
          <w:tcPr>
            <w:tcW w:w="975" w:type="dxa"/>
            <w:tcBorders>
              <w:top w:val="single" w:sz="4" w:space="0" w:color="auto"/>
            </w:tcBorders>
          </w:tcPr>
          <w:p w:rsidR="00000000" w:rsidRDefault="00000000">
            <w:pPr>
              <w:spacing w:before="180" w:after="120"/>
              <w:jc w:val="center"/>
            </w:pPr>
            <w:r>
              <w:t>Masc</w:t>
            </w:r>
            <w:r>
              <w:t>u</w:t>
            </w:r>
            <w:r>
              <w:t>lin</w:t>
            </w:r>
          </w:p>
        </w:tc>
        <w:tc>
          <w:tcPr>
            <w:tcW w:w="1031" w:type="dxa"/>
            <w:tcBorders>
              <w:top w:val="single" w:sz="4" w:space="0" w:color="auto"/>
            </w:tcBorders>
          </w:tcPr>
          <w:p w:rsidR="00000000" w:rsidRDefault="00000000">
            <w:pPr>
              <w:spacing w:after="120"/>
              <w:jc w:val="center"/>
            </w:pPr>
            <w:r>
              <w:t>Fémin</w:t>
            </w:r>
            <w:r>
              <w:t>i</w:t>
            </w:r>
            <w:r>
              <w:t>n</w:t>
            </w:r>
          </w:p>
          <w:p w:rsidR="00000000" w:rsidRDefault="00000000">
            <w:pPr>
              <w:spacing w:after="120"/>
              <w:jc w:val="center"/>
            </w:pPr>
            <w:r>
              <w:t>1996</w:t>
            </w:r>
          </w:p>
        </w:tc>
      </w:tr>
      <w:tr w:rsidR="00000000">
        <w:tblPrEx>
          <w:tblCellMar>
            <w:bottom w:w="0" w:type="dxa"/>
          </w:tblCellMar>
        </w:tblPrEx>
        <w:trPr>
          <w:gridAfter w:val="1"/>
          <w:wAfter w:w="22" w:type="dxa"/>
          <w:jc w:val="center"/>
        </w:trPr>
        <w:tc>
          <w:tcPr>
            <w:tcW w:w="1069" w:type="dxa"/>
            <w:tcBorders>
              <w:bottom w:val="nil"/>
            </w:tcBorders>
          </w:tcPr>
          <w:p w:rsidR="00000000" w:rsidRDefault="00000000">
            <w:r>
              <w:t>Total</w:t>
            </w:r>
          </w:p>
        </w:tc>
        <w:tc>
          <w:tcPr>
            <w:tcW w:w="1092" w:type="dxa"/>
            <w:tcBorders>
              <w:bottom w:val="nil"/>
            </w:tcBorders>
          </w:tcPr>
          <w:p w:rsidR="00000000" w:rsidRDefault="00000000">
            <w:pPr>
              <w:rPr>
                <w:sz w:val="17"/>
                <w:szCs w:val="17"/>
              </w:rPr>
            </w:pPr>
            <w:r>
              <w:rPr>
                <w:sz w:val="17"/>
                <w:szCs w:val="17"/>
              </w:rPr>
              <w:t xml:space="preserve">  1 209 080</w:t>
            </w:r>
          </w:p>
        </w:tc>
        <w:tc>
          <w:tcPr>
            <w:tcW w:w="975" w:type="dxa"/>
            <w:tcBorders>
              <w:bottom w:val="nil"/>
            </w:tcBorders>
          </w:tcPr>
          <w:p w:rsidR="00000000" w:rsidRDefault="00000000">
            <w:pPr>
              <w:rPr>
                <w:sz w:val="17"/>
                <w:szCs w:val="17"/>
              </w:rPr>
            </w:pPr>
            <w:r>
              <w:rPr>
                <w:sz w:val="17"/>
                <w:szCs w:val="17"/>
              </w:rPr>
              <w:t>1 236 860</w:t>
            </w:r>
          </w:p>
        </w:tc>
        <w:tc>
          <w:tcPr>
            <w:tcW w:w="975" w:type="dxa"/>
            <w:tcBorders>
              <w:bottom w:val="nil"/>
            </w:tcBorders>
          </w:tcPr>
          <w:p w:rsidR="00000000" w:rsidRDefault="00000000">
            <w:pPr>
              <w:rPr>
                <w:sz w:val="17"/>
                <w:szCs w:val="17"/>
              </w:rPr>
            </w:pPr>
            <w:r>
              <w:rPr>
                <w:sz w:val="17"/>
                <w:szCs w:val="17"/>
              </w:rPr>
              <w:t>1 225 840</w:t>
            </w:r>
          </w:p>
        </w:tc>
        <w:tc>
          <w:tcPr>
            <w:tcW w:w="1014" w:type="dxa"/>
            <w:tcBorders>
              <w:bottom w:val="nil"/>
            </w:tcBorders>
          </w:tcPr>
          <w:p w:rsidR="00000000" w:rsidRDefault="00000000">
            <w:pPr>
              <w:rPr>
                <w:sz w:val="17"/>
                <w:szCs w:val="17"/>
              </w:rPr>
            </w:pPr>
            <w:r>
              <w:rPr>
                <w:sz w:val="17"/>
                <w:szCs w:val="17"/>
              </w:rPr>
              <w:t>1 247 130</w:t>
            </w:r>
          </w:p>
        </w:tc>
        <w:tc>
          <w:tcPr>
            <w:tcW w:w="1014" w:type="dxa"/>
            <w:tcBorders>
              <w:bottom w:val="nil"/>
            </w:tcBorders>
          </w:tcPr>
          <w:p w:rsidR="00000000" w:rsidRDefault="00000000">
            <w:pPr>
              <w:rPr>
                <w:sz w:val="17"/>
                <w:szCs w:val="17"/>
              </w:rPr>
            </w:pPr>
            <w:r>
              <w:rPr>
                <w:sz w:val="17"/>
                <w:szCs w:val="17"/>
              </w:rPr>
              <w:t>1 243 606</w:t>
            </w:r>
          </w:p>
        </w:tc>
        <w:tc>
          <w:tcPr>
            <w:tcW w:w="1053" w:type="dxa"/>
            <w:tcBorders>
              <w:bottom w:val="nil"/>
            </w:tcBorders>
          </w:tcPr>
          <w:p w:rsidR="00000000" w:rsidRDefault="00000000">
            <w:pPr>
              <w:rPr>
                <w:sz w:val="17"/>
                <w:szCs w:val="17"/>
              </w:rPr>
            </w:pPr>
            <w:r>
              <w:rPr>
                <w:sz w:val="17"/>
                <w:szCs w:val="17"/>
              </w:rPr>
              <w:t>1 256 400</w:t>
            </w:r>
          </w:p>
        </w:tc>
        <w:tc>
          <w:tcPr>
            <w:tcW w:w="975" w:type="dxa"/>
            <w:tcBorders>
              <w:bottom w:val="nil"/>
            </w:tcBorders>
          </w:tcPr>
          <w:p w:rsidR="00000000" w:rsidRDefault="00000000">
            <w:pPr>
              <w:rPr>
                <w:sz w:val="17"/>
                <w:szCs w:val="17"/>
              </w:rPr>
            </w:pPr>
            <w:r>
              <w:rPr>
                <w:sz w:val="17"/>
                <w:szCs w:val="17"/>
              </w:rPr>
              <w:t>1 259 518</w:t>
            </w:r>
          </w:p>
        </w:tc>
        <w:tc>
          <w:tcPr>
            <w:tcW w:w="1031" w:type="dxa"/>
            <w:tcBorders>
              <w:bottom w:val="nil"/>
            </w:tcBorders>
          </w:tcPr>
          <w:p w:rsidR="00000000" w:rsidRDefault="00000000">
            <w:pPr>
              <w:rPr>
                <w:sz w:val="17"/>
                <w:szCs w:val="17"/>
              </w:rPr>
            </w:pPr>
            <w:r>
              <w:rPr>
                <w:sz w:val="17"/>
                <w:szCs w:val="17"/>
              </w:rPr>
              <w:t>1 268 178</w:t>
            </w:r>
          </w:p>
        </w:tc>
      </w:tr>
      <w:tr w:rsidR="00000000">
        <w:tblPrEx>
          <w:tblCellMar>
            <w:bottom w:w="0" w:type="dxa"/>
          </w:tblCellMar>
        </w:tblPrEx>
        <w:trPr>
          <w:gridAfter w:val="1"/>
          <w:wAfter w:w="22" w:type="dxa"/>
          <w:jc w:val="center"/>
        </w:trPr>
        <w:tc>
          <w:tcPr>
            <w:tcW w:w="1069" w:type="dxa"/>
            <w:tcBorders>
              <w:top w:val="nil"/>
              <w:bottom w:val="nil"/>
            </w:tcBorders>
          </w:tcPr>
          <w:p w:rsidR="00000000" w:rsidRDefault="00000000">
            <w:r>
              <w:t>Total pop.</w:t>
            </w:r>
          </w:p>
        </w:tc>
        <w:tc>
          <w:tcPr>
            <w:tcW w:w="1092" w:type="dxa"/>
            <w:tcBorders>
              <w:top w:val="nil"/>
              <w:bottom w:val="nil"/>
            </w:tcBorders>
          </w:tcPr>
          <w:p w:rsidR="00000000" w:rsidRDefault="00000000">
            <w:pPr>
              <w:rPr>
                <w:sz w:val="17"/>
                <w:szCs w:val="17"/>
              </w:rPr>
            </w:pPr>
            <w:r>
              <w:rPr>
                <w:sz w:val="17"/>
                <w:szCs w:val="17"/>
              </w:rPr>
              <w:t xml:space="preserve">  2 445 900</w:t>
            </w:r>
          </w:p>
        </w:tc>
        <w:tc>
          <w:tcPr>
            <w:tcW w:w="975" w:type="dxa"/>
            <w:tcBorders>
              <w:top w:val="nil"/>
              <w:bottom w:val="nil"/>
            </w:tcBorders>
          </w:tcPr>
          <w:p w:rsidR="00000000" w:rsidRDefault="00000000">
            <w:pPr>
              <w:rPr>
                <w:sz w:val="17"/>
                <w:szCs w:val="17"/>
              </w:rPr>
            </w:pPr>
          </w:p>
        </w:tc>
        <w:tc>
          <w:tcPr>
            <w:tcW w:w="975" w:type="dxa"/>
            <w:tcBorders>
              <w:top w:val="nil"/>
              <w:bottom w:val="nil"/>
            </w:tcBorders>
          </w:tcPr>
          <w:p w:rsidR="00000000" w:rsidRDefault="00000000">
            <w:pPr>
              <w:ind w:right="-30"/>
              <w:rPr>
                <w:sz w:val="17"/>
                <w:szCs w:val="17"/>
              </w:rPr>
            </w:pPr>
            <w:r>
              <w:rPr>
                <w:sz w:val="17"/>
                <w:szCs w:val="17"/>
              </w:rPr>
              <w:t>2 472 900</w:t>
            </w:r>
          </w:p>
        </w:tc>
        <w:tc>
          <w:tcPr>
            <w:tcW w:w="1014" w:type="dxa"/>
            <w:tcBorders>
              <w:top w:val="nil"/>
              <w:bottom w:val="nil"/>
            </w:tcBorders>
          </w:tcPr>
          <w:p w:rsidR="00000000" w:rsidRDefault="00000000">
            <w:pPr>
              <w:rPr>
                <w:sz w:val="17"/>
                <w:szCs w:val="17"/>
              </w:rPr>
            </w:pPr>
          </w:p>
        </w:tc>
        <w:tc>
          <w:tcPr>
            <w:tcW w:w="1014" w:type="dxa"/>
            <w:tcBorders>
              <w:top w:val="nil"/>
              <w:bottom w:val="nil"/>
            </w:tcBorders>
          </w:tcPr>
          <w:p w:rsidR="00000000" w:rsidRDefault="00000000">
            <w:pPr>
              <w:rPr>
                <w:sz w:val="17"/>
                <w:szCs w:val="17"/>
              </w:rPr>
            </w:pPr>
            <w:r>
              <w:rPr>
                <w:sz w:val="17"/>
                <w:szCs w:val="17"/>
              </w:rPr>
              <w:t>2 503 300</w:t>
            </w:r>
          </w:p>
        </w:tc>
        <w:tc>
          <w:tcPr>
            <w:tcW w:w="1053" w:type="dxa"/>
            <w:tcBorders>
              <w:top w:val="nil"/>
              <w:bottom w:val="nil"/>
            </w:tcBorders>
          </w:tcPr>
          <w:p w:rsidR="00000000" w:rsidRDefault="00000000">
            <w:pPr>
              <w:rPr>
                <w:sz w:val="17"/>
                <w:szCs w:val="17"/>
              </w:rPr>
            </w:pPr>
          </w:p>
        </w:tc>
        <w:tc>
          <w:tcPr>
            <w:tcW w:w="975" w:type="dxa"/>
            <w:tcBorders>
              <w:top w:val="nil"/>
              <w:bottom w:val="nil"/>
            </w:tcBorders>
          </w:tcPr>
          <w:p w:rsidR="00000000" w:rsidRDefault="00000000">
            <w:pPr>
              <w:rPr>
                <w:sz w:val="17"/>
                <w:szCs w:val="17"/>
              </w:rPr>
            </w:pPr>
            <w:r>
              <w:rPr>
                <w:sz w:val="17"/>
                <w:szCs w:val="17"/>
              </w:rPr>
              <w:t>2 527 600</w:t>
            </w:r>
          </w:p>
        </w:tc>
        <w:tc>
          <w:tcPr>
            <w:tcW w:w="1031" w:type="dxa"/>
            <w:tcBorders>
              <w:top w:val="nil"/>
              <w:bottom w:val="nil"/>
            </w:tcBorders>
          </w:tcPr>
          <w:p w:rsidR="00000000" w:rsidRDefault="00000000">
            <w:pPr>
              <w:rPr>
                <w:sz w:val="17"/>
                <w:szCs w:val="17"/>
              </w:rPr>
            </w:pPr>
          </w:p>
        </w:tc>
      </w:tr>
      <w:tr w:rsidR="00000000">
        <w:tblPrEx>
          <w:tblCellMar>
            <w:bottom w:w="0" w:type="dxa"/>
          </w:tblCellMar>
        </w:tblPrEx>
        <w:trPr>
          <w:gridAfter w:val="1"/>
          <w:wAfter w:w="22" w:type="dxa"/>
          <w:jc w:val="center"/>
        </w:trPr>
        <w:tc>
          <w:tcPr>
            <w:tcW w:w="1069" w:type="dxa"/>
            <w:tcBorders>
              <w:top w:val="nil"/>
              <w:bottom w:val="nil"/>
            </w:tcBorders>
          </w:tcPr>
          <w:p w:rsidR="00000000" w:rsidRDefault="00000000">
            <w:pPr>
              <w:jc w:val="center"/>
            </w:pPr>
            <w:r>
              <w:t>0-4</w:t>
            </w:r>
          </w:p>
        </w:tc>
        <w:tc>
          <w:tcPr>
            <w:tcW w:w="1092" w:type="dxa"/>
            <w:tcBorders>
              <w:top w:val="nil"/>
              <w:bottom w:val="nil"/>
            </w:tcBorders>
          </w:tcPr>
          <w:p w:rsidR="00000000" w:rsidRDefault="00000000">
            <w:pPr>
              <w:rPr>
                <w:sz w:val="17"/>
                <w:szCs w:val="17"/>
              </w:rPr>
            </w:pPr>
            <w:r>
              <w:rPr>
                <w:sz w:val="17"/>
                <w:szCs w:val="17"/>
              </w:rPr>
              <w:t xml:space="preserve">     139 000</w:t>
            </w:r>
          </w:p>
        </w:tc>
        <w:tc>
          <w:tcPr>
            <w:tcW w:w="975" w:type="dxa"/>
            <w:tcBorders>
              <w:top w:val="nil"/>
              <w:bottom w:val="nil"/>
            </w:tcBorders>
          </w:tcPr>
          <w:p w:rsidR="00000000" w:rsidRDefault="00000000">
            <w:pPr>
              <w:rPr>
                <w:sz w:val="17"/>
                <w:szCs w:val="17"/>
              </w:rPr>
            </w:pPr>
            <w:r>
              <w:rPr>
                <w:sz w:val="17"/>
                <w:szCs w:val="17"/>
              </w:rPr>
              <w:t xml:space="preserve">   134 950</w:t>
            </w:r>
          </w:p>
        </w:tc>
        <w:tc>
          <w:tcPr>
            <w:tcW w:w="975" w:type="dxa"/>
            <w:tcBorders>
              <w:top w:val="nil"/>
              <w:bottom w:val="nil"/>
            </w:tcBorders>
          </w:tcPr>
          <w:p w:rsidR="00000000" w:rsidRDefault="00000000">
            <w:pPr>
              <w:rPr>
                <w:sz w:val="17"/>
                <w:szCs w:val="17"/>
              </w:rPr>
            </w:pPr>
            <w:r>
              <w:rPr>
                <w:sz w:val="17"/>
                <w:szCs w:val="17"/>
              </w:rPr>
              <w:t xml:space="preserve">   140 890</w:t>
            </w:r>
          </w:p>
        </w:tc>
        <w:tc>
          <w:tcPr>
            <w:tcW w:w="1014" w:type="dxa"/>
            <w:tcBorders>
              <w:top w:val="nil"/>
              <w:bottom w:val="nil"/>
            </w:tcBorders>
          </w:tcPr>
          <w:p w:rsidR="00000000" w:rsidRDefault="00000000">
            <w:pPr>
              <w:rPr>
                <w:sz w:val="17"/>
                <w:szCs w:val="17"/>
              </w:rPr>
            </w:pPr>
            <w:r>
              <w:rPr>
                <w:sz w:val="17"/>
                <w:szCs w:val="17"/>
              </w:rPr>
              <w:t xml:space="preserve">   136 690</w:t>
            </w:r>
          </w:p>
        </w:tc>
        <w:tc>
          <w:tcPr>
            <w:tcW w:w="1014" w:type="dxa"/>
            <w:tcBorders>
              <w:top w:val="nil"/>
              <w:bottom w:val="nil"/>
            </w:tcBorders>
          </w:tcPr>
          <w:p w:rsidR="00000000" w:rsidRDefault="00000000">
            <w:pPr>
              <w:rPr>
                <w:sz w:val="17"/>
                <w:szCs w:val="17"/>
              </w:rPr>
            </w:pPr>
            <w:r>
              <w:rPr>
                <w:sz w:val="17"/>
                <w:szCs w:val="17"/>
              </w:rPr>
              <w:t xml:space="preserve">   144 200</w:t>
            </w:r>
          </w:p>
        </w:tc>
        <w:tc>
          <w:tcPr>
            <w:tcW w:w="1053" w:type="dxa"/>
            <w:tcBorders>
              <w:top w:val="nil"/>
              <w:bottom w:val="nil"/>
            </w:tcBorders>
          </w:tcPr>
          <w:p w:rsidR="00000000" w:rsidRDefault="00000000">
            <w:pPr>
              <w:rPr>
                <w:sz w:val="17"/>
                <w:szCs w:val="17"/>
              </w:rPr>
            </w:pPr>
            <w:r>
              <w:rPr>
                <w:sz w:val="17"/>
                <w:szCs w:val="17"/>
              </w:rPr>
              <w:t xml:space="preserve">   138 080</w:t>
            </w:r>
          </w:p>
        </w:tc>
        <w:tc>
          <w:tcPr>
            <w:tcW w:w="975" w:type="dxa"/>
            <w:tcBorders>
              <w:top w:val="nil"/>
              <w:bottom w:val="nil"/>
            </w:tcBorders>
          </w:tcPr>
          <w:p w:rsidR="00000000" w:rsidRDefault="00000000">
            <w:pPr>
              <w:rPr>
                <w:sz w:val="17"/>
                <w:szCs w:val="17"/>
              </w:rPr>
            </w:pPr>
            <w:r>
              <w:rPr>
                <w:sz w:val="17"/>
                <w:szCs w:val="17"/>
              </w:rPr>
              <w:t xml:space="preserve">   146 839</w:t>
            </w:r>
          </w:p>
        </w:tc>
        <w:tc>
          <w:tcPr>
            <w:tcW w:w="1031" w:type="dxa"/>
            <w:tcBorders>
              <w:top w:val="nil"/>
              <w:bottom w:val="nil"/>
            </w:tcBorders>
          </w:tcPr>
          <w:p w:rsidR="00000000" w:rsidRDefault="00000000">
            <w:pPr>
              <w:rPr>
                <w:sz w:val="17"/>
                <w:szCs w:val="17"/>
              </w:rPr>
            </w:pPr>
            <w:r>
              <w:rPr>
                <w:sz w:val="17"/>
                <w:szCs w:val="17"/>
              </w:rPr>
              <w:t xml:space="preserve">   142 821</w:t>
            </w:r>
          </w:p>
        </w:tc>
      </w:tr>
      <w:tr w:rsidR="00000000">
        <w:tblPrEx>
          <w:tblCellMar>
            <w:bottom w:w="0" w:type="dxa"/>
          </w:tblCellMar>
        </w:tblPrEx>
        <w:trPr>
          <w:gridAfter w:val="1"/>
          <w:wAfter w:w="22" w:type="dxa"/>
          <w:jc w:val="center"/>
        </w:trPr>
        <w:tc>
          <w:tcPr>
            <w:tcW w:w="1069" w:type="dxa"/>
            <w:tcBorders>
              <w:top w:val="nil"/>
              <w:bottom w:val="nil"/>
            </w:tcBorders>
          </w:tcPr>
          <w:p w:rsidR="00000000" w:rsidRDefault="00000000">
            <w:pPr>
              <w:jc w:val="center"/>
            </w:pPr>
            <w:r>
              <w:t>5-9</w:t>
            </w:r>
          </w:p>
        </w:tc>
        <w:tc>
          <w:tcPr>
            <w:tcW w:w="1092" w:type="dxa"/>
            <w:tcBorders>
              <w:top w:val="nil"/>
              <w:bottom w:val="nil"/>
            </w:tcBorders>
          </w:tcPr>
          <w:p w:rsidR="00000000" w:rsidRDefault="00000000">
            <w:pPr>
              <w:rPr>
                <w:sz w:val="17"/>
                <w:szCs w:val="17"/>
              </w:rPr>
            </w:pPr>
            <w:r>
              <w:rPr>
                <w:sz w:val="17"/>
                <w:szCs w:val="17"/>
              </w:rPr>
              <w:t xml:space="preserve">     134 900</w:t>
            </w:r>
          </w:p>
        </w:tc>
        <w:tc>
          <w:tcPr>
            <w:tcW w:w="975" w:type="dxa"/>
            <w:tcBorders>
              <w:top w:val="nil"/>
              <w:bottom w:val="nil"/>
            </w:tcBorders>
          </w:tcPr>
          <w:p w:rsidR="00000000" w:rsidRDefault="00000000">
            <w:pPr>
              <w:rPr>
                <w:sz w:val="17"/>
                <w:szCs w:val="17"/>
              </w:rPr>
            </w:pPr>
            <w:r>
              <w:rPr>
                <w:sz w:val="17"/>
                <w:szCs w:val="17"/>
              </w:rPr>
              <w:t xml:space="preserve">   134 890</w:t>
            </w:r>
          </w:p>
        </w:tc>
        <w:tc>
          <w:tcPr>
            <w:tcW w:w="975" w:type="dxa"/>
            <w:tcBorders>
              <w:top w:val="nil"/>
              <w:bottom w:val="nil"/>
            </w:tcBorders>
          </w:tcPr>
          <w:p w:rsidR="00000000" w:rsidRDefault="00000000">
            <w:pPr>
              <w:rPr>
                <w:sz w:val="17"/>
                <w:szCs w:val="17"/>
              </w:rPr>
            </w:pPr>
            <w:r>
              <w:rPr>
                <w:sz w:val="17"/>
                <w:szCs w:val="17"/>
              </w:rPr>
              <w:t xml:space="preserve">   133 200</w:t>
            </w:r>
          </w:p>
        </w:tc>
        <w:tc>
          <w:tcPr>
            <w:tcW w:w="1014" w:type="dxa"/>
            <w:tcBorders>
              <w:top w:val="nil"/>
              <w:bottom w:val="nil"/>
            </w:tcBorders>
          </w:tcPr>
          <w:p w:rsidR="00000000" w:rsidRDefault="00000000">
            <w:pPr>
              <w:rPr>
                <w:sz w:val="17"/>
                <w:szCs w:val="17"/>
              </w:rPr>
            </w:pPr>
            <w:r>
              <w:rPr>
                <w:sz w:val="17"/>
                <w:szCs w:val="17"/>
              </w:rPr>
              <w:t xml:space="preserve">   132 660</w:t>
            </w:r>
          </w:p>
        </w:tc>
        <w:tc>
          <w:tcPr>
            <w:tcW w:w="1014" w:type="dxa"/>
            <w:tcBorders>
              <w:top w:val="nil"/>
              <w:bottom w:val="nil"/>
            </w:tcBorders>
          </w:tcPr>
          <w:p w:rsidR="00000000" w:rsidRDefault="00000000">
            <w:pPr>
              <w:rPr>
                <w:sz w:val="17"/>
                <w:szCs w:val="17"/>
              </w:rPr>
            </w:pPr>
            <w:r>
              <w:rPr>
                <w:sz w:val="17"/>
                <w:szCs w:val="17"/>
              </w:rPr>
              <w:t xml:space="preserve">   131 830</w:t>
            </w:r>
          </w:p>
        </w:tc>
        <w:tc>
          <w:tcPr>
            <w:tcW w:w="1053" w:type="dxa"/>
            <w:tcBorders>
              <w:top w:val="nil"/>
              <w:bottom w:val="nil"/>
            </w:tcBorders>
          </w:tcPr>
          <w:p w:rsidR="00000000" w:rsidRDefault="00000000">
            <w:pPr>
              <w:rPr>
                <w:sz w:val="17"/>
                <w:szCs w:val="17"/>
              </w:rPr>
            </w:pPr>
            <w:r>
              <w:rPr>
                <w:sz w:val="17"/>
                <w:szCs w:val="17"/>
              </w:rPr>
              <w:t xml:space="preserve">   131 430</w:t>
            </w:r>
          </w:p>
        </w:tc>
        <w:tc>
          <w:tcPr>
            <w:tcW w:w="975" w:type="dxa"/>
            <w:tcBorders>
              <w:top w:val="nil"/>
              <w:bottom w:val="nil"/>
            </w:tcBorders>
          </w:tcPr>
          <w:p w:rsidR="00000000" w:rsidRDefault="00000000">
            <w:pPr>
              <w:rPr>
                <w:sz w:val="17"/>
                <w:szCs w:val="17"/>
              </w:rPr>
            </w:pPr>
            <w:r>
              <w:rPr>
                <w:sz w:val="17"/>
                <w:szCs w:val="17"/>
              </w:rPr>
              <w:t xml:space="preserve">   130 351</w:t>
            </w:r>
          </w:p>
        </w:tc>
        <w:tc>
          <w:tcPr>
            <w:tcW w:w="1031" w:type="dxa"/>
            <w:tcBorders>
              <w:top w:val="nil"/>
              <w:bottom w:val="nil"/>
            </w:tcBorders>
          </w:tcPr>
          <w:p w:rsidR="00000000" w:rsidRDefault="00000000">
            <w:pPr>
              <w:rPr>
                <w:sz w:val="17"/>
                <w:szCs w:val="17"/>
              </w:rPr>
            </w:pPr>
            <w:r>
              <w:rPr>
                <w:sz w:val="17"/>
                <w:szCs w:val="17"/>
              </w:rPr>
              <w:t xml:space="preserve">   128 513</w:t>
            </w:r>
          </w:p>
        </w:tc>
      </w:tr>
      <w:tr w:rsidR="00000000">
        <w:tblPrEx>
          <w:tblCellMar>
            <w:bottom w:w="0" w:type="dxa"/>
          </w:tblCellMar>
        </w:tblPrEx>
        <w:trPr>
          <w:gridAfter w:val="1"/>
          <w:wAfter w:w="22" w:type="dxa"/>
          <w:jc w:val="center"/>
        </w:trPr>
        <w:tc>
          <w:tcPr>
            <w:tcW w:w="1069" w:type="dxa"/>
            <w:tcBorders>
              <w:top w:val="nil"/>
              <w:bottom w:val="nil"/>
            </w:tcBorders>
          </w:tcPr>
          <w:p w:rsidR="00000000" w:rsidRDefault="00000000">
            <w:pPr>
              <w:jc w:val="center"/>
            </w:pPr>
            <w:r>
              <w:t>10-14</w:t>
            </w:r>
          </w:p>
        </w:tc>
        <w:tc>
          <w:tcPr>
            <w:tcW w:w="1092" w:type="dxa"/>
            <w:tcBorders>
              <w:top w:val="nil"/>
              <w:bottom w:val="nil"/>
            </w:tcBorders>
          </w:tcPr>
          <w:p w:rsidR="00000000" w:rsidRDefault="00000000">
            <w:pPr>
              <w:rPr>
                <w:sz w:val="17"/>
                <w:szCs w:val="17"/>
              </w:rPr>
            </w:pPr>
            <w:r>
              <w:rPr>
                <w:sz w:val="17"/>
                <w:szCs w:val="17"/>
              </w:rPr>
              <w:t xml:space="preserve">     131 600</w:t>
            </w:r>
          </w:p>
        </w:tc>
        <w:tc>
          <w:tcPr>
            <w:tcW w:w="975" w:type="dxa"/>
            <w:tcBorders>
              <w:top w:val="nil"/>
              <w:bottom w:val="nil"/>
            </w:tcBorders>
          </w:tcPr>
          <w:p w:rsidR="00000000" w:rsidRDefault="00000000">
            <w:pPr>
              <w:rPr>
                <w:sz w:val="17"/>
                <w:szCs w:val="17"/>
              </w:rPr>
            </w:pPr>
            <w:r>
              <w:rPr>
                <w:sz w:val="17"/>
                <w:szCs w:val="17"/>
              </w:rPr>
              <w:t xml:space="preserve">   131 400</w:t>
            </w:r>
          </w:p>
        </w:tc>
        <w:tc>
          <w:tcPr>
            <w:tcW w:w="975" w:type="dxa"/>
            <w:tcBorders>
              <w:top w:val="nil"/>
              <w:bottom w:val="nil"/>
            </w:tcBorders>
          </w:tcPr>
          <w:p w:rsidR="00000000" w:rsidRDefault="00000000">
            <w:pPr>
              <w:rPr>
                <w:sz w:val="17"/>
                <w:szCs w:val="17"/>
              </w:rPr>
            </w:pPr>
            <w:r>
              <w:rPr>
                <w:sz w:val="17"/>
                <w:szCs w:val="17"/>
              </w:rPr>
              <w:t xml:space="preserve">   131 290</w:t>
            </w:r>
          </w:p>
        </w:tc>
        <w:tc>
          <w:tcPr>
            <w:tcW w:w="1014" w:type="dxa"/>
            <w:tcBorders>
              <w:top w:val="nil"/>
              <w:bottom w:val="nil"/>
            </w:tcBorders>
          </w:tcPr>
          <w:p w:rsidR="00000000" w:rsidRDefault="00000000">
            <w:pPr>
              <w:rPr>
                <w:sz w:val="17"/>
                <w:szCs w:val="17"/>
              </w:rPr>
            </w:pPr>
            <w:r>
              <w:rPr>
                <w:sz w:val="17"/>
                <w:szCs w:val="17"/>
              </w:rPr>
              <w:t xml:space="preserve">   131 980</w:t>
            </w:r>
          </w:p>
        </w:tc>
        <w:tc>
          <w:tcPr>
            <w:tcW w:w="1014" w:type="dxa"/>
            <w:tcBorders>
              <w:top w:val="nil"/>
              <w:bottom w:val="nil"/>
            </w:tcBorders>
          </w:tcPr>
          <w:p w:rsidR="00000000" w:rsidRDefault="00000000">
            <w:pPr>
              <w:rPr>
                <w:sz w:val="17"/>
                <w:szCs w:val="17"/>
              </w:rPr>
            </w:pPr>
            <w:r>
              <w:rPr>
                <w:sz w:val="17"/>
                <w:szCs w:val="17"/>
              </w:rPr>
              <w:t xml:space="preserve">   131 310</w:t>
            </w:r>
          </w:p>
        </w:tc>
        <w:tc>
          <w:tcPr>
            <w:tcW w:w="1053" w:type="dxa"/>
            <w:tcBorders>
              <w:top w:val="nil"/>
              <w:bottom w:val="nil"/>
            </w:tcBorders>
          </w:tcPr>
          <w:p w:rsidR="00000000" w:rsidRDefault="00000000">
            <w:pPr>
              <w:rPr>
                <w:sz w:val="17"/>
                <w:szCs w:val="17"/>
              </w:rPr>
            </w:pPr>
            <w:r>
              <w:rPr>
                <w:sz w:val="17"/>
                <w:szCs w:val="17"/>
              </w:rPr>
              <w:t xml:space="preserve">   131 090</w:t>
            </w:r>
          </w:p>
        </w:tc>
        <w:tc>
          <w:tcPr>
            <w:tcW w:w="975" w:type="dxa"/>
            <w:tcBorders>
              <w:top w:val="nil"/>
              <w:bottom w:val="nil"/>
            </w:tcBorders>
          </w:tcPr>
          <w:p w:rsidR="00000000" w:rsidRDefault="00000000">
            <w:pPr>
              <w:rPr>
                <w:sz w:val="17"/>
                <w:szCs w:val="17"/>
              </w:rPr>
            </w:pPr>
            <w:r>
              <w:rPr>
                <w:sz w:val="17"/>
                <w:szCs w:val="17"/>
              </w:rPr>
              <w:t xml:space="preserve">   130 934</w:t>
            </w:r>
          </w:p>
        </w:tc>
        <w:tc>
          <w:tcPr>
            <w:tcW w:w="1031" w:type="dxa"/>
            <w:tcBorders>
              <w:top w:val="nil"/>
              <w:bottom w:val="nil"/>
            </w:tcBorders>
          </w:tcPr>
          <w:p w:rsidR="00000000" w:rsidRDefault="00000000">
            <w:pPr>
              <w:rPr>
                <w:sz w:val="17"/>
                <w:szCs w:val="17"/>
              </w:rPr>
            </w:pPr>
            <w:r>
              <w:rPr>
                <w:sz w:val="17"/>
                <w:szCs w:val="17"/>
              </w:rPr>
              <w:t xml:space="preserve">   131 738</w:t>
            </w:r>
          </w:p>
        </w:tc>
      </w:tr>
      <w:tr w:rsidR="00000000">
        <w:tblPrEx>
          <w:tblCellMar>
            <w:bottom w:w="0" w:type="dxa"/>
          </w:tblCellMar>
        </w:tblPrEx>
        <w:trPr>
          <w:gridAfter w:val="1"/>
          <w:wAfter w:w="22" w:type="dxa"/>
          <w:jc w:val="center"/>
        </w:trPr>
        <w:tc>
          <w:tcPr>
            <w:tcW w:w="1069" w:type="dxa"/>
            <w:tcBorders>
              <w:top w:val="nil"/>
              <w:bottom w:val="nil"/>
            </w:tcBorders>
          </w:tcPr>
          <w:p w:rsidR="00000000" w:rsidRDefault="00000000">
            <w:pPr>
              <w:jc w:val="center"/>
            </w:pPr>
            <w:r>
              <w:t>15-19</w:t>
            </w:r>
          </w:p>
        </w:tc>
        <w:tc>
          <w:tcPr>
            <w:tcW w:w="1092" w:type="dxa"/>
            <w:tcBorders>
              <w:top w:val="nil"/>
              <w:bottom w:val="nil"/>
            </w:tcBorders>
          </w:tcPr>
          <w:p w:rsidR="00000000" w:rsidRDefault="00000000">
            <w:pPr>
              <w:rPr>
                <w:sz w:val="17"/>
                <w:szCs w:val="17"/>
              </w:rPr>
            </w:pPr>
            <w:r>
              <w:rPr>
                <w:sz w:val="17"/>
                <w:szCs w:val="17"/>
              </w:rPr>
              <w:t xml:space="preserve">     127 340</w:t>
            </w:r>
          </w:p>
        </w:tc>
        <w:tc>
          <w:tcPr>
            <w:tcW w:w="975" w:type="dxa"/>
            <w:tcBorders>
              <w:top w:val="nil"/>
              <w:bottom w:val="nil"/>
            </w:tcBorders>
          </w:tcPr>
          <w:p w:rsidR="00000000" w:rsidRDefault="00000000">
            <w:pPr>
              <w:rPr>
                <w:sz w:val="17"/>
                <w:szCs w:val="17"/>
              </w:rPr>
            </w:pPr>
            <w:r>
              <w:rPr>
                <w:sz w:val="17"/>
                <w:szCs w:val="17"/>
              </w:rPr>
              <w:t xml:space="preserve">   125 160</w:t>
            </w:r>
          </w:p>
        </w:tc>
        <w:tc>
          <w:tcPr>
            <w:tcW w:w="975" w:type="dxa"/>
            <w:tcBorders>
              <w:top w:val="nil"/>
              <w:bottom w:val="nil"/>
            </w:tcBorders>
          </w:tcPr>
          <w:p w:rsidR="00000000" w:rsidRDefault="00000000">
            <w:pPr>
              <w:rPr>
                <w:sz w:val="17"/>
                <w:szCs w:val="17"/>
              </w:rPr>
            </w:pPr>
            <w:r>
              <w:rPr>
                <w:sz w:val="17"/>
                <w:szCs w:val="17"/>
              </w:rPr>
              <w:t xml:space="preserve">   124 950</w:t>
            </w:r>
          </w:p>
        </w:tc>
        <w:tc>
          <w:tcPr>
            <w:tcW w:w="1014" w:type="dxa"/>
            <w:tcBorders>
              <w:top w:val="nil"/>
              <w:bottom w:val="nil"/>
            </w:tcBorders>
          </w:tcPr>
          <w:p w:rsidR="00000000" w:rsidRDefault="00000000">
            <w:pPr>
              <w:rPr>
                <w:sz w:val="17"/>
                <w:szCs w:val="17"/>
              </w:rPr>
            </w:pPr>
            <w:r>
              <w:rPr>
                <w:sz w:val="17"/>
                <w:szCs w:val="17"/>
              </w:rPr>
              <w:t xml:space="preserve">   123 260</w:t>
            </w:r>
          </w:p>
        </w:tc>
        <w:tc>
          <w:tcPr>
            <w:tcW w:w="1014" w:type="dxa"/>
            <w:tcBorders>
              <w:top w:val="nil"/>
              <w:bottom w:val="nil"/>
            </w:tcBorders>
          </w:tcPr>
          <w:p w:rsidR="00000000" w:rsidRDefault="00000000">
            <w:pPr>
              <w:rPr>
                <w:sz w:val="17"/>
                <w:szCs w:val="17"/>
              </w:rPr>
            </w:pPr>
            <w:r>
              <w:rPr>
                <w:sz w:val="17"/>
                <w:szCs w:val="17"/>
              </w:rPr>
              <w:t xml:space="preserve">   123 190</w:t>
            </w:r>
          </w:p>
        </w:tc>
        <w:tc>
          <w:tcPr>
            <w:tcW w:w="1053" w:type="dxa"/>
            <w:tcBorders>
              <w:top w:val="nil"/>
              <w:bottom w:val="nil"/>
            </w:tcBorders>
          </w:tcPr>
          <w:p w:rsidR="00000000" w:rsidRDefault="00000000">
            <w:pPr>
              <w:rPr>
                <w:sz w:val="17"/>
                <w:szCs w:val="17"/>
              </w:rPr>
            </w:pPr>
            <w:r>
              <w:rPr>
                <w:sz w:val="17"/>
                <w:szCs w:val="17"/>
              </w:rPr>
              <w:t xml:space="preserve">   122 410</w:t>
            </w:r>
          </w:p>
        </w:tc>
        <w:tc>
          <w:tcPr>
            <w:tcW w:w="975" w:type="dxa"/>
            <w:tcBorders>
              <w:top w:val="nil"/>
              <w:bottom w:val="nil"/>
            </w:tcBorders>
          </w:tcPr>
          <w:p w:rsidR="00000000" w:rsidRDefault="00000000">
            <w:pPr>
              <w:rPr>
                <w:sz w:val="17"/>
                <w:szCs w:val="17"/>
              </w:rPr>
            </w:pPr>
            <w:r>
              <w:rPr>
                <w:sz w:val="17"/>
                <w:szCs w:val="17"/>
              </w:rPr>
              <w:t xml:space="preserve">   122 215</w:t>
            </w:r>
          </w:p>
        </w:tc>
        <w:tc>
          <w:tcPr>
            <w:tcW w:w="1031" w:type="dxa"/>
            <w:tcBorders>
              <w:top w:val="nil"/>
              <w:bottom w:val="nil"/>
            </w:tcBorders>
          </w:tcPr>
          <w:p w:rsidR="00000000" w:rsidRDefault="00000000">
            <w:pPr>
              <w:rPr>
                <w:sz w:val="17"/>
                <w:szCs w:val="17"/>
              </w:rPr>
            </w:pPr>
            <w:r>
              <w:rPr>
                <w:sz w:val="17"/>
                <w:szCs w:val="17"/>
              </w:rPr>
              <w:t xml:space="preserve">   122 590</w:t>
            </w:r>
          </w:p>
        </w:tc>
      </w:tr>
      <w:tr w:rsidR="00000000">
        <w:tblPrEx>
          <w:tblCellMar>
            <w:bottom w:w="0" w:type="dxa"/>
          </w:tblCellMar>
        </w:tblPrEx>
        <w:trPr>
          <w:gridAfter w:val="1"/>
          <w:wAfter w:w="22" w:type="dxa"/>
          <w:jc w:val="center"/>
        </w:trPr>
        <w:tc>
          <w:tcPr>
            <w:tcW w:w="1069" w:type="dxa"/>
            <w:tcBorders>
              <w:top w:val="nil"/>
              <w:bottom w:val="nil"/>
            </w:tcBorders>
          </w:tcPr>
          <w:p w:rsidR="00000000" w:rsidRDefault="00000000">
            <w:pPr>
              <w:jc w:val="center"/>
            </w:pPr>
            <w:r>
              <w:t>20-24</w:t>
            </w:r>
          </w:p>
        </w:tc>
        <w:tc>
          <w:tcPr>
            <w:tcW w:w="1092" w:type="dxa"/>
            <w:tcBorders>
              <w:top w:val="nil"/>
              <w:bottom w:val="nil"/>
            </w:tcBorders>
          </w:tcPr>
          <w:p w:rsidR="00000000" w:rsidRDefault="00000000">
            <w:pPr>
              <w:rPr>
                <w:sz w:val="17"/>
                <w:szCs w:val="17"/>
              </w:rPr>
            </w:pPr>
            <w:r>
              <w:rPr>
                <w:sz w:val="17"/>
                <w:szCs w:val="17"/>
              </w:rPr>
              <w:t xml:space="preserve">     122 410</w:t>
            </w:r>
          </w:p>
        </w:tc>
        <w:tc>
          <w:tcPr>
            <w:tcW w:w="975" w:type="dxa"/>
            <w:tcBorders>
              <w:top w:val="nil"/>
              <w:bottom w:val="nil"/>
            </w:tcBorders>
          </w:tcPr>
          <w:p w:rsidR="00000000" w:rsidRDefault="00000000">
            <w:pPr>
              <w:rPr>
                <w:sz w:val="17"/>
                <w:szCs w:val="17"/>
              </w:rPr>
            </w:pPr>
            <w:r>
              <w:rPr>
                <w:sz w:val="17"/>
                <w:szCs w:val="17"/>
              </w:rPr>
              <w:t xml:space="preserve">   123 740</w:t>
            </w:r>
          </w:p>
        </w:tc>
        <w:tc>
          <w:tcPr>
            <w:tcW w:w="975" w:type="dxa"/>
            <w:tcBorders>
              <w:top w:val="nil"/>
              <w:bottom w:val="nil"/>
            </w:tcBorders>
          </w:tcPr>
          <w:p w:rsidR="00000000" w:rsidRDefault="00000000">
            <w:pPr>
              <w:rPr>
                <w:sz w:val="17"/>
                <w:szCs w:val="17"/>
              </w:rPr>
            </w:pPr>
            <w:r>
              <w:rPr>
                <w:sz w:val="17"/>
                <w:szCs w:val="17"/>
              </w:rPr>
              <w:t xml:space="preserve">   122 640</w:t>
            </w:r>
          </w:p>
        </w:tc>
        <w:tc>
          <w:tcPr>
            <w:tcW w:w="1014" w:type="dxa"/>
            <w:tcBorders>
              <w:top w:val="nil"/>
              <w:bottom w:val="nil"/>
            </w:tcBorders>
          </w:tcPr>
          <w:p w:rsidR="00000000" w:rsidRDefault="00000000">
            <w:pPr>
              <w:rPr>
                <w:sz w:val="17"/>
                <w:szCs w:val="17"/>
              </w:rPr>
            </w:pPr>
            <w:r>
              <w:rPr>
                <w:sz w:val="17"/>
                <w:szCs w:val="17"/>
              </w:rPr>
              <w:t xml:space="preserve">   123 060</w:t>
            </w:r>
          </w:p>
        </w:tc>
        <w:tc>
          <w:tcPr>
            <w:tcW w:w="1014" w:type="dxa"/>
            <w:tcBorders>
              <w:top w:val="nil"/>
              <w:bottom w:val="nil"/>
            </w:tcBorders>
          </w:tcPr>
          <w:p w:rsidR="00000000" w:rsidRDefault="00000000">
            <w:pPr>
              <w:rPr>
                <w:sz w:val="17"/>
                <w:szCs w:val="17"/>
              </w:rPr>
            </w:pPr>
            <w:r>
              <w:rPr>
                <w:sz w:val="17"/>
                <w:szCs w:val="17"/>
              </w:rPr>
              <w:t xml:space="preserve">   122 410</w:t>
            </w:r>
          </w:p>
        </w:tc>
        <w:tc>
          <w:tcPr>
            <w:tcW w:w="1053" w:type="dxa"/>
            <w:tcBorders>
              <w:top w:val="nil"/>
              <w:bottom w:val="nil"/>
            </w:tcBorders>
          </w:tcPr>
          <w:p w:rsidR="00000000" w:rsidRDefault="00000000">
            <w:pPr>
              <w:rPr>
                <w:sz w:val="17"/>
                <w:szCs w:val="17"/>
              </w:rPr>
            </w:pPr>
            <w:r>
              <w:rPr>
                <w:sz w:val="17"/>
                <w:szCs w:val="17"/>
              </w:rPr>
              <w:t xml:space="preserve">   122 440</w:t>
            </w:r>
          </w:p>
        </w:tc>
        <w:tc>
          <w:tcPr>
            <w:tcW w:w="975" w:type="dxa"/>
            <w:tcBorders>
              <w:top w:val="nil"/>
              <w:bottom w:val="nil"/>
            </w:tcBorders>
          </w:tcPr>
          <w:p w:rsidR="00000000" w:rsidRDefault="00000000">
            <w:pPr>
              <w:rPr>
                <w:sz w:val="17"/>
                <w:szCs w:val="17"/>
              </w:rPr>
            </w:pPr>
            <w:r>
              <w:rPr>
                <w:sz w:val="17"/>
                <w:szCs w:val="17"/>
              </w:rPr>
              <w:t xml:space="preserve">   121 309</w:t>
            </w:r>
          </w:p>
        </w:tc>
        <w:tc>
          <w:tcPr>
            <w:tcW w:w="1031" w:type="dxa"/>
            <w:tcBorders>
              <w:top w:val="nil"/>
              <w:bottom w:val="nil"/>
            </w:tcBorders>
          </w:tcPr>
          <w:p w:rsidR="00000000" w:rsidRDefault="00000000">
            <w:pPr>
              <w:rPr>
                <w:sz w:val="17"/>
                <w:szCs w:val="17"/>
              </w:rPr>
            </w:pPr>
            <w:r>
              <w:rPr>
                <w:sz w:val="17"/>
                <w:szCs w:val="17"/>
              </w:rPr>
              <w:t xml:space="preserve">   121 504</w:t>
            </w:r>
          </w:p>
        </w:tc>
      </w:tr>
      <w:tr w:rsidR="00000000">
        <w:tblPrEx>
          <w:tblCellMar>
            <w:bottom w:w="0" w:type="dxa"/>
          </w:tblCellMar>
        </w:tblPrEx>
        <w:trPr>
          <w:gridAfter w:val="1"/>
          <w:wAfter w:w="22" w:type="dxa"/>
          <w:jc w:val="center"/>
        </w:trPr>
        <w:tc>
          <w:tcPr>
            <w:tcW w:w="1069" w:type="dxa"/>
            <w:tcBorders>
              <w:top w:val="nil"/>
              <w:bottom w:val="single" w:sz="4" w:space="0" w:color="auto"/>
            </w:tcBorders>
          </w:tcPr>
          <w:p w:rsidR="00000000" w:rsidRDefault="00000000">
            <w:pPr>
              <w:jc w:val="center"/>
            </w:pPr>
            <w:r>
              <w:t>25-29</w:t>
            </w:r>
          </w:p>
        </w:tc>
        <w:tc>
          <w:tcPr>
            <w:tcW w:w="1092" w:type="dxa"/>
            <w:tcBorders>
              <w:top w:val="nil"/>
              <w:bottom w:val="single" w:sz="4" w:space="0" w:color="auto"/>
            </w:tcBorders>
          </w:tcPr>
          <w:p w:rsidR="00000000" w:rsidRDefault="00000000">
            <w:pPr>
              <w:rPr>
                <w:sz w:val="17"/>
                <w:szCs w:val="17"/>
              </w:rPr>
            </w:pPr>
            <w:r>
              <w:rPr>
                <w:sz w:val="17"/>
                <w:szCs w:val="17"/>
              </w:rPr>
              <w:t xml:space="preserve">     110 270</w:t>
            </w:r>
          </w:p>
        </w:tc>
        <w:tc>
          <w:tcPr>
            <w:tcW w:w="975" w:type="dxa"/>
            <w:tcBorders>
              <w:top w:val="nil"/>
              <w:bottom w:val="single" w:sz="4" w:space="0" w:color="auto"/>
            </w:tcBorders>
          </w:tcPr>
          <w:p w:rsidR="00000000" w:rsidRDefault="00000000">
            <w:pPr>
              <w:rPr>
                <w:sz w:val="17"/>
                <w:szCs w:val="17"/>
              </w:rPr>
            </w:pPr>
            <w:r>
              <w:rPr>
                <w:sz w:val="17"/>
                <w:szCs w:val="17"/>
              </w:rPr>
              <w:t xml:space="preserve">   114 230</w:t>
            </w:r>
          </w:p>
        </w:tc>
        <w:tc>
          <w:tcPr>
            <w:tcW w:w="975" w:type="dxa"/>
            <w:tcBorders>
              <w:top w:val="nil"/>
              <w:bottom w:val="single" w:sz="4" w:space="0" w:color="auto"/>
            </w:tcBorders>
          </w:tcPr>
          <w:p w:rsidR="00000000" w:rsidRDefault="00000000">
            <w:pPr>
              <w:rPr>
                <w:sz w:val="17"/>
                <w:szCs w:val="17"/>
              </w:rPr>
            </w:pPr>
            <w:r>
              <w:rPr>
                <w:sz w:val="17"/>
                <w:szCs w:val="17"/>
              </w:rPr>
              <w:t xml:space="preserve">   111 110</w:t>
            </w:r>
          </w:p>
        </w:tc>
        <w:tc>
          <w:tcPr>
            <w:tcW w:w="1014" w:type="dxa"/>
            <w:tcBorders>
              <w:top w:val="nil"/>
              <w:bottom w:val="single" w:sz="4" w:space="0" w:color="auto"/>
            </w:tcBorders>
          </w:tcPr>
          <w:p w:rsidR="00000000" w:rsidRDefault="00000000">
            <w:pPr>
              <w:rPr>
                <w:sz w:val="17"/>
                <w:szCs w:val="17"/>
              </w:rPr>
            </w:pPr>
            <w:r>
              <w:rPr>
                <w:sz w:val="17"/>
                <w:szCs w:val="17"/>
              </w:rPr>
              <w:t xml:space="preserve">   114 170</w:t>
            </w:r>
          </w:p>
        </w:tc>
        <w:tc>
          <w:tcPr>
            <w:tcW w:w="1014" w:type="dxa"/>
            <w:tcBorders>
              <w:top w:val="nil"/>
              <w:bottom w:val="single" w:sz="4" w:space="0" w:color="auto"/>
            </w:tcBorders>
          </w:tcPr>
          <w:p w:rsidR="00000000" w:rsidRDefault="00000000">
            <w:pPr>
              <w:rPr>
                <w:sz w:val="17"/>
                <w:szCs w:val="17"/>
              </w:rPr>
            </w:pPr>
            <w:r>
              <w:rPr>
                <w:sz w:val="17"/>
                <w:szCs w:val="17"/>
              </w:rPr>
              <w:t xml:space="preserve">   112 100</w:t>
            </w:r>
          </w:p>
        </w:tc>
        <w:tc>
          <w:tcPr>
            <w:tcW w:w="1053" w:type="dxa"/>
            <w:tcBorders>
              <w:top w:val="nil"/>
              <w:bottom w:val="single" w:sz="4" w:space="0" w:color="auto"/>
            </w:tcBorders>
          </w:tcPr>
          <w:p w:rsidR="00000000" w:rsidRDefault="00000000">
            <w:pPr>
              <w:rPr>
                <w:sz w:val="17"/>
                <w:szCs w:val="17"/>
              </w:rPr>
            </w:pPr>
            <w:r>
              <w:rPr>
                <w:sz w:val="17"/>
                <w:szCs w:val="17"/>
              </w:rPr>
              <w:t xml:space="preserve">   114 370</w:t>
            </w:r>
          </w:p>
        </w:tc>
        <w:tc>
          <w:tcPr>
            <w:tcW w:w="975" w:type="dxa"/>
            <w:tcBorders>
              <w:top w:val="nil"/>
              <w:bottom w:val="single" w:sz="4" w:space="0" w:color="auto"/>
            </w:tcBorders>
          </w:tcPr>
          <w:p w:rsidR="00000000" w:rsidRDefault="00000000">
            <w:pPr>
              <w:rPr>
                <w:sz w:val="17"/>
                <w:szCs w:val="17"/>
              </w:rPr>
            </w:pPr>
            <w:r>
              <w:rPr>
                <w:sz w:val="17"/>
                <w:szCs w:val="17"/>
              </w:rPr>
              <w:t xml:space="preserve">   113 282</w:t>
            </w:r>
          </w:p>
        </w:tc>
        <w:tc>
          <w:tcPr>
            <w:tcW w:w="1031" w:type="dxa"/>
            <w:tcBorders>
              <w:top w:val="nil"/>
              <w:bottom w:val="single" w:sz="4" w:space="0" w:color="auto"/>
            </w:tcBorders>
          </w:tcPr>
          <w:p w:rsidR="00000000" w:rsidRDefault="00000000">
            <w:pPr>
              <w:rPr>
                <w:sz w:val="17"/>
                <w:szCs w:val="17"/>
              </w:rPr>
            </w:pPr>
            <w:r>
              <w:rPr>
                <w:sz w:val="17"/>
                <w:szCs w:val="17"/>
              </w:rPr>
              <w:t xml:space="preserve">   114 930</w:t>
            </w:r>
          </w:p>
        </w:tc>
      </w:tr>
      <w:tr w:rsidR="00000000">
        <w:tblPrEx>
          <w:tblCellMar>
            <w:bottom w:w="0" w:type="dxa"/>
          </w:tblCellMar>
        </w:tblPrEx>
        <w:trPr>
          <w:jc w:val="center"/>
        </w:trPr>
        <w:tc>
          <w:tcPr>
            <w:tcW w:w="1069" w:type="dxa"/>
            <w:tcBorders>
              <w:top w:val="nil"/>
              <w:left w:val="nil"/>
              <w:bottom w:val="nil"/>
              <w:right w:val="nil"/>
            </w:tcBorders>
          </w:tcPr>
          <w:p w:rsidR="00000000" w:rsidRDefault="00000000">
            <w:pPr>
              <w:jc w:val="center"/>
            </w:pPr>
          </w:p>
        </w:tc>
        <w:tc>
          <w:tcPr>
            <w:tcW w:w="1092" w:type="dxa"/>
            <w:tcBorders>
              <w:top w:val="nil"/>
              <w:left w:val="nil"/>
              <w:bottom w:val="nil"/>
              <w:right w:val="nil"/>
            </w:tcBorders>
          </w:tcPr>
          <w:p w:rsidR="00000000" w:rsidRDefault="00000000">
            <w:pPr>
              <w:rPr>
                <w:sz w:val="17"/>
                <w:szCs w:val="17"/>
              </w:rPr>
            </w:pPr>
          </w:p>
        </w:tc>
        <w:tc>
          <w:tcPr>
            <w:tcW w:w="975" w:type="dxa"/>
            <w:tcBorders>
              <w:top w:val="nil"/>
              <w:left w:val="nil"/>
              <w:bottom w:val="nil"/>
              <w:right w:val="nil"/>
            </w:tcBorders>
          </w:tcPr>
          <w:p w:rsidR="00000000" w:rsidRDefault="00000000">
            <w:pPr>
              <w:rPr>
                <w:sz w:val="17"/>
                <w:szCs w:val="17"/>
              </w:rPr>
            </w:pPr>
          </w:p>
        </w:tc>
        <w:tc>
          <w:tcPr>
            <w:tcW w:w="975" w:type="dxa"/>
            <w:tcBorders>
              <w:top w:val="nil"/>
              <w:left w:val="nil"/>
              <w:bottom w:val="nil"/>
              <w:right w:val="nil"/>
            </w:tcBorders>
          </w:tcPr>
          <w:p w:rsidR="00000000" w:rsidRDefault="00000000">
            <w:pPr>
              <w:rPr>
                <w:sz w:val="17"/>
                <w:szCs w:val="17"/>
              </w:rPr>
            </w:pPr>
          </w:p>
        </w:tc>
        <w:tc>
          <w:tcPr>
            <w:tcW w:w="1014" w:type="dxa"/>
            <w:tcBorders>
              <w:top w:val="nil"/>
              <w:left w:val="nil"/>
              <w:bottom w:val="nil"/>
              <w:right w:val="nil"/>
            </w:tcBorders>
          </w:tcPr>
          <w:p w:rsidR="00000000" w:rsidRDefault="00000000">
            <w:pPr>
              <w:rPr>
                <w:sz w:val="17"/>
                <w:szCs w:val="17"/>
              </w:rPr>
            </w:pPr>
          </w:p>
        </w:tc>
        <w:tc>
          <w:tcPr>
            <w:tcW w:w="1014" w:type="dxa"/>
            <w:tcBorders>
              <w:top w:val="nil"/>
              <w:left w:val="nil"/>
              <w:bottom w:val="nil"/>
              <w:right w:val="nil"/>
            </w:tcBorders>
          </w:tcPr>
          <w:p w:rsidR="00000000" w:rsidRDefault="00000000">
            <w:pPr>
              <w:rPr>
                <w:sz w:val="17"/>
                <w:szCs w:val="17"/>
              </w:rPr>
            </w:pPr>
          </w:p>
        </w:tc>
        <w:tc>
          <w:tcPr>
            <w:tcW w:w="1053" w:type="dxa"/>
            <w:tcBorders>
              <w:top w:val="nil"/>
              <w:left w:val="nil"/>
              <w:bottom w:val="nil"/>
              <w:right w:val="nil"/>
            </w:tcBorders>
          </w:tcPr>
          <w:p w:rsidR="00000000" w:rsidRDefault="00000000">
            <w:pPr>
              <w:rPr>
                <w:sz w:val="17"/>
                <w:szCs w:val="17"/>
              </w:rPr>
            </w:pPr>
          </w:p>
        </w:tc>
        <w:tc>
          <w:tcPr>
            <w:tcW w:w="975" w:type="dxa"/>
            <w:tcBorders>
              <w:top w:val="nil"/>
              <w:left w:val="nil"/>
              <w:bottom w:val="nil"/>
              <w:right w:val="nil"/>
            </w:tcBorders>
          </w:tcPr>
          <w:p w:rsidR="00000000" w:rsidRDefault="00000000">
            <w:pPr>
              <w:rPr>
                <w:sz w:val="17"/>
                <w:szCs w:val="17"/>
              </w:rPr>
            </w:pPr>
          </w:p>
        </w:tc>
        <w:tc>
          <w:tcPr>
            <w:tcW w:w="1053" w:type="dxa"/>
            <w:gridSpan w:val="2"/>
            <w:tcBorders>
              <w:top w:val="nil"/>
              <w:left w:val="nil"/>
              <w:bottom w:val="nil"/>
              <w:right w:val="nil"/>
            </w:tcBorders>
          </w:tcPr>
          <w:p w:rsidR="00000000" w:rsidRDefault="00000000">
            <w:pPr>
              <w:rPr>
                <w:sz w:val="17"/>
                <w:szCs w:val="17"/>
              </w:rPr>
            </w:pPr>
          </w:p>
        </w:tc>
      </w:tr>
      <w:tr w:rsidR="00000000">
        <w:tblPrEx>
          <w:tblCellMar>
            <w:bottom w:w="0" w:type="dxa"/>
          </w:tblCellMar>
        </w:tblPrEx>
        <w:trPr>
          <w:trHeight w:val="113"/>
          <w:jc w:val="center"/>
        </w:trPr>
        <w:tc>
          <w:tcPr>
            <w:tcW w:w="1069" w:type="dxa"/>
            <w:tcBorders>
              <w:top w:val="nil"/>
              <w:left w:val="nil"/>
              <w:bottom w:val="nil"/>
              <w:right w:val="nil"/>
            </w:tcBorders>
          </w:tcPr>
          <w:p w:rsidR="00000000" w:rsidRDefault="00000000">
            <w:pPr>
              <w:spacing w:after="120"/>
              <w:jc w:val="center"/>
            </w:pPr>
          </w:p>
        </w:tc>
        <w:tc>
          <w:tcPr>
            <w:tcW w:w="1092" w:type="dxa"/>
            <w:tcBorders>
              <w:top w:val="nil"/>
              <w:left w:val="nil"/>
              <w:bottom w:val="nil"/>
              <w:right w:val="nil"/>
            </w:tcBorders>
          </w:tcPr>
          <w:p w:rsidR="00000000" w:rsidRDefault="00000000">
            <w:pPr>
              <w:spacing w:after="120"/>
              <w:rPr>
                <w:sz w:val="17"/>
                <w:szCs w:val="17"/>
              </w:rPr>
            </w:pPr>
          </w:p>
        </w:tc>
        <w:tc>
          <w:tcPr>
            <w:tcW w:w="975" w:type="dxa"/>
            <w:tcBorders>
              <w:top w:val="nil"/>
              <w:left w:val="nil"/>
              <w:bottom w:val="nil"/>
              <w:right w:val="nil"/>
            </w:tcBorders>
          </w:tcPr>
          <w:p w:rsidR="00000000" w:rsidRDefault="00000000">
            <w:pPr>
              <w:spacing w:after="120"/>
              <w:rPr>
                <w:sz w:val="17"/>
                <w:szCs w:val="17"/>
              </w:rPr>
            </w:pPr>
          </w:p>
        </w:tc>
        <w:tc>
          <w:tcPr>
            <w:tcW w:w="975" w:type="dxa"/>
            <w:tcBorders>
              <w:top w:val="nil"/>
              <w:left w:val="nil"/>
              <w:bottom w:val="nil"/>
              <w:right w:val="nil"/>
            </w:tcBorders>
          </w:tcPr>
          <w:p w:rsidR="00000000" w:rsidRDefault="00000000">
            <w:pPr>
              <w:spacing w:after="120"/>
              <w:rPr>
                <w:sz w:val="17"/>
                <w:szCs w:val="17"/>
              </w:rPr>
            </w:pPr>
          </w:p>
        </w:tc>
        <w:tc>
          <w:tcPr>
            <w:tcW w:w="1014" w:type="dxa"/>
            <w:tcBorders>
              <w:top w:val="nil"/>
              <w:left w:val="nil"/>
              <w:bottom w:val="nil"/>
              <w:right w:val="nil"/>
            </w:tcBorders>
          </w:tcPr>
          <w:p w:rsidR="00000000" w:rsidRDefault="00000000">
            <w:pPr>
              <w:spacing w:after="120"/>
              <w:rPr>
                <w:sz w:val="17"/>
                <w:szCs w:val="17"/>
              </w:rPr>
            </w:pPr>
          </w:p>
        </w:tc>
        <w:tc>
          <w:tcPr>
            <w:tcW w:w="1014" w:type="dxa"/>
            <w:tcBorders>
              <w:top w:val="nil"/>
              <w:left w:val="nil"/>
              <w:bottom w:val="nil"/>
              <w:right w:val="nil"/>
            </w:tcBorders>
          </w:tcPr>
          <w:p w:rsidR="00000000" w:rsidRDefault="00000000">
            <w:pPr>
              <w:spacing w:after="120"/>
              <w:rPr>
                <w:sz w:val="17"/>
                <w:szCs w:val="17"/>
              </w:rPr>
            </w:pPr>
          </w:p>
        </w:tc>
        <w:tc>
          <w:tcPr>
            <w:tcW w:w="1053" w:type="dxa"/>
            <w:tcBorders>
              <w:top w:val="nil"/>
              <w:left w:val="nil"/>
              <w:bottom w:val="nil"/>
              <w:right w:val="nil"/>
            </w:tcBorders>
          </w:tcPr>
          <w:p w:rsidR="00000000" w:rsidRDefault="00000000">
            <w:pPr>
              <w:spacing w:after="120"/>
              <w:rPr>
                <w:sz w:val="17"/>
                <w:szCs w:val="17"/>
              </w:rPr>
            </w:pPr>
          </w:p>
        </w:tc>
        <w:tc>
          <w:tcPr>
            <w:tcW w:w="975" w:type="dxa"/>
            <w:tcBorders>
              <w:top w:val="nil"/>
              <w:left w:val="nil"/>
              <w:bottom w:val="nil"/>
              <w:right w:val="nil"/>
            </w:tcBorders>
          </w:tcPr>
          <w:p w:rsidR="00000000" w:rsidRDefault="00000000">
            <w:pPr>
              <w:spacing w:after="120"/>
              <w:rPr>
                <w:sz w:val="17"/>
                <w:szCs w:val="17"/>
              </w:rPr>
            </w:pPr>
          </w:p>
        </w:tc>
        <w:tc>
          <w:tcPr>
            <w:tcW w:w="1053" w:type="dxa"/>
            <w:gridSpan w:val="2"/>
            <w:tcBorders>
              <w:top w:val="nil"/>
              <w:left w:val="nil"/>
              <w:bottom w:val="nil"/>
              <w:right w:val="nil"/>
            </w:tcBorders>
          </w:tcPr>
          <w:p w:rsidR="00000000" w:rsidRDefault="00000000">
            <w:pPr>
              <w:spacing w:after="120"/>
              <w:rPr>
                <w:sz w:val="17"/>
                <w:szCs w:val="17"/>
              </w:rPr>
            </w:pPr>
          </w:p>
        </w:tc>
      </w:tr>
      <w:tr w:rsidR="00000000">
        <w:tblPrEx>
          <w:tblCellMar>
            <w:bottom w:w="0" w:type="dxa"/>
          </w:tblCellMar>
        </w:tblPrEx>
        <w:trPr>
          <w:jc w:val="center"/>
        </w:trPr>
        <w:tc>
          <w:tcPr>
            <w:tcW w:w="9220" w:type="dxa"/>
            <w:gridSpan w:val="10"/>
            <w:tcBorders>
              <w:top w:val="nil"/>
              <w:left w:val="nil"/>
              <w:bottom w:val="single" w:sz="4" w:space="0" w:color="auto"/>
              <w:right w:val="nil"/>
            </w:tcBorders>
          </w:tcPr>
          <w:p w:rsidR="00000000" w:rsidRDefault="00000000">
            <w:pPr>
              <w:ind w:left="720"/>
              <w:jc w:val="center"/>
              <w:rPr>
                <w:b/>
                <w:iCs/>
                <w:sz w:val="24"/>
                <w:szCs w:val="24"/>
              </w:rPr>
            </w:pPr>
            <w:r>
              <w:rPr>
                <w:b/>
                <w:iCs/>
                <w:sz w:val="24"/>
                <w:szCs w:val="24"/>
              </w:rPr>
              <w:t>Tableau 1 (</w:t>
            </w:r>
            <w:r>
              <w:rPr>
                <w:b/>
                <w:iCs/>
                <w:sz w:val="24"/>
                <w:szCs w:val="24"/>
                <w:u w:val="single"/>
              </w:rPr>
              <w:t>suite</w:t>
            </w:r>
            <w:r>
              <w:rPr>
                <w:b/>
                <w:iCs/>
                <w:sz w:val="24"/>
                <w:szCs w:val="24"/>
              </w:rPr>
              <w:t>)</w:t>
            </w:r>
          </w:p>
          <w:p w:rsidR="00000000" w:rsidRDefault="00000000">
            <w:pPr>
              <w:ind w:left="720"/>
              <w:rPr>
                <w:b/>
                <w:bCs/>
                <w:sz w:val="24"/>
                <w:szCs w:val="24"/>
              </w:rPr>
            </w:pPr>
          </w:p>
          <w:p w:rsidR="00000000" w:rsidRDefault="00000000">
            <w:pPr>
              <w:ind w:left="-84"/>
              <w:jc w:val="center"/>
              <w:rPr>
                <w:b/>
                <w:bCs/>
                <w:sz w:val="24"/>
                <w:szCs w:val="24"/>
              </w:rPr>
            </w:pPr>
            <w:r>
              <w:rPr>
                <w:b/>
                <w:bCs/>
                <w:sz w:val="24"/>
                <w:szCs w:val="24"/>
              </w:rPr>
              <w:t>Population jamaïcaine, par âge et sexe, et répartition en pourcentage, 1993-1996</w:t>
            </w:r>
          </w:p>
          <w:p w:rsidR="00000000" w:rsidRDefault="00000000"/>
        </w:tc>
      </w:tr>
      <w:tr w:rsidR="00000000">
        <w:tblPrEx>
          <w:tblCellMar>
            <w:bottom w:w="0" w:type="dxa"/>
          </w:tblCellMar>
        </w:tblPrEx>
        <w:trPr>
          <w:jc w:val="center"/>
        </w:trPr>
        <w:tc>
          <w:tcPr>
            <w:tcW w:w="1069" w:type="dxa"/>
            <w:tcBorders>
              <w:top w:val="single" w:sz="4" w:space="0" w:color="auto"/>
              <w:bottom w:val="single" w:sz="4" w:space="0" w:color="auto"/>
            </w:tcBorders>
          </w:tcPr>
          <w:p w:rsidR="00000000" w:rsidRDefault="00000000">
            <w:pPr>
              <w:spacing w:after="120"/>
              <w:jc w:val="center"/>
            </w:pPr>
            <w:r>
              <w:t>Tranche d’âge</w:t>
            </w:r>
          </w:p>
        </w:tc>
        <w:tc>
          <w:tcPr>
            <w:tcW w:w="1092" w:type="dxa"/>
            <w:tcBorders>
              <w:top w:val="single" w:sz="4" w:space="0" w:color="auto"/>
              <w:bottom w:val="single" w:sz="4" w:space="0" w:color="auto"/>
            </w:tcBorders>
          </w:tcPr>
          <w:p w:rsidR="00000000" w:rsidRDefault="00000000">
            <w:pPr>
              <w:spacing w:before="180" w:after="120" w:line="360" w:lineRule="auto"/>
              <w:jc w:val="center"/>
            </w:pPr>
            <w:r>
              <w:t>Mascul</w:t>
            </w:r>
            <w:r>
              <w:t>i</w:t>
            </w:r>
            <w:r>
              <w:t>n</w:t>
            </w:r>
          </w:p>
        </w:tc>
        <w:tc>
          <w:tcPr>
            <w:tcW w:w="975" w:type="dxa"/>
            <w:tcBorders>
              <w:top w:val="single" w:sz="4" w:space="0" w:color="auto"/>
              <w:bottom w:val="single" w:sz="4" w:space="0" w:color="auto"/>
            </w:tcBorders>
          </w:tcPr>
          <w:p w:rsidR="00000000" w:rsidRDefault="00000000">
            <w:pPr>
              <w:spacing w:after="120"/>
              <w:jc w:val="center"/>
            </w:pPr>
            <w:r>
              <w:t>Fémin</w:t>
            </w:r>
            <w:r>
              <w:t>i</w:t>
            </w:r>
            <w:r>
              <w:t>n</w:t>
            </w:r>
          </w:p>
          <w:p w:rsidR="00000000" w:rsidRDefault="00000000">
            <w:pPr>
              <w:spacing w:after="120"/>
              <w:jc w:val="center"/>
            </w:pPr>
            <w:r>
              <w:t>1993</w:t>
            </w:r>
          </w:p>
        </w:tc>
        <w:tc>
          <w:tcPr>
            <w:tcW w:w="975" w:type="dxa"/>
            <w:tcBorders>
              <w:top w:val="single" w:sz="4" w:space="0" w:color="auto"/>
              <w:bottom w:val="single" w:sz="4" w:space="0" w:color="auto"/>
            </w:tcBorders>
          </w:tcPr>
          <w:p w:rsidR="00000000" w:rsidRDefault="00000000">
            <w:pPr>
              <w:spacing w:before="180" w:after="120"/>
              <w:jc w:val="center"/>
            </w:pPr>
            <w:r>
              <w:t>Masc</w:t>
            </w:r>
            <w:r>
              <w:t>u</w:t>
            </w:r>
            <w:r>
              <w:t>lin</w:t>
            </w:r>
          </w:p>
        </w:tc>
        <w:tc>
          <w:tcPr>
            <w:tcW w:w="1014" w:type="dxa"/>
            <w:tcBorders>
              <w:top w:val="single" w:sz="4" w:space="0" w:color="auto"/>
              <w:bottom w:val="single" w:sz="4" w:space="0" w:color="auto"/>
            </w:tcBorders>
          </w:tcPr>
          <w:p w:rsidR="00000000" w:rsidRDefault="00000000">
            <w:pPr>
              <w:spacing w:after="120"/>
              <w:jc w:val="center"/>
            </w:pPr>
            <w:r>
              <w:t>Fémin</w:t>
            </w:r>
            <w:r>
              <w:t>i</w:t>
            </w:r>
            <w:r>
              <w:t>n</w:t>
            </w:r>
          </w:p>
          <w:p w:rsidR="00000000" w:rsidRDefault="00000000">
            <w:pPr>
              <w:spacing w:after="120"/>
              <w:jc w:val="center"/>
            </w:pPr>
            <w:r>
              <w:t>1994</w:t>
            </w:r>
          </w:p>
        </w:tc>
        <w:tc>
          <w:tcPr>
            <w:tcW w:w="1014" w:type="dxa"/>
            <w:tcBorders>
              <w:top w:val="single" w:sz="4" w:space="0" w:color="auto"/>
              <w:bottom w:val="single" w:sz="4" w:space="0" w:color="auto"/>
            </w:tcBorders>
          </w:tcPr>
          <w:p w:rsidR="00000000" w:rsidRDefault="00000000">
            <w:pPr>
              <w:spacing w:before="180" w:after="120"/>
              <w:jc w:val="center"/>
            </w:pPr>
            <w:r>
              <w:t>Masc</w:t>
            </w:r>
            <w:r>
              <w:t>u</w:t>
            </w:r>
            <w:r>
              <w:t>lin</w:t>
            </w:r>
          </w:p>
        </w:tc>
        <w:tc>
          <w:tcPr>
            <w:tcW w:w="1053" w:type="dxa"/>
            <w:tcBorders>
              <w:top w:val="single" w:sz="4" w:space="0" w:color="auto"/>
              <w:bottom w:val="single" w:sz="4" w:space="0" w:color="auto"/>
            </w:tcBorders>
          </w:tcPr>
          <w:p w:rsidR="00000000" w:rsidRDefault="00000000">
            <w:pPr>
              <w:spacing w:after="120"/>
              <w:jc w:val="center"/>
            </w:pPr>
            <w:r>
              <w:t>Fémin</w:t>
            </w:r>
            <w:r>
              <w:t>i</w:t>
            </w:r>
            <w:r>
              <w:t>n</w:t>
            </w:r>
          </w:p>
          <w:p w:rsidR="00000000" w:rsidRDefault="00000000">
            <w:pPr>
              <w:spacing w:after="120"/>
              <w:jc w:val="center"/>
            </w:pPr>
            <w:r>
              <w:t>1995</w:t>
            </w:r>
          </w:p>
        </w:tc>
        <w:tc>
          <w:tcPr>
            <w:tcW w:w="975" w:type="dxa"/>
            <w:tcBorders>
              <w:top w:val="single" w:sz="4" w:space="0" w:color="auto"/>
              <w:bottom w:val="single" w:sz="4" w:space="0" w:color="auto"/>
            </w:tcBorders>
          </w:tcPr>
          <w:p w:rsidR="00000000" w:rsidRDefault="00000000">
            <w:pPr>
              <w:spacing w:before="180" w:after="120"/>
              <w:jc w:val="center"/>
            </w:pPr>
            <w:r>
              <w:t>Masc</w:t>
            </w:r>
            <w:r>
              <w:t>u</w:t>
            </w:r>
            <w:r>
              <w:t>lin</w:t>
            </w:r>
          </w:p>
        </w:tc>
        <w:tc>
          <w:tcPr>
            <w:tcW w:w="1053" w:type="dxa"/>
            <w:gridSpan w:val="2"/>
            <w:tcBorders>
              <w:top w:val="single" w:sz="4" w:space="0" w:color="auto"/>
              <w:bottom w:val="single" w:sz="4" w:space="0" w:color="auto"/>
            </w:tcBorders>
          </w:tcPr>
          <w:p w:rsidR="00000000" w:rsidRDefault="00000000">
            <w:pPr>
              <w:spacing w:after="120"/>
              <w:jc w:val="center"/>
            </w:pPr>
            <w:r>
              <w:t>Fémin</w:t>
            </w:r>
            <w:r>
              <w:t>i</w:t>
            </w:r>
            <w:r>
              <w:t>n</w:t>
            </w:r>
          </w:p>
          <w:p w:rsidR="00000000" w:rsidRDefault="00000000">
            <w:pPr>
              <w:spacing w:after="120"/>
              <w:jc w:val="center"/>
            </w:pPr>
            <w:r>
              <w:t>1996</w:t>
            </w:r>
          </w:p>
        </w:tc>
      </w:tr>
      <w:tr w:rsidR="00000000">
        <w:tblPrEx>
          <w:tblCellMar>
            <w:bottom w:w="0" w:type="dxa"/>
          </w:tblCellMar>
        </w:tblPrEx>
        <w:trPr>
          <w:jc w:val="center"/>
        </w:trPr>
        <w:tc>
          <w:tcPr>
            <w:tcW w:w="1069" w:type="dxa"/>
            <w:tcBorders>
              <w:top w:val="single" w:sz="4" w:space="0" w:color="auto"/>
              <w:left w:val="single" w:sz="4" w:space="0" w:color="auto"/>
              <w:bottom w:val="nil"/>
              <w:right w:val="single" w:sz="4" w:space="0" w:color="auto"/>
            </w:tcBorders>
          </w:tcPr>
          <w:p w:rsidR="00000000" w:rsidRDefault="00000000">
            <w:pPr>
              <w:spacing w:after="120"/>
              <w:jc w:val="center"/>
            </w:pPr>
            <w:r>
              <w:t>30-34</w:t>
            </w:r>
          </w:p>
        </w:tc>
        <w:tc>
          <w:tcPr>
            <w:tcW w:w="1092" w:type="dxa"/>
            <w:tcBorders>
              <w:top w:val="single" w:sz="4" w:space="0" w:color="auto"/>
              <w:left w:val="single" w:sz="4" w:space="0" w:color="auto"/>
              <w:bottom w:val="nil"/>
              <w:right w:val="single" w:sz="4" w:space="0" w:color="auto"/>
            </w:tcBorders>
          </w:tcPr>
          <w:p w:rsidR="00000000" w:rsidRDefault="00000000">
            <w:pPr>
              <w:spacing w:after="120"/>
              <w:rPr>
                <w:sz w:val="17"/>
                <w:szCs w:val="17"/>
              </w:rPr>
            </w:pPr>
            <w:r>
              <w:rPr>
                <w:sz w:val="17"/>
                <w:szCs w:val="17"/>
              </w:rPr>
              <w:t xml:space="preserve">       94 250</w:t>
            </w:r>
          </w:p>
        </w:tc>
        <w:tc>
          <w:tcPr>
            <w:tcW w:w="975" w:type="dxa"/>
            <w:tcBorders>
              <w:top w:val="single" w:sz="4" w:space="0" w:color="auto"/>
              <w:left w:val="single" w:sz="4" w:space="0" w:color="auto"/>
              <w:bottom w:val="nil"/>
              <w:right w:val="single" w:sz="4" w:space="0" w:color="auto"/>
            </w:tcBorders>
          </w:tcPr>
          <w:p w:rsidR="00000000" w:rsidRDefault="00000000">
            <w:pPr>
              <w:spacing w:after="120"/>
              <w:rPr>
                <w:sz w:val="17"/>
                <w:szCs w:val="17"/>
              </w:rPr>
            </w:pPr>
            <w:r>
              <w:rPr>
                <w:sz w:val="17"/>
                <w:szCs w:val="17"/>
              </w:rPr>
              <w:t xml:space="preserve">     98 860</w:t>
            </w:r>
          </w:p>
        </w:tc>
        <w:tc>
          <w:tcPr>
            <w:tcW w:w="975" w:type="dxa"/>
            <w:tcBorders>
              <w:top w:val="single" w:sz="4" w:space="0" w:color="auto"/>
              <w:left w:val="single" w:sz="4" w:space="0" w:color="auto"/>
              <w:bottom w:val="nil"/>
              <w:right w:val="single" w:sz="4" w:space="0" w:color="auto"/>
            </w:tcBorders>
          </w:tcPr>
          <w:p w:rsidR="00000000" w:rsidRDefault="00000000">
            <w:pPr>
              <w:spacing w:after="120"/>
              <w:rPr>
                <w:sz w:val="17"/>
                <w:szCs w:val="17"/>
              </w:rPr>
            </w:pPr>
            <w:r>
              <w:rPr>
                <w:sz w:val="17"/>
                <w:szCs w:val="17"/>
              </w:rPr>
              <w:t xml:space="preserve">     98 670</w:t>
            </w:r>
          </w:p>
        </w:tc>
        <w:tc>
          <w:tcPr>
            <w:tcW w:w="1014" w:type="dxa"/>
            <w:tcBorders>
              <w:top w:val="single" w:sz="4" w:space="0" w:color="auto"/>
              <w:left w:val="single" w:sz="4" w:space="0" w:color="auto"/>
              <w:bottom w:val="nil"/>
              <w:right w:val="single" w:sz="4" w:space="0" w:color="auto"/>
            </w:tcBorders>
          </w:tcPr>
          <w:p w:rsidR="00000000" w:rsidRDefault="00000000">
            <w:pPr>
              <w:spacing w:after="120"/>
              <w:rPr>
                <w:sz w:val="17"/>
                <w:szCs w:val="17"/>
              </w:rPr>
            </w:pPr>
            <w:r>
              <w:rPr>
                <w:sz w:val="17"/>
                <w:szCs w:val="17"/>
              </w:rPr>
              <w:t xml:space="preserve">   100 470</w:t>
            </w:r>
          </w:p>
        </w:tc>
        <w:tc>
          <w:tcPr>
            <w:tcW w:w="1014" w:type="dxa"/>
            <w:tcBorders>
              <w:top w:val="single" w:sz="4" w:space="0" w:color="auto"/>
              <w:left w:val="single" w:sz="4" w:space="0" w:color="auto"/>
              <w:bottom w:val="nil"/>
              <w:right w:val="single" w:sz="4" w:space="0" w:color="auto"/>
            </w:tcBorders>
          </w:tcPr>
          <w:p w:rsidR="00000000" w:rsidRDefault="00000000">
            <w:pPr>
              <w:spacing w:after="120"/>
              <w:rPr>
                <w:sz w:val="17"/>
                <w:szCs w:val="17"/>
              </w:rPr>
            </w:pPr>
            <w:r>
              <w:rPr>
                <w:sz w:val="17"/>
                <w:szCs w:val="17"/>
              </w:rPr>
              <w:t xml:space="preserve">   102 340</w:t>
            </w:r>
          </w:p>
        </w:tc>
        <w:tc>
          <w:tcPr>
            <w:tcW w:w="1053" w:type="dxa"/>
            <w:tcBorders>
              <w:top w:val="single" w:sz="4" w:space="0" w:color="auto"/>
              <w:left w:val="single" w:sz="4" w:space="0" w:color="auto"/>
              <w:bottom w:val="nil"/>
              <w:right w:val="single" w:sz="4" w:space="0" w:color="auto"/>
            </w:tcBorders>
          </w:tcPr>
          <w:p w:rsidR="00000000" w:rsidRDefault="00000000">
            <w:pPr>
              <w:spacing w:after="120"/>
              <w:rPr>
                <w:sz w:val="17"/>
                <w:szCs w:val="17"/>
              </w:rPr>
            </w:pPr>
            <w:r>
              <w:rPr>
                <w:sz w:val="17"/>
                <w:szCs w:val="17"/>
              </w:rPr>
              <w:t xml:space="preserve">   101 210</w:t>
            </w:r>
          </w:p>
        </w:tc>
        <w:tc>
          <w:tcPr>
            <w:tcW w:w="975" w:type="dxa"/>
            <w:tcBorders>
              <w:top w:val="single" w:sz="4" w:space="0" w:color="auto"/>
              <w:left w:val="single" w:sz="4" w:space="0" w:color="auto"/>
              <w:bottom w:val="nil"/>
              <w:right w:val="single" w:sz="4" w:space="0" w:color="auto"/>
            </w:tcBorders>
          </w:tcPr>
          <w:p w:rsidR="00000000" w:rsidRDefault="00000000">
            <w:pPr>
              <w:spacing w:after="120"/>
              <w:rPr>
                <w:sz w:val="17"/>
                <w:szCs w:val="17"/>
              </w:rPr>
            </w:pPr>
            <w:r>
              <w:rPr>
                <w:sz w:val="17"/>
                <w:szCs w:val="17"/>
              </w:rPr>
              <w:t xml:space="preserve">   104 695</w:t>
            </w:r>
          </w:p>
        </w:tc>
        <w:tc>
          <w:tcPr>
            <w:tcW w:w="1053" w:type="dxa"/>
            <w:gridSpan w:val="2"/>
            <w:tcBorders>
              <w:top w:val="single" w:sz="4" w:space="0" w:color="auto"/>
              <w:left w:val="single" w:sz="4" w:space="0" w:color="auto"/>
              <w:bottom w:val="nil"/>
              <w:right w:val="single" w:sz="4" w:space="0" w:color="auto"/>
            </w:tcBorders>
          </w:tcPr>
          <w:p w:rsidR="00000000" w:rsidRDefault="00000000">
            <w:pPr>
              <w:spacing w:after="120"/>
              <w:rPr>
                <w:sz w:val="17"/>
                <w:szCs w:val="17"/>
              </w:rPr>
            </w:pPr>
            <w:r>
              <w:rPr>
                <w:sz w:val="17"/>
                <w:szCs w:val="17"/>
              </w:rPr>
              <w:t xml:space="preserve">   101 765</w:t>
            </w:r>
          </w:p>
        </w:tc>
      </w:tr>
      <w:tr w:rsidR="00000000">
        <w:tblPrEx>
          <w:tblCellMar>
            <w:bottom w:w="0" w:type="dxa"/>
          </w:tblCellMar>
        </w:tblPrEx>
        <w:trPr>
          <w:jc w:val="center"/>
        </w:trPr>
        <w:tc>
          <w:tcPr>
            <w:tcW w:w="1069" w:type="dxa"/>
            <w:tcBorders>
              <w:top w:val="single" w:sz="4" w:space="0" w:color="auto"/>
              <w:left w:val="single" w:sz="4" w:space="0" w:color="auto"/>
              <w:bottom w:val="nil"/>
              <w:right w:val="single" w:sz="4" w:space="0" w:color="auto"/>
            </w:tcBorders>
          </w:tcPr>
          <w:p w:rsidR="00000000" w:rsidRDefault="00000000">
            <w:pPr>
              <w:jc w:val="center"/>
            </w:pPr>
            <w:r>
              <w:t>35-39</w:t>
            </w:r>
          </w:p>
        </w:tc>
        <w:tc>
          <w:tcPr>
            <w:tcW w:w="1092" w:type="dxa"/>
            <w:tcBorders>
              <w:top w:val="single" w:sz="4" w:space="0" w:color="auto"/>
              <w:left w:val="single" w:sz="4" w:space="0" w:color="auto"/>
              <w:bottom w:val="nil"/>
              <w:right w:val="single" w:sz="4" w:space="0" w:color="auto"/>
            </w:tcBorders>
          </w:tcPr>
          <w:p w:rsidR="00000000" w:rsidRDefault="00000000">
            <w:pPr>
              <w:rPr>
                <w:sz w:val="17"/>
                <w:szCs w:val="17"/>
              </w:rPr>
            </w:pPr>
            <w:r>
              <w:rPr>
                <w:sz w:val="17"/>
                <w:szCs w:val="17"/>
              </w:rPr>
              <w:t xml:space="preserve">       72 530</w:t>
            </w:r>
          </w:p>
        </w:tc>
        <w:tc>
          <w:tcPr>
            <w:tcW w:w="975" w:type="dxa"/>
            <w:tcBorders>
              <w:top w:val="single" w:sz="4" w:space="0" w:color="auto"/>
              <w:left w:val="single" w:sz="4" w:space="0" w:color="auto"/>
              <w:bottom w:val="nil"/>
              <w:right w:val="single" w:sz="4" w:space="0" w:color="auto"/>
            </w:tcBorders>
          </w:tcPr>
          <w:p w:rsidR="00000000" w:rsidRDefault="00000000">
            <w:pPr>
              <w:rPr>
                <w:sz w:val="17"/>
                <w:szCs w:val="17"/>
              </w:rPr>
            </w:pPr>
            <w:r>
              <w:rPr>
                <w:sz w:val="17"/>
                <w:szCs w:val="17"/>
              </w:rPr>
              <w:t xml:space="preserve">     76 400</w:t>
            </w:r>
          </w:p>
        </w:tc>
        <w:tc>
          <w:tcPr>
            <w:tcW w:w="975" w:type="dxa"/>
            <w:tcBorders>
              <w:top w:val="single" w:sz="4" w:space="0" w:color="auto"/>
              <w:left w:val="single" w:sz="4" w:space="0" w:color="auto"/>
              <w:bottom w:val="nil"/>
              <w:right w:val="single" w:sz="4" w:space="0" w:color="auto"/>
            </w:tcBorders>
          </w:tcPr>
          <w:p w:rsidR="00000000" w:rsidRDefault="00000000">
            <w:pPr>
              <w:rPr>
                <w:sz w:val="17"/>
                <w:szCs w:val="17"/>
              </w:rPr>
            </w:pPr>
            <w:r>
              <w:rPr>
                <w:sz w:val="17"/>
                <w:szCs w:val="17"/>
              </w:rPr>
              <w:t xml:space="preserve">     77 050</w:t>
            </w:r>
          </w:p>
        </w:tc>
        <w:tc>
          <w:tcPr>
            <w:tcW w:w="1014" w:type="dxa"/>
            <w:tcBorders>
              <w:top w:val="single" w:sz="4" w:space="0" w:color="auto"/>
              <w:left w:val="single" w:sz="4" w:space="0" w:color="auto"/>
              <w:bottom w:val="nil"/>
              <w:right w:val="single" w:sz="4" w:space="0" w:color="auto"/>
            </w:tcBorders>
          </w:tcPr>
          <w:p w:rsidR="00000000" w:rsidRDefault="00000000">
            <w:pPr>
              <w:rPr>
                <w:sz w:val="17"/>
                <w:szCs w:val="17"/>
              </w:rPr>
            </w:pPr>
            <w:r>
              <w:rPr>
                <w:sz w:val="17"/>
                <w:szCs w:val="17"/>
              </w:rPr>
              <w:t xml:space="preserve">     80 680</w:t>
            </w:r>
          </w:p>
        </w:tc>
        <w:tc>
          <w:tcPr>
            <w:tcW w:w="1014" w:type="dxa"/>
            <w:tcBorders>
              <w:top w:val="single" w:sz="4" w:space="0" w:color="auto"/>
              <w:left w:val="single" w:sz="4" w:space="0" w:color="auto"/>
              <w:bottom w:val="nil"/>
              <w:right w:val="single" w:sz="4" w:space="0" w:color="auto"/>
            </w:tcBorders>
          </w:tcPr>
          <w:p w:rsidR="00000000" w:rsidRDefault="00000000">
            <w:pPr>
              <w:rPr>
                <w:sz w:val="17"/>
                <w:szCs w:val="17"/>
              </w:rPr>
            </w:pPr>
            <w:r>
              <w:rPr>
                <w:sz w:val="17"/>
                <w:szCs w:val="17"/>
              </w:rPr>
              <w:t xml:space="preserve">     81 230</w:t>
            </w:r>
          </w:p>
        </w:tc>
        <w:tc>
          <w:tcPr>
            <w:tcW w:w="1053" w:type="dxa"/>
            <w:tcBorders>
              <w:top w:val="single" w:sz="4" w:space="0" w:color="auto"/>
              <w:left w:val="single" w:sz="4" w:space="0" w:color="auto"/>
              <w:bottom w:val="nil"/>
              <w:right w:val="single" w:sz="4" w:space="0" w:color="auto"/>
            </w:tcBorders>
          </w:tcPr>
          <w:p w:rsidR="00000000" w:rsidRDefault="00000000">
            <w:pPr>
              <w:rPr>
                <w:sz w:val="17"/>
                <w:szCs w:val="17"/>
              </w:rPr>
            </w:pPr>
            <w:r>
              <w:rPr>
                <w:sz w:val="17"/>
                <w:szCs w:val="17"/>
              </w:rPr>
              <w:t xml:space="preserve">     84 230</w:t>
            </w:r>
          </w:p>
        </w:tc>
        <w:tc>
          <w:tcPr>
            <w:tcW w:w="975" w:type="dxa"/>
            <w:tcBorders>
              <w:top w:val="single" w:sz="4" w:space="0" w:color="auto"/>
              <w:left w:val="single" w:sz="4" w:space="0" w:color="auto"/>
              <w:bottom w:val="nil"/>
              <w:right w:val="single" w:sz="4" w:space="0" w:color="auto"/>
            </w:tcBorders>
          </w:tcPr>
          <w:p w:rsidR="00000000" w:rsidRDefault="00000000">
            <w:pPr>
              <w:rPr>
                <w:sz w:val="17"/>
                <w:szCs w:val="17"/>
              </w:rPr>
            </w:pPr>
            <w:r>
              <w:rPr>
                <w:sz w:val="17"/>
                <w:szCs w:val="17"/>
              </w:rPr>
              <w:t xml:space="preserve">     85 501</w:t>
            </w:r>
          </w:p>
        </w:tc>
        <w:tc>
          <w:tcPr>
            <w:tcW w:w="1053" w:type="dxa"/>
            <w:gridSpan w:val="2"/>
            <w:tcBorders>
              <w:top w:val="single" w:sz="4" w:space="0" w:color="auto"/>
              <w:left w:val="single" w:sz="4" w:space="0" w:color="auto"/>
              <w:bottom w:val="nil"/>
              <w:right w:val="single" w:sz="4" w:space="0" w:color="auto"/>
            </w:tcBorders>
          </w:tcPr>
          <w:p w:rsidR="00000000" w:rsidRDefault="00000000">
            <w:pPr>
              <w:rPr>
                <w:sz w:val="17"/>
                <w:szCs w:val="17"/>
              </w:rPr>
            </w:pPr>
            <w:r>
              <w:rPr>
                <w:sz w:val="17"/>
                <w:szCs w:val="17"/>
              </w:rPr>
              <w:t xml:space="preserve">     86 226</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40-44</w:t>
            </w:r>
          </w:p>
        </w:tc>
        <w:tc>
          <w:tcPr>
            <w:tcW w:w="1092" w:type="dxa"/>
            <w:tcBorders>
              <w:top w:val="nil"/>
              <w:bottom w:val="nil"/>
            </w:tcBorders>
          </w:tcPr>
          <w:p w:rsidR="00000000" w:rsidRDefault="00000000">
            <w:pPr>
              <w:rPr>
                <w:sz w:val="17"/>
                <w:szCs w:val="17"/>
              </w:rPr>
            </w:pPr>
            <w:r>
              <w:rPr>
                <w:sz w:val="17"/>
                <w:szCs w:val="17"/>
              </w:rPr>
              <w:t xml:space="preserve">       54 430</w:t>
            </w:r>
          </w:p>
        </w:tc>
        <w:tc>
          <w:tcPr>
            <w:tcW w:w="975" w:type="dxa"/>
            <w:tcBorders>
              <w:top w:val="nil"/>
              <w:bottom w:val="nil"/>
            </w:tcBorders>
          </w:tcPr>
          <w:p w:rsidR="00000000" w:rsidRDefault="00000000">
            <w:pPr>
              <w:rPr>
                <w:sz w:val="17"/>
                <w:szCs w:val="17"/>
              </w:rPr>
            </w:pPr>
            <w:r>
              <w:rPr>
                <w:sz w:val="17"/>
                <w:szCs w:val="17"/>
              </w:rPr>
              <w:t xml:space="preserve">     55 180</w:t>
            </w:r>
          </w:p>
        </w:tc>
        <w:tc>
          <w:tcPr>
            <w:tcW w:w="975" w:type="dxa"/>
            <w:tcBorders>
              <w:top w:val="nil"/>
              <w:bottom w:val="nil"/>
            </w:tcBorders>
          </w:tcPr>
          <w:p w:rsidR="00000000" w:rsidRDefault="00000000">
            <w:pPr>
              <w:rPr>
                <w:sz w:val="17"/>
                <w:szCs w:val="17"/>
              </w:rPr>
            </w:pPr>
            <w:r>
              <w:rPr>
                <w:sz w:val="17"/>
                <w:szCs w:val="17"/>
              </w:rPr>
              <w:t xml:space="preserve">     57 030</w:t>
            </w:r>
          </w:p>
        </w:tc>
        <w:tc>
          <w:tcPr>
            <w:tcW w:w="1014" w:type="dxa"/>
            <w:tcBorders>
              <w:top w:val="nil"/>
              <w:bottom w:val="nil"/>
            </w:tcBorders>
          </w:tcPr>
          <w:p w:rsidR="00000000" w:rsidRDefault="00000000">
            <w:pPr>
              <w:rPr>
                <w:sz w:val="17"/>
                <w:szCs w:val="17"/>
              </w:rPr>
            </w:pPr>
            <w:r>
              <w:rPr>
                <w:sz w:val="17"/>
                <w:szCs w:val="17"/>
              </w:rPr>
              <w:t xml:space="preserve">     58 030</w:t>
            </w:r>
          </w:p>
        </w:tc>
        <w:tc>
          <w:tcPr>
            <w:tcW w:w="1014" w:type="dxa"/>
            <w:tcBorders>
              <w:top w:val="nil"/>
              <w:bottom w:val="nil"/>
            </w:tcBorders>
          </w:tcPr>
          <w:p w:rsidR="00000000" w:rsidRDefault="00000000">
            <w:pPr>
              <w:rPr>
                <w:sz w:val="17"/>
                <w:szCs w:val="17"/>
              </w:rPr>
            </w:pPr>
            <w:r>
              <w:rPr>
                <w:sz w:val="17"/>
                <w:szCs w:val="17"/>
              </w:rPr>
              <w:t xml:space="preserve">     61 040</w:t>
            </w:r>
          </w:p>
        </w:tc>
        <w:tc>
          <w:tcPr>
            <w:tcW w:w="1053" w:type="dxa"/>
            <w:tcBorders>
              <w:top w:val="nil"/>
              <w:bottom w:val="nil"/>
            </w:tcBorders>
          </w:tcPr>
          <w:p w:rsidR="00000000" w:rsidRDefault="00000000">
            <w:pPr>
              <w:rPr>
                <w:sz w:val="17"/>
                <w:szCs w:val="17"/>
              </w:rPr>
            </w:pPr>
            <w:r>
              <w:rPr>
                <w:sz w:val="17"/>
                <w:szCs w:val="17"/>
              </w:rPr>
              <w:t xml:space="preserve">     61 360</w:t>
            </w:r>
          </w:p>
        </w:tc>
        <w:tc>
          <w:tcPr>
            <w:tcW w:w="975" w:type="dxa"/>
            <w:tcBorders>
              <w:top w:val="nil"/>
              <w:bottom w:val="nil"/>
            </w:tcBorders>
          </w:tcPr>
          <w:p w:rsidR="00000000" w:rsidRDefault="00000000">
            <w:pPr>
              <w:rPr>
                <w:sz w:val="17"/>
                <w:szCs w:val="17"/>
              </w:rPr>
            </w:pPr>
            <w:r>
              <w:rPr>
                <w:sz w:val="17"/>
                <w:szCs w:val="17"/>
              </w:rPr>
              <w:t xml:space="preserve">     64 630</w:t>
            </w:r>
          </w:p>
        </w:tc>
        <w:tc>
          <w:tcPr>
            <w:tcW w:w="1053" w:type="dxa"/>
            <w:gridSpan w:val="2"/>
            <w:tcBorders>
              <w:top w:val="nil"/>
              <w:bottom w:val="nil"/>
            </w:tcBorders>
          </w:tcPr>
          <w:p w:rsidR="00000000" w:rsidRDefault="00000000">
            <w:pPr>
              <w:rPr>
                <w:sz w:val="17"/>
                <w:szCs w:val="17"/>
              </w:rPr>
            </w:pPr>
            <w:r>
              <w:rPr>
                <w:sz w:val="17"/>
                <w:szCs w:val="17"/>
              </w:rPr>
              <w:t xml:space="preserve">     64 397</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45-49</w:t>
            </w:r>
          </w:p>
        </w:tc>
        <w:tc>
          <w:tcPr>
            <w:tcW w:w="1092" w:type="dxa"/>
            <w:tcBorders>
              <w:top w:val="nil"/>
              <w:bottom w:val="nil"/>
            </w:tcBorders>
          </w:tcPr>
          <w:p w:rsidR="00000000" w:rsidRDefault="00000000">
            <w:pPr>
              <w:rPr>
                <w:sz w:val="17"/>
                <w:szCs w:val="17"/>
              </w:rPr>
            </w:pPr>
            <w:r>
              <w:rPr>
                <w:sz w:val="17"/>
                <w:szCs w:val="17"/>
              </w:rPr>
              <w:t xml:space="preserve">       44 540</w:t>
            </w:r>
          </w:p>
        </w:tc>
        <w:tc>
          <w:tcPr>
            <w:tcW w:w="975" w:type="dxa"/>
            <w:tcBorders>
              <w:top w:val="nil"/>
              <w:bottom w:val="nil"/>
            </w:tcBorders>
          </w:tcPr>
          <w:p w:rsidR="00000000" w:rsidRDefault="00000000">
            <w:pPr>
              <w:rPr>
                <w:sz w:val="17"/>
                <w:szCs w:val="17"/>
              </w:rPr>
            </w:pPr>
            <w:r>
              <w:rPr>
                <w:sz w:val="17"/>
                <w:szCs w:val="17"/>
              </w:rPr>
              <w:t xml:space="preserve">     44 720</w:t>
            </w:r>
          </w:p>
        </w:tc>
        <w:tc>
          <w:tcPr>
            <w:tcW w:w="975" w:type="dxa"/>
            <w:tcBorders>
              <w:top w:val="nil"/>
              <w:bottom w:val="nil"/>
            </w:tcBorders>
          </w:tcPr>
          <w:p w:rsidR="00000000" w:rsidRDefault="00000000">
            <w:pPr>
              <w:rPr>
                <w:sz w:val="17"/>
                <w:szCs w:val="17"/>
              </w:rPr>
            </w:pPr>
            <w:r>
              <w:rPr>
                <w:sz w:val="17"/>
                <w:szCs w:val="17"/>
              </w:rPr>
              <w:t xml:space="preserve">     45 880</w:t>
            </w:r>
          </w:p>
        </w:tc>
        <w:tc>
          <w:tcPr>
            <w:tcW w:w="1014" w:type="dxa"/>
            <w:tcBorders>
              <w:top w:val="nil"/>
              <w:bottom w:val="nil"/>
            </w:tcBorders>
          </w:tcPr>
          <w:p w:rsidR="00000000" w:rsidRDefault="00000000">
            <w:pPr>
              <w:rPr>
                <w:sz w:val="17"/>
                <w:szCs w:val="17"/>
              </w:rPr>
            </w:pPr>
            <w:r>
              <w:rPr>
                <w:sz w:val="17"/>
                <w:szCs w:val="17"/>
              </w:rPr>
              <w:t xml:space="preserve">     45 850</w:t>
            </w:r>
          </w:p>
        </w:tc>
        <w:tc>
          <w:tcPr>
            <w:tcW w:w="1014" w:type="dxa"/>
            <w:tcBorders>
              <w:top w:val="nil"/>
              <w:bottom w:val="nil"/>
            </w:tcBorders>
          </w:tcPr>
          <w:p w:rsidR="00000000" w:rsidRDefault="00000000">
            <w:pPr>
              <w:rPr>
                <w:sz w:val="17"/>
                <w:szCs w:val="17"/>
              </w:rPr>
            </w:pPr>
            <w:r>
              <w:rPr>
                <w:sz w:val="17"/>
                <w:szCs w:val="17"/>
              </w:rPr>
              <w:t xml:space="preserve">     47 360</w:t>
            </w:r>
          </w:p>
        </w:tc>
        <w:tc>
          <w:tcPr>
            <w:tcW w:w="1053" w:type="dxa"/>
            <w:tcBorders>
              <w:top w:val="nil"/>
              <w:bottom w:val="nil"/>
            </w:tcBorders>
          </w:tcPr>
          <w:p w:rsidR="00000000" w:rsidRDefault="00000000">
            <w:pPr>
              <w:rPr>
                <w:sz w:val="17"/>
                <w:szCs w:val="17"/>
              </w:rPr>
            </w:pPr>
            <w:r>
              <w:rPr>
                <w:sz w:val="17"/>
                <w:szCs w:val="17"/>
              </w:rPr>
              <w:t xml:space="preserve">     47 130</w:t>
            </w:r>
          </w:p>
        </w:tc>
        <w:tc>
          <w:tcPr>
            <w:tcW w:w="975" w:type="dxa"/>
            <w:tcBorders>
              <w:top w:val="nil"/>
              <w:bottom w:val="nil"/>
            </w:tcBorders>
          </w:tcPr>
          <w:p w:rsidR="00000000" w:rsidRDefault="00000000">
            <w:pPr>
              <w:rPr>
                <w:sz w:val="17"/>
                <w:szCs w:val="17"/>
              </w:rPr>
            </w:pPr>
            <w:r>
              <w:rPr>
                <w:sz w:val="17"/>
                <w:szCs w:val="17"/>
              </w:rPr>
              <w:t xml:space="preserve">     49 149</w:t>
            </w:r>
          </w:p>
        </w:tc>
        <w:tc>
          <w:tcPr>
            <w:tcW w:w="1053" w:type="dxa"/>
            <w:gridSpan w:val="2"/>
            <w:tcBorders>
              <w:top w:val="nil"/>
              <w:bottom w:val="nil"/>
            </w:tcBorders>
          </w:tcPr>
          <w:p w:rsidR="00000000" w:rsidRDefault="00000000">
            <w:pPr>
              <w:rPr>
                <w:sz w:val="17"/>
                <w:szCs w:val="17"/>
              </w:rPr>
            </w:pPr>
            <w:r>
              <w:rPr>
                <w:sz w:val="17"/>
                <w:szCs w:val="17"/>
              </w:rPr>
              <w:t xml:space="preserve">     48 787</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50-54</w:t>
            </w:r>
          </w:p>
        </w:tc>
        <w:tc>
          <w:tcPr>
            <w:tcW w:w="1092" w:type="dxa"/>
            <w:tcBorders>
              <w:top w:val="nil"/>
              <w:bottom w:val="nil"/>
            </w:tcBorders>
          </w:tcPr>
          <w:p w:rsidR="00000000" w:rsidRDefault="00000000">
            <w:pPr>
              <w:rPr>
                <w:sz w:val="17"/>
                <w:szCs w:val="17"/>
              </w:rPr>
            </w:pPr>
            <w:r>
              <w:rPr>
                <w:sz w:val="17"/>
                <w:szCs w:val="17"/>
              </w:rPr>
              <w:t xml:space="preserve">       38 950</w:t>
            </w:r>
          </w:p>
        </w:tc>
        <w:tc>
          <w:tcPr>
            <w:tcW w:w="975" w:type="dxa"/>
            <w:tcBorders>
              <w:top w:val="nil"/>
              <w:bottom w:val="nil"/>
            </w:tcBorders>
          </w:tcPr>
          <w:p w:rsidR="00000000" w:rsidRDefault="00000000">
            <w:pPr>
              <w:rPr>
                <w:sz w:val="17"/>
                <w:szCs w:val="17"/>
              </w:rPr>
            </w:pPr>
            <w:r>
              <w:rPr>
                <w:sz w:val="17"/>
                <w:szCs w:val="17"/>
              </w:rPr>
              <w:t xml:space="preserve">     37 760</w:t>
            </w:r>
          </w:p>
        </w:tc>
        <w:tc>
          <w:tcPr>
            <w:tcW w:w="975" w:type="dxa"/>
            <w:tcBorders>
              <w:top w:val="nil"/>
              <w:bottom w:val="nil"/>
            </w:tcBorders>
          </w:tcPr>
          <w:p w:rsidR="00000000" w:rsidRDefault="00000000">
            <w:pPr>
              <w:rPr>
                <w:sz w:val="17"/>
                <w:szCs w:val="17"/>
              </w:rPr>
            </w:pPr>
            <w:r>
              <w:rPr>
                <w:sz w:val="17"/>
                <w:szCs w:val="17"/>
              </w:rPr>
              <w:t xml:space="preserve">     40 510</w:t>
            </w:r>
          </w:p>
        </w:tc>
        <w:tc>
          <w:tcPr>
            <w:tcW w:w="1014" w:type="dxa"/>
            <w:tcBorders>
              <w:top w:val="nil"/>
              <w:bottom w:val="nil"/>
            </w:tcBorders>
          </w:tcPr>
          <w:p w:rsidR="00000000" w:rsidRDefault="00000000">
            <w:pPr>
              <w:rPr>
                <w:sz w:val="17"/>
                <w:szCs w:val="17"/>
              </w:rPr>
            </w:pPr>
            <w:r>
              <w:rPr>
                <w:sz w:val="17"/>
                <w:szCs w:val="17"/>
              </w:rPr>
              <w:t xml:space="preserve">     38 880</w:t>
            </w:r>
          </w:p>
        </w:tc>
        <w:tc>
          <w:tcPr>
            <w:tcW w:w="1014" w:type="dxa"/>
            <w:tcBorders>
              <w:top w:val="nil"/>
              <w:bottom w:val="nil"/>
            </w:tcBorders>
          </w:tcPr>
          <w:p w:rsidR="00000000" w:rsidRDefault="00000000">
            <w:pPr>
              <w:rPr>
                <w:sz w:val="17"/>
                <w:szCs w:val="17"/>
              </w:rPr>
            </w:pPr>
            <w:r>
              <w:rPr>
                <w:sz w:val="17"/>
                <w:szCs w:val="17"/>
              </w:rPr>
              <w:t xml:space="preserve">     41 690</w:t>
            </w:r>
          </w:p>
        </w:tc>
        <w:tc>
          <w:tcPr>
            <w:tcW w:w="1053" w:type="dxa"/>
            <w:tcBorders>
              <w:top w:val="nil"/>
              <w:bottom w:val="nil"/>
            </w:tcBorders>
          </w:tcPr>
          <w:p w:rsidR="00000000" w:rsidRDefault="00000000">
            <w:pPr>
              <w:rPr>
                <w:sz w:val="17"/>
                <w:szCs w:val="17"/>
              </w:rPr>
            </w:pPr>
            <w:r>
              <w:rPr>
                <w:sz w:val="17"/>
                <w:szCs w:val="17"/>
              </w:rPr>
              <w:t xml:space="preserve">     39 860</w:t>
            </w:r>
          </w:p>
        </w:tc>
        <w:tc>
          <w:tcPr>
            <w:tcW w:w="975" w:type="dxa"/>
            <w:tcBorders>
              <w:top w:val="nil"/>
              <w:bottom w:val="nil"/>
            </w:tcBorders>
          </w:tcPr>
          <w:p w:rsidR="00000000" w:rsidRDefault="00000000">
            <w:pPr>
              <w:rPr>
                <w:sz w:val="17"/>
                <w:szCs w:val="17"/>
              </w:rPr>
            </w:pPr>
            <w:r>
              <w:rPr>
                <w:sz w:val="17"/>
                <w:szCs w:val="17"/>
              </w:rPr>
              <w:t xml:space="preserve">     42 751</w:t>
            </w:r>
          </w:p>
        </w:tc>
        <w:tc>
          <w:tcPr>
            <w:tcW w:w="1053" w:type="dxa"/>
            <w:gridSpan w:val="2"/>
            <w:tcBorders>
              <w:top w:val="nil"/>
              <w:bottom w:val="nil"/>
            </w:tcBorders>
          </w:tcPr>
          <w:p w:rsidR="00000000" w:rsidRDefault="00000000">
            <w:pPr>
              <w:rPr>
                <w:sz w:val="17"/>
                <w:szCs w:val="17"/>
              </w:rPr>
            </w:pPr>
            <w:r>
              <w:rPr>
                <w:sz w:val="17"/>
                <w:szCs w:val="17"/>
              </w:rPr>
              <w:t xml:space="preserve">     40 906</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55-59</w:t>
            </w:r>
          </w:p>
        </w:tc>
        <w:tc>
          <w:tcPr>
            <w:tcW w:w="1092" w:type="dxa"/>
            <w:tcBorders>
              <w:top w:val="nil"/>
              <w:bottom w:val="nil"/>
            </w:tcBorders>
          </w:tcPr>
          <w:p w:rsidR="00000000" w:rsidRDefault="00000000">
            <w:pPr>
              <w:rPr>
                <w:sz w:val="17"/>
                <w:szCs w:val="17"/>
              </w:rPr>
            </w:pPr>
            <w:r>
              <w:rPr>
                <w:sz w:val="17"/>
                <w:szCs w:val="17"/>
              </w:rPr>
              <w:t xml:space="preserve">       32 670</w:t>
            </w:r>
          </w:p>
        </w:tc>
        <w:tc>
          <w:tcPr>
            <w:tcW w:w="975" w:type="dxa"/>
            <w:tcBorders>
              <w:top w:val="nil"/>
              <w:bottom w:val="nil"/>
            </w:tcBorders>
          </w:tcPr>
          <w:p w:rsidR="00000000" w:rsidRDefault="00000000">
            <w:pPr>
              <w:rPr>
                <w:sz w:val="17"/>
                <w:szCs w:val="17"/>
              </w:rPr>
            </w:pPr>
            <w:r>
              <w:rPr>
                <w:sz w:val="17"/>
                <w:szCs w:val="17"/>
              </w:rPr>
              <w:t xml:space="preserve">     32 620</w:t>
            </w:r>
          </w:p>
        </w:tc>
        <w:tc>
          <w:tcPr>
            <w:tcW w:w="975" w:type="dxa"/>
            <w:tcBorders>
              <w:top w:val="nil"/>
              <w:bottom w:val="nil"/>
            </w:tcBorders>
          </w:tcPr>
          <w:p w:rsidR="00000000" w:rsidRDefault="00000000">
            <w:pPr>
              <w:rPr>
                <w:sz w:val="17"/>
                <w:szCs w:val="17"/>
              </w:rPr>
            </w:pPr>
            <w:r>
              <w:rPr>
                <w:sz w:val="17"/>
                <w:szCs w:val="17"/>
              </w:rPr>
              <w:t xml:space="preserve">     33 980</w:t>
            </w:r>
          </w:p>
        </w:tc>
        <w:tc>
          <w:tcPr>
            <w:tcW w:w="1014" w:type="dxa"/>
            <w:tcBorders>
              <w:top w:val="nil"/>
              <w:bottom w:val="nil"/>
            </w:tcBorders>
          </w:tcPr>
          <w:p w:rsidR="00000000" w:rsidRDefault="00000000">
            <w:pPr>
              <w:rPr>
                <w:sz w:val="17"/>
                <w:szCs w:val="17"/>
              </w:rPr>
            </w:pPr>
            <w:r>
              <w:rPr>
                <w:sz w:val="17"/>
                <w:szCs w:val="17"/>
              </w:rPr>
              <w:t xml:space="preserve">     33 090</w:t>
            </w:r>
          </w:p>
        </w:tc>
        <w:tc>
          <w:tcPr>
            <w:tcW w:w="1014" w:type="dxa"/>
            <w:tcBorders>
              <w:top w:val="nil"/>
              <w:bottom w:val="nil"/>
            </w:tcBorders>
          </w:tcPr>
          <w:p w:rsidR="00000000" w:rsidRDefault="00000000">
            <w:pPr>
              <w:rPr>
                <w:sz w:val="17"/>
                <w:szCs w:val="17"/>
              </w:rPr>
            </w:pPr>
            <w:r>
              <w:rPr>
                <w:sz w:val="17"/>
                <w:szCs w:val="17"/>
              </w:rPr>
              <w:t xml:space="preserve">     35 380</w:t>
            </w:r>
          </w:p>
        </w:tc>
        <w:tc>
          <w:tcPr>
            <w:tcW w:w="1053" w:type="dxa"/>
            <w:tcBorders>
              <w:top w:val="nil"/>
              <w:bottom w:val="nil"/>
            </w:tcBorders>
          </w:tcPr>
          <w:p w:rsidR="00000000" w:rsidRDefault="00000000">
            <w:pPr>
              <w:rPr>
                <w:sz w:val="17"/>
                <w:szCs w:val="17"/>
              </w:rPr>
            </w:pPr>
            <w:r>
              <w:rPr>
                <w:sz w:val="17"/>
                <w:szCs w:val="17"/>
              </w:rPr>
              <w:t xml:space="preserve">     33 670</w:t>
            </w:r>
          </w:p>
        </w:tc>
        <w:tc>
          <w:tcPr>
            <w:tcW w:w="975" w:type="dxa"/>
            <w:tcBorders>
              <w:top w:val="nil"/>
              <w:bottom w:val="nil"/>
            </w:tcBorders>
          </w:tcPr>
          <w:p w:rsidR="00000000" w:rsidRDefault="00000000">
            <w:pPr>
              <w:rPr>
                <w:sz w:val="17"/>
                <w:szCs w:val="17"/>
              </w:rPr>
            </w:pPr>
            <w:r>
              <w:rPr>
                <w:sz w:val="17"/>
                <w:szCs w:val="17"/>
              </w:rPr>
              <w:t xml:space="preserve">     36 577</w:t>
            </w:r>
          </w:p>
        </w:tc>
        <w:tc>
          <w:tcPr>
            <w:tcW w:w="1053" w:type="dxa"/>
            <w:gridSpan w:val="2"/>
            <w:tcBorders>
              <w:top w:val="nil"/>
              <w:bottom w:val="nil"/>
            </w:tcBorders>
          </w:tcPr>
          <w:p w:rsidR="00000000" w:rsidRDefault="00000000">
            <w:pPr>
              <w:rPr>
                <w:sz w:val="17"/>
                <w:szCs w:val="17"/>
              </w:rPr>
            </w:pPr>
            <w:r>
              <w:rPr>
                <w:sz w:val="17"/>
                <w:szCs w:val="17"/>
              </w:rPr>
              <w:t xml:space="preserve">     33 971</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60-64</w:t>
            </w:r>
          </w:p>
        </w:tc>
        <w:tc>
          <w:tcPr>
            <w:tcW w:w="1092" w:type="dxa"/>
            <w:tcBorders>
              <w:top w:val="nil"/>
              <w:bottom w:val="nil"/>
            </w:tcBorders>
          </w:tcPr>
          <w:p w:rsidR="00000000" w:rsidRDefault="00000000">
            <w:pPr>
              <w:rPr>
                <w:sz w:val="17"/>
                <w:szCs w:val="17"/>
              </w:rPr>
            </w:pPr>
            <w:r>
              <w:rPr>
                <w:sz w:val="17"/>
                <w:szCs w:val="17"/>
              </w:rPr>
              <w:t xml:space="preserve">       29 700</w:t>
            </w:r>
          </w:p>
        </w:tc>
        <w:tc>
          <w:tcPr>
            <w:tcW w:w="975" w:type="dxa"/>
            <w:tcBorders>
              <w:top w:val="nil"/>
              <w:bottom w:val="nil"/>
            </w:tcBorders>
          </w:tcPr>
          <w:p w:rsidR="00000000" w:rsidRDefault="00000000">
            <w:pPr>
              <w:rPr>
                <w:sz w:val="17"/>
                <w:szCs w:val="17"/>
              </w:rPr>
            </w:pPr>
            <w:r>
              <w:rPr>
                <w:sz w:val="17"/>
                <w:szCs w:val="17"/>
              </w:rPr>
              <w:t xml:space="preserve">     30 820</w:t>
            </w:r>
          </w:p>
        </w:tc>
        <w:tc>
          <w:tcPr>
            <w:tcW w:w="975" w:type="dxa"/>
            <w:tcBorders>
              <w:top w:val="nil"/>
              <w:bottom w:val="nil"/>
            </w:tcBorders>
          </w:tcPr>
          <w:p w:rsidR="00000000" w:rsidRDefault="00000000">
            <w:pPr>
              <w:rPr>
                <w:sz w:val="17"/>
                <w:szCs w:val="17"/>
              </w:rPr>
            </w:pPr>
            <w:r>
              <w:rPr>
                <w:sz w:val="17"/>
                <w:szCs w:val="17"/>
              </w:rPr>
              <w:t xml:space="preserve">     30 110</w:t>
            </w:r>
          </w:p>
        </w:tc>
        <w:tc>
          <w:tcPr>
            <w:tcW w:w="1014" w:type="dxa"/>
            <w:tcBorders>
              <w:top w:val="nil"/>
              <w:bottom w:val="nil"/>
            </w:tcBorders>
          </w:tcPr>
          <w:p w:rsidR="00000000" w:rsidRDefault="00000000">
            <w:pPr>
              <w:rPr>
                <w:sz w:val="17"/>
                <w:szCs w:val="17"/>
              </w:rPr>
            </w:pPr>
            <w:r>
              <w:rPr>
                <w:sz w:val="17"/>
                <w:szCs w:val="17"/>
              </w:rPr>
              <w:t xml:space="preserve">     30 630</w:t>
            </w:r>
          </w:p>
        </w:tc>
        <w:tc>
          <w:tcPr>
            <w:tcW w:w="1014" w:type="dxa"/>
            <w:tcBorders>
              <w:top w:val="nil"/>
              <w:bottom w:val="nil"/>
            </w:tcBorders>
          </w:tcPr>
          <w:p w:rsidR="00000000" w:rsidRDefault="00000000">
            <w:pPr>
              <w:rPr>
                <w:sz w:val="17"/>
                <w:szCs w:val="17"/>
              </w:rPr>
            </w:pPr>
            <w:r>
              <w:rPr>
                <w:sz w:val="17"/>
                <w:szCs w:val="17"/>
              </w:rPr>
              <w:t xml:space="preserve">     30 600</w:t>
            </w:r>
          </w:p>
        </w:tc>
        <w:tc>
          <w:tcPr>
            <w:tcW w:w="1053" w:type="dxa"/>
            <w:tcBorders>
              <w:top w:val="nil"/>
              <w:bottom w:val="nil"/>
            </w:tcBorders>
          </w:tcPr>
          <w:p w:rsidR="00000000" w:rsidRDefault="00000000">
            <w:pPr>
              <w:rPr>
                <w:sz w:val="17"/>
                <w:szCs w:val="17"/>
              </w:rPr>
            </w:pPr>
            <w:r>
              <w:rPr>
                <w:sz w:val="17"/>
                <w:szCs w:val="17"/>
              </w:rPr>
              <w:t xml:space="preserve">     30 170</w:t>
            </w:r>
          </w:p>
        </w:tc>
        <w:tc>
          <w:tcPr>
            <w:tcW w:w="975" w:type="dxa"/>
            <w:tcBorders>
              <w:top w:val="nil"/>
              <w:bottom w:val="nil"/>
            </w:tcBorders>
          </w:tcPr>
          <w:p w:rsidR="00000000" w:rsidRDefault="00000000">
            <w:pPr>
              <w:rPr>
                <w:sz w:val="17"/>
                <w:szCs w:val="17"/>
              </w:rPr>
            </w:pPr>
            <w:r>
              <w:rPr>
                <w:sz w:val="17"/>
                <w:szCs w:val="17"/>
              </w:rPr>
              <w:t xml:space="preserve">     31 183</w:t>
            </w:r>
          </w:p>
        </w:tc>
        <w:tc>
          <w:tcPr>
            <w:tcW w:w="1053" w:type="dxa"/>
            <w:gridSpan w:val="2"/>
            <w:tcBorders>
              <w:top w:val="nil"/>
              <w:bottom w:val="nil"/>
            </w:tcBorders>
          </w:tcPr>
          <w:p w:rsidR="00000000" w:rsidRDefault="00000000">
            <w:pPr>
              <w:rPr>
                <w:sz w:val="17"/>
                <w:szCs w:val="17"/>
              </w:rPr>
            </w:pPr>
            <w:r>
              <w:rPr>
                <w:sz w:val="17"/>
                <w:szCs w:val="17"/>
              </w:rPr>
              <w:t xml:space="preserve">     30 259</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65-69</w:t>
            </w:r>
          </w:p>
        </w:tc>
        <w:tc>
          <w:tcPr>
            <w:tcW w:w="1092" w:type="dxa"/>
            <w:tcBorders>
              <w:top w:val="nil"/>
              <w:bottom w:val="nil"/>
            </w:tcBorders>
          </w:tcPr>
          <w:p w:rsidR="00000000" w:rsidRDefault="00000000">
            <w:pPr>
              <w:rPr>
                <w:sz w:val="17"/>
                <w:szCs w:val="17"/>
              </w:rPr>
            </w:pPr>
            <w:r>
              <w:rPr>
                <w:sz w:val="17"/>
                <w:szCs w:val="17"/>
              </w:rPr>
              <w:t xml:space="preserve">       25 640</w:t>
            </w:r>
          </w:p>
        </w:tc>
        <w:tc>
          <w:tcPr>
            <w:tcW w:w="975" w:type="dxa"/>
            <w:tcBorders>
              <w:top w:val="nil"/>
              <w:bottom w:val="nil"/>
            </w:tcBorders>
          </w:tcPr>
          <w:p w:rsidR="00000000" w:rsidRDefault="00000000">
            <w:pPr>
              <w:rPr>
                <w:sz w:val="17"/>
                <w:szCs w:val="17"/>
              </w:rPr>
            </w:pPr>
            <w:r>
              <w:rPr>
                <w:sz w:val="17"/>
                <w:szCs w:val="17"/>
              </w:rPr>
              <w:t xml:space="preserve">     27 990</w:t>
            </w:r>
          </w:p>
        </w:tc>
        <w:tc>
          <w:tcPr>
            <w:tcW w:w="975" w:type="dxa"/>
            <w:tcBorders>
              <w:top w:val="nil"/>
              <w:bottom w:val="nil"/>
            </w:tcBorders>
          </w:tcPr>
          <w:p w:rsidR="00000000" w:rsidRDefault="00000000">
            <w:pPr>
              <w:rPr>
                <w:sz w:val="17"/>
                <w:szCs w:val="17"/>
              </w:rPr>
            </w:pPr>
            <w:r>
              <w:rPr>
                <w:sz w:val="17"/>
                <w:szCs w:val="17"/>
              </w:rPr>
              <w:t xml:space="preserve">     26 760</w:t>
            </w:r>
          </w:p>
        </w:tc>
        <w:tc>
          <w:tcPr>
            <w:tcW w:w="1014" w:type="dxa"/>
            <w:tcBorders>
              <w:top w:val="nil"/>
              <w:bottom w:val="nil"/>
            </w:tcBorders>
          </w:tcPr>
          <w:p w:rsidR="00000000" w:rsidRDefault="00000000">
            <w:pPr>
              <w:rPr>
                <w:sz w:val="17"/>
                <w:szCs w:val="17"/>
              </w:rPr>
            </w:pPr>
            <w:r>
              <w:rPr>
                <w:sz w:val="17"/>
                <w:szCs w:val="17"/>
              </w:rPr>
              <w:t xml:space="preserve">     28 740</w:t>
            </w:r>
          </w:p>
        </w:tc>
        <w:tc>
          <w:tcPr>
            <w:tcW w:w="1014" w:type="dxa"/>
            <w:tcBorders>
              <w:top w:val="nil"/>
              <w:bottom w:val="nil"/>
            </w:tcBorders>
          </w:tcPr>
          <w:p w:rsidR="00000000" w:rsidRDefault="00000000">
            <w:pPr>
              <w:rPr>
                <w:sz w:val="17"/>
                <w:szCs w:val="17"/>
              </w:rPr>
            </w:pPr>
            <w:r>
              <w:rPr>
                <w:sz w:val="17"/>
                <w:szCs w:val="17"/>
              </w:rPr>
              <w:t xml:space="preserve">     27 610</w:t>
            </w:r>
          </w:p>
        </w:tc>
        <w:tc>
          <w:tcPr>
            <w:tcW w:w="1053" w:type="dxa"/>
            <w:tcBorders>
              <w:top w:val="nil"/>
              <w:bottom w:val="nil"/>
            </w:tcBorders>
          </w:tcPr>
          <w:p w:rsidR="00000000" w:rsidRDefault="00000000">
            <w:pPr>
              <w:rPr>
                <w:sz w:val="17"/>
                <w:szCs w:val="17"/>
              </w:rPr>
            </w:pPr>
            <w:r>
              <w:rPr>
                <w:sz w:val="17"/>
                <w:szCs w:val="17"/>
              </w:rPr>
              <w:t xml:space="preserve">     29 380</w:t>
            </w:r>
          </w:p>
        </w:tc>
        <w:tc>
          <w:tcPr>
            <w:tcW w:w="975" w:type="dxa"/>
            <w:tcBorders>
              <w:top w:val="nil"/>
              <w:bottom w:val="nil"/>
            </w:tcBorders>
          </w:tcPr>
          <w:p w:rsidR="00000000" w:rsidRDefault="00000000">
            <w:pPr>
              <w:rPr>
                <w:sz w:val="17"/>
                <w:szCs w:val="17"/>
              </w:rPr>
            </w:pPr>
            <w:r>
              <w:rPr>
                <w:sz w:val="17"/>
                <w:szCs w:val="17"/>
              </w:rPr>
              <w:t xml:space="preserve">     29 504</w:t>
            </w:r>
          </w:p>
        </w:tc>
        <w:tc>
          <w:tcPr>
            <w:tcW w:w="1053" w:type="dxa"/>
            <w:gridSpan w:val="2"/>
            <w:tcBorders>
              <w:top w:val="nil"/>
              <w:bottom w:val="nil"/>
            </w:tcBorders>
          </w:tcPr>
          <w:p w:rsidR="00000000" w:rsidRDefault="00000000">
            <w:pPr>
              <w:rPr>
                <w:sz w:val="17"/>
                <w:szCs w:val="17"/>
              </w:rPr>
            </w:pPr>
            <w:r>
              <w:rPr>
                <w:sz w:val="17"/>
                <w:szCs w:val="17"/>
              </w:rPr>
              <w:t xml:space="preserve">     29 593</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70-74</w:t>
            </w:r>
          </w:p>
        </w:tc>
        <w:tc>
          <w:tcPr>
            <w:tcW w:w="1092" w:type="dxa"/>
            <w:tcBorders>
              <w:top w:val="nil"/>
              <w:bottom w:val="nil"/>
            </w:tcBorders>
          </w:tcPr>
          <w:p w:rsidR="00000000" w:rsidRDefault="00000000">
            <w:pPr>
              <w:rPr>
                <w:sz w:val="17"/>
                <w:szCs w:val="17"/>
              </w:rPr>
            </w:pPr>
            <w:r>
              <w:rPr>
                <w:sz w:val="17"/>
                <w:szCs w:val="17"/>
              </w:rPr>
              <w:t xml:space="preserve">       18 920</w:t>
            </w:r>
          </w:p>
        </w:tc>
        <w:tc>
          <w:tcPr>
            <w:tcW w:w="975" w:type="dxa"/>
            <w:tcBorders>
              <w:top w:val="nil"/>
              <w:bottom w:val="nil"/>
            </w:tcBorders>
          </w:tcPr>
          <w:p w:rsidR="00000000" w:rsidRDefault="00000000">
            <w:pPr>
              <w:rPr>
                <w:sz w:val="17"/>
                <w:szCs w:val="17"/>
              </w:rPr>
            </w:pPr>
            <w:r>
              <w:rPr>
                <w:sz w:val="17"/>
                <w:szCs w:val="17"/>
              </w:rPr>
              <w:t xml:space="preserve">     22 290</w:t>
            </w:r>
          </w:p>
        </w:tc>
        <w:tc>
          <w:tcPr>
            <w:tcW w:w="975" w:type="dxa"/>
            <w:tcBorders>
              <w:top w:val="nil"/>
              <w:bottom w:val="nil"/>
            </w:tcBorders>
          </w:tcPr>
          <w:p w:rsidR="00000000" w:rsidRDefault="00000000">
            <w:pPr>
              <w:rPr>
                <w:sz w:val="17"/>
                <w:szCs w:val="17"/>
              </w:rPr>
            </w:pPr>
            <w:r>
              <w:rPr>
                <w:sz w:val="17"/>
                <w:szCs w:val="17"/>
              </w:rPr>
              <w:t xml:space="preserve">     19 230</w:t>
            </w:r>
          </w:p>
        </w:tc>
        <w:tc>
          <w:tcPr>
            <w:tcW w:w="1014" w:type="dxa"/>
            <w:tcBorders>
              <w:top w:val="nil"/>
              <w:bottom w:val="nil"/>
            </w:tcBorders>
          </w:tcPr>
          <w:p w:rsidR="00000000" w:rsidRDefault="00000000">
            <w:pPr>
              <w:rPr>
                <w:sz w:val="17"/>
                <w:szCs w:val="17"/>
              </w:rPr>
            </w:pPr>
            <w:r>
              <w:rPr>
                <w:sz w:val="17"/>
                <w:szCs w:val="17"/>
              </w:rPr>
              <w:t xml:space="preserve">     22 660</w:t>
            </w:r>
          </w:p>
        </w:tc>
        <w:tc>
          <w:tcPr>
            <w:tcW w:w="1014" w:type="dxa"/>
            <w:tcBorders>
              <w:top w:val="nil"/>
              <w:bottom w:val="nil"/>
            </w:tcBorders>
          </w:tcPr>
          <w:p w:rsidR="00000000" w:rsidRDefault="00000000">
            <w:pPr>
              <w:rPr>
                <w:sz w:val="17"/>
                <w:szCs w:val="17"/>
              </w:rPr>
            </w:pPr>
            <w:r>
              <w:rPr>
                <w:sz w:val="17"/>
                <w:szCs w:val="17"/>
              </w:rPr>
              <w:t xml:space="preserve">     19 568</w:t>
            </w:r>
          </w:p>
        </w:tc>
        <w:tc>
          <w:tcPr>
            <w:tcW w:w="1053" w:type="dxa"/>
            <w:tcBorders>
              <w:top w:val="nil"/>
              <w:bottom w:val="nil"/>
            </w:tcBorders>
          </w:tcPr>
          <w:p w:rsidR="00000000" w:rsidRDefault="00000000">
            <w:pPr>
              <w:rPr>
                <w:sz w:val="17"/>
                <w:szCs w:val="17"/>
              </w:rPr>
            </w:pPr>
            <w:r>
              <w:rPr>
                <w:sz w:val="17"/>
                <w:szCs w:val="17"/>
              </w:rPr>
              <w:t xml:space="preserve">     22 950</w:t>
            </w:r>
          </w:p>
        </w:tc>
        <w:tc>
          <w:tcPr>
            <w:tcW w:w="975" w:type="dxa"/>
            <w:tcBorders>
              <w:top w:val="nil"/>
              <w:bottom w:val="nil"/>
            </w:tcBorders>
          </w:tcPr>
          <w:p w:rsidR="00000000" w:rsidRDefault="00000000">
            <w:pPr>
              <w:rPr>
                <w:sz w:val="17"/>
                <w:szCs w:val="17"/>
              </w:rPr>
            </w:pPr>
            <w:r>
              <w:rPr>
                <w:sz w:val="17"/>
                <w:szCs w:val="17"/>
              </w:rPr>
              <w:t xml:space="preserve">     19 931</w:t>
            </w:r>
          </w:p>
        </w:tc>
        <w:tc>
          <w:tcPr>
            <w:tcW w:w="1053" w:type="dxa"/>
            <w:gridSpan w:val="2"/>
            <w:tcBorders>
              <w:top w:val="nil"/>
              <w:bottom w:val="nil"/>
            </w:tcBorders>
          </w:tcPr>
          <w:p w:rsidR="00000000" w:rsidRDefault="00000000">
            <w:pPr>
              <w:rPr>
                <w:sz w:val="17"/>
                <w:szCs w:val="17"/>
              </w:rPr>
            </w:pPr>
            <w:r>
              <w:rPr>
                <w:sz w:val="17"/>
                <w:szCs w:val="17"/>
              </w:rPr>
              <w:t xml:space="preserve">     23 376</w:t>
            </w:r>
          </w:p>
        </w:tc>
      </w:tr>
      <w:tr w:rsidR="00000000">
        <w:tblPrEx>
          <w:tblCellMar>
            <w:bottom w:w="0" w:type="dxa"/>
          </w:tblCellMar>
        </w:tblPrEx>
        <w:trPr>
          <w:jc w:val="center"/>
        </w:trPr>
        <w:tc>
          <w:tcPr>
            <w:tcW w:w="1069" w:type="dxa"/>
            <w:tcBorders>
              <w:top w:val="nil"/>
            </w:tcBorders>
          </w:tcPr>
          <w:p w:rsidR="00000000" w:rsidRDefault="00000000">
            <w:pPr>
              <w:spacing w:after="120"/>
              <w:jc w:val="center"/>
            </w:pPr>
            <w:r>
              <w:t>Plus de 75</w:t>
            </w:r>
          </w:p>
        </w:tc>
        <w:tc>
          <w:tcPr>
            <w:tcW w:w="1092" w:type="dxa"/>
            <w:tcBorders>
              <w:top w:val="nil"/>
            </w:tcBorders>
          </w:tcPr>
          <w:p w:rsidR="00000000" w:rsidRDefault="00000000">
            <w:pPr>
              <w:spacing w:after="120"/>
              <w:rPr>
                <w:sz w:val="17"/>
                <w:szCs w:val="17"/>
              </w:rPr>
            </w:pPr>
            <w:r>
              <w:rPr>
                <w:sz w:val="17"/>
                <w:szCs w:val="17"/>
              </w:rPr>
              <w:t xml:space="preserve">       31 930</w:t>
            </w:r>
          </w:p>
        </w:tc>
        <w:tc>
          <w:tcPr>
            <w:tcW w:w="975" w:type="dxa"/>
            <w:tcBorders>
              <w:top w:val="nil"/>
            </w:tcBorders>
          </w:tcPr>
          <w:p w:rsidR="00000000" w:rsidRDefault="00000000">
            <w:pPr>
              <w:spacing w:after="120"/>
              <w:rPr>
                <w:sz w:val="17"/>
                <w:szCs w:val="17"/>
              </w:rPr>
            </w:pPr>
            <w:r>
              <w:rPr>
                <w:sz w:val="17"/>
                <w:szCs w:val="17"/>
              </w:rPr>
              <w:t xml:space="preserve">     45 850</w:t>
            </w:r>
          </w:p>
        </w:tc>
        <w:tc>
          <w:tcPr>
            <w:tcW w:w="975" w:type="dxa"/>
            <w:tcBorders>
              <w:top w:val="nil"/>
            </w:tcBorders>
          </w:tcPr>
          <w:p w:rsidR="00000000" w:rsidRDefault="00000000">
            <w:pPr>
              <w:spacing w:after="120"/>
              <w:rPr>
                <w:sz w:val="17"/>
                <w:szCs w:val="17"/>
              </w:rPr>
            </w:pPr>
            <w:r>
              <w:rPr>
                <w:sz w:val="17"/>
                <w:szCs w:val="17"/>
              </w:rPr>
              <w:t xml:space="preserve">     32 020</w:t>
            </w:r>
          </w:p>
        </w:tc>
        <w:tc>
          <w:tcPr>
            <w:tcW w:w="1014" w:type="dxa"/>
            <w:tcBorders>
              <w:top w:val="nil"/>
            </w:tcBorders>
          </w:tcPr>
          <w:p w:rsidR="00000000" w:rsidRDefault="00000000">
            <w:pPr>
              <w:spacing w:after="120"/>
              <w:rPr>
                <w:sz w:val="17"/>
                <w:szCs w:val="17"/>
              </w:rPr>
            </w:pPr>
            <w:r>
              <w:rPr>
                <w:sz w:val="17"/>
                <w:szCs w:val="17"/>
              </w:rPr>
              <w:t xml:space="preserve">     46 280</w:t>
            </w:r>
          </w:p>
        </w:tc>
        <w:tc>
          <w:tcPr>
            <w:tcW w:w="1014" w:type="dxa"/>
            <w:tcBorders>
              <w:top w:val="nil"/>
            </w:tcBorders>
          </w:tcPr>
          <w:p w:rsidR="00000000" w:rsidRDefault="00000000">
            <w:pPr>
              <w:spacing w:after="120"/>
              <w:rPr>
                <w:sz w:val="17"/>
                <w:szCs w:val="17"/>
              </w:rPr>
            </w:pPr>
            <w:r>
              <w:rPr>
                <w:sz w:val="17"/>
                <w:szCs w:val="17"/>
              </w:rPr>
              <w:t xml:space="preserve">     31 748</w:t>
            </w:r>
          </w:p>
        </w:tc>
        <w:tc>
          <w:tcPr>
            <w:tcW w:w="1053" w:type="dxa"/>
            <w:tcBorders>
              <w:top w:val="nil"/>
            </w:tcBorders>
          </w:tcPr>
          <w:p w:rsidR="00000000" w:rsidRDefault="00000000">
            <w:pPr>
              <w:spacing w:after="120"/>
              <w:rPr>
                <w:sz w:val="17"/>
                <w:szCs w:val="17"/>
              </w:rPr>
            </w:pPr>
            <w:r>
              <w:rPr>
                <w:sz w:val="17"/>
                <w:szCs w:val="17"/>
              </w:rPr>
              <w:t xml:space="preserve">     46 400</w:t>
            </w:r>
          </w:p>
        </w:tc>
        <w:tc>
          <w:tcPr>
            <w:tcW w:w="975" w:type="dxa"/>
            <w:tcBorders>
              <w:top w:val="nil"/>
            </w:tcBorders>
          </w:tcPr>
          <w:p w:rsidR="00000000" w:rsidRDefault="00000000">
            <w:pPr>
              <w:spacing w:after="120"/>
              <w:rPr>
                <w:sz w:val="17"/>
                <w:szCs w:val="17"/>
              </w:rPr>
            </w:pPr>
            <w:r>
              <w:rPr>
                <w:sz w:val="17"/>
                <w:szCs w:val="17"/>
              </w:rPr>
              <w:t xml:space="preserve">     31 667</w:t>
            </w:r>
          </w:p>
        </w:tc>
        <w:tc>
          <w:tcPr>
            <w:tcW w:w="1053" w:type="dxa"/>
            <w:gridSpan w:val="2"/>
            <w:tcBorders>
              <w:top w:val="nil"/>
            </w:tcBorders>
          </w:tcPr>
          <w:p w:rsidR="00000000" w:rsidRDefault="00000000">
            <w:pPr>
              <w:spacing w:after="120"/>
              <w:rPr>
                <w:sz w:val="17"/>
                <w:szCs w:val="17"/>
              </w:rPr>
            </w:pPr>
            <w:r>
              <w:rPr>
                <w:sz w:val="17"/>
                <w:szCs w:val="17"/>
              </w:rPr>
              <w:t xml:space="preserve">     46 802</w:t>
            </w:r>
          </w:p>
        </w:tc>
      </w:tr>
      <w:tr w:rsidR="00000000">
        <w:tblPrEx>
          <w:tblCellMar>
            <w:bottom w:w="0" w:type="dxa"/>
          </w:tblCellMar>
        </w:tblPrEx>
        <w:trPr>
          <w:jc w:val="center"/>
        </w:trPr>
        <w:tc>
          <w:tcPr>
            <w:tcW w:w="9220" w:type="dxa"/>
            <w:gridSpan w:val="10"/>
          </w:tcPr>
          <w:p w:rsidR="00000000" w:rsidRDefault="00000000">
            <w:pPr>
              <w:spacing w:line="360" w:lineRule="auto"/>
              <w:jc w:val="center"/>
            </w:pPr>
            <w:r>
              <w:t>Répartition en pourcentage</w:t>
            </w:r>
          </w:p>
        </w:tc>
      </w:tr>
      <w:tr w:rsidR="00000000">
        <w:tblPrEx>
          <w:tblCellMar>
            <w:bottom w:w="0" w:type="dxa"/>
          </w:tblCellMar>
        </w:tblPrEx>
        <w:trPr>
          <w:jc w:val="center"/>
        </w:trPr>
        <w:tc>
          <w:tcPr>
            <w:tcW w:w="1069" w:type="dxa"/>
            <w:tcBorders>
              <w:bottom w:val="nil"/>
            </w:tcBorders>
          </w:tcPr>
          <w:p w:rsidR="00000000" w:rsidRDefault="00000000">
            <w:pPr>
              <w:jc w:val="center"/>
            </w:pPr>
            <w:r>
              <w:t>0-4</w:t>
            </w:r>
          </w:p>
        </w:tc>
        <w:tc>
          <w:tcPr>
            <w:tcW w:w="1092" w:type="dxa"/>
            <w:tcBorders>
              <w:bottom w:val="nil"/>
            </w:tcBorders>
          </w:tcPr>
          <w:p w:rsidR="00000000" w:rsidRDefault="00000000">
            <w:pPr>
              <w:jc w:val="center"/>
            </w:pPr>
            <w:r>
              <w:t>5,7</w:t>
            </w:r>
          </w:p>
        </w:tc>
        <w:tc>
          <w:tcPr>
            <w:tcW w:w="975" w:type="dxa"/>
            <w:tcBorders>
              <w:bottom w:val="nil"/>
            </w:tcBorders>
          </w:tcPr>
          <w:p w:rsidR="00000000" w:rsidRDefault="00000000">
            <w:pPr>
              <w:jc w:val="center"/>
            </w:pPr>
            <w:r>
              <w:t>5,5</w:t>
            </w:r>
          </w:p>
        </w:tc>
        <w:tc>
          <w:tcPr>
            <w:tcW w:w="975" w:type="dxa"/>
            <w:tcBorders>
              <w:bottom w:val="nil"/>
            </w:tcBorders>
          </w:tcPr>
          <w:p w:rsidR="00000000" w:rsidRDefault="00000000">
            <w:pPr>
              <w:jc w:val="center"/>
            </w:pPr>
            <w:r>
              <w:t>5,7</w:t>
            </w:r>
          </w:p>
        </w:tc>
        <w:tc>
          <w:tcPr>
            <w:tcW w:w="1014" w:type="dxa"/>
            <w:tcBorders>
              <w:bottom w:val="nil"/>
            </w:tcBorders>
          </w:tcPr>
          <w:p w:rsidR="00000000" w:rsidRDefault="00000000">
            <w:pPr>
              <w:jc w:val="center"/>
            </w:pPr>
            <w:r>
              <w:t>5,5</w:t>
            </w:r>
          </w:p>
        </w:tc>
        <w:tc>
          <w:tcPr>
            <w:tcW w:w="1014" w:type="dxa"/>
            <w:tcBorders>
              <w:bottom w:val="nil"/>
            </w:tcBorders>
          </w:tcPr>
          <w:p w:rsidR="00000000" w:rsidRDefault="00000000">
            <w:pPr>
              <w:jc w:val="center"/>
            </w:pPr>
            <w:r>
              <w:t>5,8</w:t>
            </w:r>
          </w:p>
        </w:tc>
        <w:tc>
          <w:tcPr>
            <w:tcW w:w="1053" w:type="dxa"/>
            <w:tcBorders>
              <w:bottom w:val="nil"/>
            </w:tcBorders>
          </w:tcPr>
          <w:p w:rsidR="00000000" w:rsidRDefault="00000000">
            <w:pPr>
              <w:jc w:val="center"/>
            </w:pPr>
            <w:r>
              <w:t>5,5</w:t>
            </w:r>
          </w:p>
        </w:tc>
        <w:tc>
          <w:tcPr>
            <w:tcW w:w="975" w:type="dxa"/>
            <w:tcBorders>
              <w:bottom w:val="nil"/>
            </w:tcBorders>
          </w:tcPr>
          <w:p w:rsidR="00000000" w:rsidRDefault="00000000">
            <w:pPr>
              <w:jc w:val="center"/>
            </w:pPr>
            <w:r>
              <w:t>5,8</w:t>
            </w:r>
          </w:p>
        </w:tc>
        <w:tc>
          <w:tcPr>
            <w:tcW w:w="1053" w:type="dxa"/>
            <w:gridSpan w:val="2"/>
            <w:tcBorders>
              <w:bottom w:val="nil"/>
            </w:tcBorders>
          </w:tcPr>
          <w:p w:rsidR="00000000" w:rsidRDefault="00000000">
            <w:pPr>
              <w:jc w:val="center"/>
            </w:pPr>
            <w:r>
              <w:t>1,7</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5-9</w:t>
            </w:r>
          </w:p>
        </w:tc>
        <w:tc>
          <w:tcPr>
            <w:tcW w:w="1092" w:type="dxa"/>
            <w:tcBorders>
              <w:top w:val="nil"/>
              <w:bottom w:val="nil"/>
            </w:tcBorders>
          </w:tcPr>
          <w:p w:rsidR="00000000" w:rsidRDefault="00000000">
            <w:pPr>
              <w:jc w:val="center"/>
            </w:pPr>
            <w:r>
              <w:t>5,2</w:t>
            </w:r>
          </w:p>
        </w:tc>
        <w:tc>
          <w:tcPr>
            <w:tcW w:w="975" w:type="dxa"/>
            <w:tcBorders>
              <w:top w:val="nil"/>
              <w:bottom w:val="nil"/>
            </w:tcBorders>
          </w:tcPr>
          <w:p w:rsidR="00000000" w:rsidRDefault="00000000">
            <w:pPr>
              <w:jc w:val="center"/>
            </w:pPr>
            <w:r>
              <w:t>5,5</w:t>
            </w:r>
          </w:p>
        </w:tc>
        <w:tc>
          <w:tcPr>
            <w:tcW w:w="975" w:type="dxa"/>
            <w:tcBorders>
              <w:top w:val="nil"/>
              <w:bottom w:val="nil"/>
            </w:tcBorders>
          </w:tcPr>
          <w:p w:rsidR="00000000" w:rsidRDefault="00000000">
            <w:pPr>
              <w:jc w:val="center"/>
            </w:pPr>
            <w:r>
              <w:t>5,4</w:t>
            </w:r>
          </w:p>
        </w:tc>
        <w:tc>
          <w:tcPr>
            <w:tcW w:w="1014" w:type="dxa"/>
            <w:tcBorders>
              <w:top w:val="nil"/>
              <w:bottom w:val="nil"/>
            </w:tcBorders>
          </w:tcPr>
          <w:p w:rsidR="00000000" w:rsidRDefault="00000000">
            <w:pPr>
              <w:jc w:val="center"/>
            </w:pPr>
            <w:r>
              <w:t>5,4</w:t>
            </w:r>
          </w:p>
        </w:tc>
        <w:tc>
          <w:tcPr>
            <w:tcW w:w="1014" w:type="dxa"/>
            <w:tcBorders>
              <w:top w:val="nil"/>
              <w:bottom w:val="nil"/>
            </w:tcBorders>
          </w:tcPr>
          <w:p w:rsidR="00000000" w:rsidRDefault="00000000">
            <w:pPr>
              <w:jc w:val="center"/>
            </w:pPr>
            <w:r>
              <w:t>5,3</w:t>
            </w:r>
          </w:p>
        </w:tc>
        <w:tc>
          <w:tcPr>
            <w:tcW w:w="1053" w:type="dxa"/>
            <w:tcBorders>
              <w:top w:val="nil"/>
              <w:bottom w:val="nil"/>
            </w:tcBorders>
          </w:tcPr>
          <w:p w:rsidR="00000000" w:rsidRDefault="00000000">
            <w:pPr>
              <w:jc w:val="center"/>
            </w:pPr>
            <w:r>
              <w:t>5,2</w:t>
            </w:r>
          </w:p>
        </w:tc>
        <w:tc>
          <w:tcPr>
            <w:tcW w:w="975" w:type="dxa"/>
            <w:tcBorders>
              <w:top w:val="nil"/>
              <w:bottom w:val="nil"/>
            </w:tcBorders>
          </w:tcPr>
          <w:p w:rsidR="00000000" w:rsidRDefault="00000000">
            <w:pPr>
              <w:jc w:val="center"/>
            </w:pPr>
            <w:r>
              <w:t>5,2</w:t>
            </w:r>
          </w:p>
        </w:tc>
        <w:tc>
          <w:tcPr>
            <w:tcW w:w="1053" w:type="dxa"/>
            <w:gridSpan w:val="2"/>
            <w:tcBorders>
              <w:top w:val="nil"/>
              <w:bottom w:val="nil"/>
            </w:tcBorders>
          </w:tcPr>
          <w:p w:rsidR="00000000" w:rsidRDefault="00000000">
            <w:pPr>
              <w:jc w:val="center"/>
            </w:pPr>
            <w:r>
              <w:t>5,0</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10-14</w:t>
            </w:r>
          </w:p>
        </w:tc>
        <w:tc>
          <w:tcPr>
            <w:tcW w:w="1092" w:type="dxa"/>
            <w:tcBorders>
              <w:top w:val="nil"/>
              <w:bottom w:val="nil"/>
            </w:tcBorders>
          </w:tcPr>
          <w:p w:rsidR="00000000" w:rsidRDefault="00000000">
            <w:pPr>
              <w:jc w:val="center"/>
            </w:pPr>
            <w:r>
              <w:t>5,4</w:t>
            </w:r>
          </w:p>
        </w:tc>
        <w:tc>
          <w:tcPr>
            <w:tcW w:w="975" w:type="dxa"/>
            <w:tcBorders>
              <w:top w:val="nil"/>
              <w:bottom w:val="nil"/>
            </w:tcBorders>
          </w:tcPr>
          <w:p w:rsidR="00000000" w:rsidRDefault="00000000">
            <w:pPr>
              <w:jc w:val="center"/>
            </w:pPr>
            <w:r>
              <w:t>5,4</w:t>
            </w:r>
          </w:p>
        </w:tc>
        <w:tc>
          <w:tcPr>
            <w:tcW w:w="975" w:type="dxa"/>
            <w:tcBorders>
              <w:top w:val="nil"/>
              <w:bottom w:val="nil"/>
            </w:tcBorders>
          </w:tcPr>
          <w:p w:rsidR="00000000" w:rsidRDefault="00000000">
            <w:pPr>
              <w:jc w:val="center"/>
            </w:pPr>
            <w:r>
              <w:t>5,3</w:t>
            </w:r>
          </w:p>
        </w:tc>
        <w:tc>
          <w:tcPr>
            <w:tcW w:w="1014" w:type="dxa"/>
            <w:tcBorders>
              <w:top w:val="nil"/>
              <w:bottom w:val="nil"/>
            </w:tcBorders>
          </w:tcPr>
          <w:p w:rsidR="00000000" w:rsidRDefault="00000000">
            <w:pPr>
              <w:jc w:val="center"/>
            </w:pPr>
            <w:r>
              <w:t>5,3</w:t>
            </w:r>
          </w:p>
        </w:tc>
        <w:tc>
          <w:tcPr>
            <w:tcW w:w="1014" w:type="dxa"/>
            <w:tcBorders>
              <w:top w:val="nil"/>
              <w:bottom w:val="nil"/>
            </w:tcBorders>
          </w:tcPr>
          <w:p w:rsidR="00000000" w:rsidRDefault="00000000">
            <w:pPr>
              <w:jc w:val="center"/>
            </w:pPr>
            <w:r>
              <w:t>5,3</w:t>
            </w:r>
          </w:p>
        </w:tc>
        <w:tc>
          <w:tcPr>
            <w:tcW w:w="1053" w:type="dxa"/>
            <w:tcBorders>
              <w:top w:val="nil"/>
              <w:bottom w:val="nil"/>
            </w:tcBorders>
          </w:tcPr>
          <w:p w:rsidR="00000000" w:rsidRDefault="00000000">
            <w:pPr>
              <w:jc w:val="center"/>
            </w:pPr>
            <w:r>
              <w:t>5,3</w:t>
            </w:r>
          </w:p>
        </w:tc>
        <w:tc>
          <w:tcPr>
            <w:tcW w:w="975" w:type="dxa"/>
            <w:tcBorders>
              <w:top w:val="nil"/>
              <w:bottom w:val="nil"/>
            </w:tcBorders>
          </w:tcPr>
          <w:p w:rsidR="00000000" w:rsidRDefault="00000000">
            <w:pPr>
              <w:jc w:val="center"/>
            </w:pPr>
            <w:r>
              <w:t>5,2</w:t>
            </w:r>
          </w:p>
        </w:tc>
        <w:tc>
          <w:tcPr>
            <w:tcW w:w="1053" w:type="dxa"/>
            <w:gridSpan w:val="2"/>
            <w:tcBorders>
              <w:top w:val="nil"/>
              <w:bottom w:val="nil"/>
            </w:tcBorders>
          </w:tcPr>
          <w:p w:rsidR="00000000" w:rsidRDefault="00000000">
            <w:pPr>
              <w:jc w:val="center"/>
            </w:pPr>
            <w:r>
              <w:t>5,2</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15-19</w:t>
            </w:r>
          </w:p>
        </w:tc>
        <w:tc>
          <w:tcPr>
            <w:tcW w:w="1092" w:type="dxa"/>
            <w:tcBorders>
              <w:top w:val="nil"/>
              <w:bottom w:val="nil"/>
            </w:tcBorders>
          </w:tcPr>
          <w:p w:rsidR="00000000" w:rsidRDefault="00000000">
            <w:pPr>
              <w:jc w:val="center"/>
            </w:pPr>
            <w:r>
              <w:t>5,2</w:t>
            </w:r>
          </w:p>
        </w:tc>
        <w:tc>
          <w:tcPr>
            <w:tcW w:w="975" w:type="dxa"/>
            <w:tcBorders>
              <w:top w:val="nil"/>
              <w:bottom w:val="nil"/>
            </w:tcBorders>
          </w:tcPr>
          <w:p w:rsidR="00000000" w:rsidRDefault="00000000">
            <w:pPr>
              <w:jc w:val="center"/>
            </w:pPr>
            <w:r>
              <w:t>5,1</w:t>
            </w:r>
          </w:p>
        </w:tc>
        <w:tc>
          <w:tcPr>
            <w:tcW w:w="975" w:type="dxa"/>
            <w:tcBorders>
              <w:top w:val="nil"/>
              <w:bottom w:val="nil"/>
            </w:tcBorders>
          </w:tcPr>
          <w:p w:rsidR="00000000" w:rsidRDefault="00000000">
            <w:pPr>
              <w:jc w:val="center"/>
            </w:pPr>
            <w:r>
              <w:t>5,1</w:t>
            </w:r>
          </w:p>
        </w:tc>
        <w:tc>
          <w:tcPr>
            <w:tcW w:w="1014" w:type="dxa"/>
            <w:tcBorders>
              <w:top w:val="nil"/>
              <w:bottom w:val="nil"/>
            </w:tcBorders>
          </w:tcPr>
          <w:p w:rsidR="00000000" w:rsidRDefault="00000000">
            <w:pPr>
              <w:jc w:val="center"/>
            </w:pPr>
            <w:r>
              <w:t>5,0</w:t>
            </w:r>
          </w:p>
        </w:tc>
        <w:tc>
          <w:tcPr>
            <w:tcW w:w="1014" w:type="dxa"/>
            <w:tcBorders>
              <w:top w:val="nil"/>
              <w:bottom w:val="nil"/>
            </w:tcBorders>
          </w:tcPr>
          <w:p w:rsidR="00000000" w:rsidRDefault="00000000">
            <w:pPr>
              <w:jc w:val="center"/>
            </w:pPr>
            <w:r>
              <w:t>4,9</w:t>
            </w:r>
          </w:p>
        </w:tc>
        <w:tc>
          <w:tcPr>
            <w:tcW w:w="1053" w:type="dxa"/>
            <w:tcBorders>
              <w:top w:val="nil"/>
              <w:bottom w:val="nil"/>
            </w:tcBorders>
          </w:tcPr>
          <w:p w:rsidR="00000000" w:rsidRDefault="00000000">
            <w:pPr>
              <w:jc w:val="center"/>
            </w:pPr>
            <w:r>
              <w:t>4,9</w:t>
            </w:r>
          </w:p>
        </w:tc>
        <w:tc>
          <w:tcPr>
            <w:tcW w:w="975" w:type="dxa"/>
            <w:tcBorders>
              <w:top w:val="nil"/>
              <w:bottom w:val="nil"/>
            </w:tcBorders>
          </w:tcPr>
          <w:p w:rsidR="00000000" w:rsidRDefault="00000000">
            <w:pPr>
              <w:jc w:val="center"/>
            </w:pPr>
            <w:r>
              <w:t>4,8</w:t>
            </w:r>
          </w:p>
        </w:tc>
        <w:tc>
          <w:tcPr>
            <w:tcW w:w="1053" w:type="dxa"/>
            <w:gridSpan w:val="2"/>
            <w:tcBorders>
              <w:top w:val="nil"/>
              <w:bottom w:val="nil"/>
            </w:tcBorders>
          </w:tcPr>
          <w:p w:rsidR="00000000" w:rsidRDefault="00000000">
            <w:pPr>
              <w:jc w:val="center"/>
            </w:pPr>
            <w:r>
              <w:t>4,9</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20-24</w:t>
            </w:r>
          </w:p>
        </w:tc>
        <w:tc>
          <w:tcPr>
            <w:tcW w:w="1092" w:type="dxa"/>
            <w:tcBorders>
              <w:top w:val="nil"/>
              <w:bottom w:val="nil"/>
            </w:tcBorders>
          </w:tcPr>
          <w:p w:rsidR="00000000" w:rsidRDefault="00000000">
            <w:pPr>
              <w:jc w:val="center"/>
            </w:pPr>
            <w:r>
              <w:t>5,0</w:t>
            </w:r>
          </w:p>
        </w:tc>
        <w:tc>
          <w:tcPr>
            <w:tcW w:w="975" w:type="dxa"/>
            <w:tcBorders>
              <w:top w:val="nil"/>
              <w:bottom w:val="nil"/>
            </w:tcBorders>
          </w:tcPr>
          <w:p w:rsidR="00000000" w:rsidRDefault="00000000">
            <w:pPr>
              <w:jc w:val="center"/>
            </w:pPr>
            <w:r>
              <w:t>5,1</w:t>
            </w:r>
          </w:p>
        </w:tc>
        <w:tc>
          <w:tcPr>
            <w:tcW w:w="975" w:type="dxa"/>
            <w:tcBorders>
              <w:top w:val="nil"/>
              <w:bottom w:val="nil"/>
            </w:tcBorders>
          </w:tcPr>
          <w:p w:rsidR="00000000" w:rsidRDefault="00000000">
            <w:pPr>
              <w:jc w:val="center"/>
            </w:pPr>
            <w:r>
              <w:t>5,0</w:t>
            </w:r>
          </w:p>
        </w:tc>
        <w:tc>
          <w:tcPr>
            <w:tcW w:w="1014" w:type="dxa"/>
            <w:tcBorders>
              <w:top w:val="nil"/>
              <w:bottom w:val="nil"/>
            </w:tcBorders>
          </w:tcPr>
          <w:p w:rsidR="00000000" w:rsidRDefault="00000000">
            <w:pPr>
              <w:jc w:val="center"/>
            </w:pPr>
            <w:r>
              <w:t>5,0</w:t>
            </w:r>
          </w:p>
        </w:tc>
        <w:tc>
          <w:tcPr>
            <w:tcW w:w="1014" w:type="dxa"/>
            <w:tcBorders>
              <w:top w:val="nil"/>
              <w:bottom w:val="nil"/>
            </w:tcBorders>
          </w:tcPr>
          <w:p w:rsidR="00000000" w:rsidRDefault="00000000">
            <w:pPr>
              <w:jc w:val="center"/>
            </w:pPr>
            <w:r>
              <w:t>4,9</w:t>
            </w:r>
          </w:p>
        </w:tc>
        <w:tc>
          <w:tcPr>
            <w:tcW w:w="1053" w:type="dxa"/>
            <w:tcBorders>
              <w:top w:val="nil"/>
              <w:bottom w:val="nil"/>
            </w:tcBorders>
          </w:tcPr>
          <w:p w:rsidR="00000000" w:rsidRDefault="00000000">
            <w:pPr>
              <w:jc w:val="center"/>
            </w:pPr>
            <w:r>
              <w:t>4,9</w:t>
            </w:r>
          </w:p>
        </w:tc>
        <w:tc>
          <w:tcPr>
            <w:tcW w:w="975" w:type="dxa"/>
            <w:tcBorders>
              <w:top w:val="nil"/>
              <w:bottom w:val="nil"/>
            </w:tcBorders>
          </w:tcPr>
          <w:p w:rsidR="00000000" w:rsidRDefault="00000000">
            <w:pPr>
              <w:jc w:val="center"/>
            </w:pPr>
            <w:r>
              <w:t>4,8</w:t>
            </w:r>
          </w:p>
        </w:tc>
        <w:tc>
          <w:tcPr>
            <w:tcW w:w="1053" w:type="dxa"/>
            <w:gridSpan w:val="2"/>
            <w:tcBorders>
              <w:top w:val="nil"/>
              <w:bottom w:val="nil"/>
            </w:tcBorders>
          </w:tcPr>
          <w:p w:rsidR="00000000" w:rsidRDefault="00000000">
            <w:pPr>
              <w:jc w:val="center"/>
            </w:pPr>
            <w:r>
              <w:t>4,8</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25-29</w:t>
            </w:r>
          </w:p>
        </w:tc>
        <w:tc>
          <w:tcPr>
            <w:tcW w:w="1092" w:type="dxa"/>
            <w:tcBorders>
              <w:top w:val="nil"/>
              <w:bottom w:val="nil"/>
            </w:tcBorders>
          </w:tcPr>
          <w:p w:rsidR="00000000" w:rsidRDefault="00000000">
            <w:pPr>
              <w:jc w:val="center"/>
            </w:pPr>
            <w:r>
              <w:t>4,5</w:t>
            </w:r>
          </w:p>
        </w:tc>
        <w:tc>
          <w:tcPr>
            <w:tcW w:w="975" w:type="dxa"/>
            <w:tcBorders>
              <w:top w:val="nil"/>
              <w:bottom w:val="nil"/>
            </w:tcBorders>
          </w:tcPr>
          <w:p w:rsidR="00000000" w:rsidRDefault="00000000">
            <w:pPr>
              <w:jc w:val="center"/>
            </w:pPr>
            <w:r>
              <w:t>4,7</w:t>
            </w:r>
          </w:p>
        </w:tc>
        <w:tc>
          <w:tcPr>
            <w:tcW w:w="975" w:type="dxa"/>
            <w:tcBorders>
              <w:top w:val="nil"/>
              <w:bottom w:val="nil"/>
            </w:tcBorders>
          </w:tcPr>
          <w:p w:rsidR="00000000" w:rsidRDefault="00000000">
            <w:pPr>
              <w:jc w:val="center"/>
            </w:pPr>
            <w:r>
              <w:t>4,9</w:t>
            </w:r>
          </w:p>
        </w:tc>
        <w:tc>
          <w:tcPr>
            <w:tcW w:w="1014" w:type="dxa"/>
            <w:tcBorders>
              <w:top w:val="nil"/>
              <w:bottom w:val="nil"/>
            </w:tcBorders>
          </w:tcPr>
          <w:p w:rsidR="00000000" w:rsidRDefault="00000000">
            <w:pPr>
              <w:jc w:val="center"/>
            </w:pPr>
            <w:r>
              <w:t>4,6</w:t>
            </w:r>
          </w:p>
        </w:tc>
        <w:tc>
          <w:tcPr>
            <w:tcW w:w="1014" w:type="dxa"/>
            <w:tcBorders>
              <w:top w:val="nil"/>
              <w:bottom w:val="nil"/>
            </w:tcBorders>
          </w:tcPr>
          <w:p w:rsidR="00000000" w:rsidRDefault="00000000">
            <w:pPr>
              <w:jc w:val="center"/>
            </w:pPr>
            <w:r>
              <w:t>4,5</w:t>
            </w:r>
          </w:p>
        </w:tc>
        <w:tc>
          <w:tcPr>
            <w:tcW w:w="1053" w:type="dxa"/>
            <w:tcBorders>
              <w:top w:val="nil"/>
              <w:bottom w:val="nil"/>
            </w:tcBorders>
          </w:tcPr>
          <w:p w:rsidR="00000000" w:rsidRDefault="00000000">
            <w:pPr>
              <w:jc w:val="center"/>
            </w:pPr>
            <w:r>
              <w:t>4,6</w:t>
            </w:r>
          </w:p>
        </w:tc>
        <w:tc>
          <w:tcPr>
            <w:tcW w:w="975" w:type="dxa"/>
            <w:tcBorders>
              <w:top w:val="nil"/>
              <w:bottom w:val="nil"/>
            </w:tcBorders>
          </w:tcPr>
          <w:p w:rsidR="00000000" w:rsidRDefault="00000000">
            <w:pPr>
              <w:jc w:val="center"/>
            </w:pPr>
            <w:r>
              <w:t>4,5</w:t>
            </w:r>
          </w:p>
        </w:tc>
        <w:tc>
          <w:tcPr>
            <w:tcW w:w="1053" w:type="dxa"/>
            <w:gridSpan w:val="2"/>
            <w:tcBorders>
              <w:top w:val="nil"/>
              <w:bottom w:val="nil"/>
            </w:tcBorders>
          </w:tcPr>
          <w:p w:rsidR="00000000" w:rsidRDefault="00000000">
            <w:pPr>
              <w:jc w:val="center"/>
            </w:pPr>
            <w:r>
              <w:t>4,6</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30-34</w:t>
            </w:r>
          </w:p>
        </w:tc>
        <w:tc>
          <w:tcPr>
            <w:tcW w:w="1092" w:type="dxa"/>
            <w:tcBorders>
              <w:top w:val="nil"/>
              <w:bottom w:val="nil"/>
            </w:tcBorders>
          </w:tcPr>
          <w:p w:rsidR="00000000" w:rsidRDefault="00000000">
            <w:pPr>
              <w:jc w:val="center"/>
            </w:pPr>
            <w:r>
              <w:t>3,9</w:t>
            </w:r>
          </w:p>
        </w:tc>
        <w:tc>
          <w:tcPr>
            <w:tcW w:w="975" w:type="dxa"/>
            <w:tcBorders>
              <w:top w:val="nil"/>
              <w:bottom w:val="nil"/>
            </w:tcBorders>
          </w:tcPr>
          <w:p w:rsidR="00000000" w:rsidRDefault="00000000">
            <w:pPr>
              <w:jc w:val="center"/>
            </w:pPr>
            <w:r>
              <w:t>4,0</w:t>
            </w:r>
          </w:p>
        </w:tc>
        <w:tc>
          <w:tcPr>
            <w:tcW w:w="975" w:type="dxa"/>
            <w:tcBorders>
              <w:top w:val="nil"/>
              <w:bottom w:val="nil"/>
            </w:tcBorders>
          </w:tcPr>
          <w:p w:rsidR="00000000" w:rsidRDefault="00000000">
            <w:pPr>
              <w:jc w:val="center"/>
            </w:pPr>
            <w:r>
              <w:t>4,0</w:t>
            </w:r>
          </w:p>
        </w:tc>
        <w:tc>
          <w:tcPr>
            <w:tcW w:w="1014" w:type="dxa"/>
            <w:tcBorders>
              <w:top w:val="nil"/>
              <w:bottom w:val="nil"/>
            </w:tcBorders>
          </w:tcPr>
          <w:p w:rsidR="00000000" w:rsidRDefault="00000000">
            <w:pPr>
              <w:jc w:val="center"/>
            </w:pPr>
            <w:r>
              <w:t>4,1</w:t>
            </w:r>
          </w:p>
        </w:tc>
        <w:tc>
          <w:tcPr>
            <w:tcW w:w="1014" w:type="dxa"/>
            <w:tcBorders>
              <w:top w:val="nil"/>
              <w:bottom w:val="nil"/>
            </w:tcBorders>
          </w:tcPr>
          <w:p w:rsidR="00000000" w:rsidRDefault="00000000">
            <w:pPr>
              <w:jc w:val="center"/>
            </w:pPr>
            <w:r>
              <w:t>4,0</w:t>
            </w:r>
          </w:p>
        </w:tc>
        <w:tc>
          <w:tcPr>
            <w:tcW w:w="1053" w:type="dxa"/>
            <w:tcBorders>
              <w:top w:val="nil"/>
              <w:bottom w:val="nil"/>
            </w:tcBorders>
          </w:tcPr>
          <w:p w:rsidR="00000000" w:rsidRDefault="00000000">
            <w:pPr>
              <w:jc w:val="center"/>
            </w:pPr>
            <w:r>
              <w:t>4,0</w:t>
            </w:r>
          </w:p>
        </w:tc>
        <w:tc>
          <w:tcPr>
            <w:tcW w:w="975" w:type="dxa"/>
            <w:tcBorders>
              <w:top w:val="nil"/>
              <w:bottom w:val="nil"/>
            </w:tcBorders>
          </w:tcPr>
          <w:p w:rsidR="00000000" w:rsidRDefault="00000000">
            <w:pPr>
              <w:jc w:val="center"/>
            </w:pPr>
            <w:r>
              <w:t>4,1</w:t>
            </w:r>
          </w:p>
        </w:tc>
        <w:tc>
          <w:tcPr>
            <w:tcW w:w="1053" w:type="dxa"/>
            <w:gridSpan w:val="2"/>
            <w:tcBorders>
              <w:top w:val="nil"/>
              <w:bottom w:val="nil"/>
            </w:tcBorders>
          </w:tcPr>
          <w:p w:rsidR="00000000" w:rsidRDefault="00000000">
            <w:pPr>
              <w:jc w:val="center"/>
            </w:pPr>
            <w:r>
              <w:t>4,0</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35-39</w:t>
            </w:r>
          </w:p>
        </w:tc>
        <w:tc>
          <w:tcPr>
            <w:tcW w:w="1092" w:type="dxa"/>
            <w:tcBorders>
              <w:top w:val="nil"/>
              <w:bottom w:val="nil"/>
            </w:tcBorders>
          </w:tcPr>
          <w:p w:rsidR="00000000" w:rsidRDefault="00000000">
            <w:pPr>
              <w:jc w:val="center"/>
            </w:pPr>
            <w:r>
              <w:t>3,0</w:t>
            </w:r>
          </w:p>
        </w:tc>
        <w:tc>
          <w:tcPr>
            <w:tcW w:w="975" w:type="dxa"/>
            <w:tcBorders>
              <w:top w:val="nil"/>
              <w:bottom w:val="nil"/>
            </w:tcBorders>
          </w:tcPr>
          <w:p w:rsidR="00000000" w:rsidRDefault="00000000">
            <w:pPr>
              <w:jc w:val="center"/>
            </w:pPr>
            <w:r>
              <w:t>3,1</w:t>
            </w:r>
          </w:p>
        </w:tc>
        <w:tc>
          <w:tcPr>
            <w:tcW w:w="975" w:type="dxa"/>
            <w:tcBorders>
              <w:top w:val="nil"/>
              <w:bottom w:val="nil"/>
            </w:tcBorders>
          </w:tcPr>
          <w:p w:rsidR="00000000" w:rsidRDefault="00000000">
            <w:pPr>
              <w:jc w:val="center"/>
            </w:pPr>
            <w:r>
              <w:t>3,1</w:t>
            </w:r>
          </w:p>
        </w:tc>
        <w:tc>
          <w:tcPr>
            <w:tcW w:w="1014" w:type="dxa"/>
            <w:tcBorders>
              <w:top w:val="nil"/>
              <w:bottom w:val="nil"/>
            </w:tcBorders>
          </w:tcPr>
          <w:p w:rsidR="00000000" w:rsidRDefault="00000000">
            <w:pPr>
              <w:jc w:val="center"/>
            </w:pPr>
            <w:r>
              <w:t>3,3</w:t>
            </w:r>
          </w:p>
        </w:tc>
        <w:tc>
          <w:tcPr>
            <w:tcW w:w="1014" w:type="dxa"/>
            <w:tcBorders>
              <w:top w:val="nil"/>
              <w:bottom w:val="nil"/>
            </w:tcBorders>
          </w:tcPr>
          <w:p w:rsidR="00000000" w:rsidRDefault="00000000">
            <w:pPr>
              <w:jc w:val="center"/>
            </w:pPr>
            <w:r>
              <w:t>3,4</w:t>
            </w:r>
          </w:p>
        </w:tc>
        <w:tc>
          <w:tcPr>
            <w:tcW w:w="1053" w:type="dxa"/>
            <w:tcBorders>
              <w:top w:val="nil"/>
              <w:bottom w:val="nil"/>
            </w:tcBorders>
          </w:tcPr>
          <w:p w:rsidR="00000000" w:rsidRDefault="00000000">
            <w:pPr>
              <w:jc w:val="center"/>
            </w:pPr>
            <w:r>
              <w:t>3,4</w:t>
            </w:r>
          </w:p>
        </w:tc>
        <w:tc>
          <w:tcPr>
            <w:tcW w:w="975" w:type="dxa"/>
            <w:tcBorders>
              <w:top w:val="nil"/>
              <w:bottom w:val="nil"/>
            </w:tcBorders>
          </w:tcPr>
          <w:p w:rsidR="00000000" w:rsidRDefault="00000000">
            <w:pPr>
              <w:jc w:val="center"/>
            </w:pPr>
            <w:r>
              <w:t>3,4</w:t>
            </w:r>
          </w:p>
        </w:tc>
        <w:tc>
          <w:tcPr>
            <w:tcW w:w="1053" w:type="dxa"/>
            <w:gridSpan w:val="2"/>
            <w:tcBorders>
              <w:top w:val="nil"/>
              <w:bottom w:val="nil"/>
            </w:tcBorders>
          </w:tcPr>
          <w:p w:rsidR="00000000" w:rsidRDefault="00000000">
            <w:pPr>
              <w:jc w:val="center"/>
            </w:pPr>
            <w:r>
              <w:t>3,4</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40-44</w:t>
            </w:r>
          </w:p>
        </w:tc>
        <w:tc>
          <w:tcPr>
            <w:tcW w:w="1092" w:type="dxa"/>
            <w:tcBorders>
              <w:top w:val="nil"/>
              <w:bottom w:val="nil"/>
            </w:tcBorders>
          </w:tcPr>
          <w:p w:rsidR="00000000" w:rsidRDefault="00000000">
            <w:pPr>
              <w:jc w:val="center"/>
            </w:pPr>
            <w:r>
              <w:t>2,3</w:t>
            </w:r>
          </w:p>
        </w:tc>
        <w:tc>
          <w:tcPr>
            <w:tcW w:w="975" w:type="dxa"/>
            <w:tcBorders>
              <w:top w:val="nil"/>
              <w:bottom w:val="nil"/>
            </w:tcBorders>
          </w:tcPr>
          <w:p w:rsidR="00000000" w:rsidRDefault="00000000">
            <w:pPr>
              <w:jc w:val="center"/>
            </w:pPr>
            <w:r>
              <w:t>2,3</w:t>
            </w:r>
          </w:p>
        </w:tc>
        <w:tc>
          <w:tcPr>
            <w:tcW w:w="975" w:type="dxa"/>
            <w:tcBorders>
              <w:top w:val="nil"/>
              <w:bottom w:val="nil"/>
            </w:tcBorders>
          </w:tcPr>
          <w:p w:rsidR="00000000" w:rsidRDefault="00000000">
            <w:pPr>
              <w:jc w:val="center"/>
            </w:pPr>
            <w:r>
              <w:t>2,3</w:t>
            </w:r>
          </w:p>
        </w:tc>
        <w:tc>
          <w:tcPr>
            <w:tcW w:w="1014" w:type="dxa"/>
            <w:tcBorders>
              <w:top w:val="nil"/>
              <w:bottom w:val="nil"/>
            </w:tcBorders>
          </w:tcPr>
          <w:p w:rsidR="00000000" w:rsidRDefault="00000000">
            <w:pPr>
              <w:jc w:val="center"/>
            </w:pPr>
            <w:r>
              <w:t>2,4</w:t>
            </w:r>
          </w:p>
        </w:tc>
        <w:tc>
          <w:tcPr>
            <w:tcW w:w="1014" w:type="dxa"/>
            <w:tcBorders>
              <w:top w:val="nil"/>
              <w:bottom w:val="nil"/>
            </w:tcBorders>
          </w:tcPr>
          <w:p w:rsidR="00000000" w:rsidRDefault="00000000">
            <w:pPr>
              <w:jc w:val="center"/>
            </w:pPr>
            <w:r>
              <w:t>2,4</w:t>
            </w:r>
          </w:p>
        </w:tc>
        <w:tc>
          <w:tcPr>
            <w:tcW w:w="1053" w:type="dxa"/>
            <w:tcBorders>
              <w:top w:val="nil"/>
              <w:bottom w:val="nil"/>
            </w:tcBorders>
          </w:tcPr>
          <w:p w:rsidR="00000000" w:rsidRDefault="00000000">
            <w:pPr>
              <w:jc w:val="center"/>
            </w:pPr>
            <w:r>
              <w:t>2,5</w:t>
            </w:r>
          </w:p>
        </w:tc>
        <w:tc>
          <w:tcPr>
            <w:tcW w:w="975" w:type="dxa"/>
            <w:tcBorders>
              <w:top w:val="nil"/>
              <w:bottom w:val="nil"/>
            </w:tcBorders>
          </w:tcPr>
          <w:p w:rsidR="00000000" w:rsidRDefault="00000000">
            <w:pPr>
              <w:jc w:val="center"/>
            </w:pPr>
            <w:r>
              <w:t>2,6</w:t>
            </w:r>
          </w:p>
        </w:tc>
        <w:tc>
          <w:tcPr>
            <w:tcW w:w="1053" w:type="dxa"/>
            <w:gridSpan w:val="2"/>
            <w:tcBorders>
              <w:top w:val="nil"/>
              <w:bottom w:val="nil"/>
            </w:tcBorders>
          </w:tcPr>
          <w:p w:rsidR="00000000" w:rsidRDefault="00000000">
            <w:pPr>
              <w:jc w:val="center"/>
            </w:pPr>
            <w:r>
              <w:t>2,6</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45-49</w:t>
            </w:r>
          </w:p>
        </w:tc>
        <w:tc>
          <w:tcPr>
            <w:tcW w:w="1092" w:type="dxa"/>
            <w:tcBorders>
              <w:top w:val="nil"/>
              <w:bottom w:val="nil"/>
            </w:tcBorders>
          </w:tcPr>
          <w:p w:rsidR="00000000" w:rsidRDefault="00000000">
            <w:pPr>
              <w:jc w:val="center"/>
            </w:pPr>
            <w:r>
              <w:t>1,8</w:t>
            </w:r>
          </w:p>
        </w:tc>
        <w:tc>
          <w:tcPr>
            <w:tcW w:w="975" w:type="dxa"/>
            <w:tcBorders>
              <w:top w:val="nil"/>
              <w:bottom w:val="nil"/>
            </w:tcBorders>
          </w:tcPr>
          <w:p w:rsidR="00000000" w:rsidRDefault="00000000">
            <w:pPr>
              <w:jc w:val="center"/>
            </w:pPr>
            <w:r>
              <w:t>1,8</w:t>
            </w:r>
          </w:p>
        </w:tc>
        <w:tc>
          <w:tcPr>
            <w:tcW w:w="975" w:type="dxa"/>
            <w:tcBorders>
              <w:top w:val="nil"/>
              <w:bottom w:val="nil"/>
            </w:tcBorders>
          </w:tcPr>
          <w:p w:rsidR="00000000" w:rsidRDefault="00000000">
            <w:pPr>
              <w:jc w:val="center"/>
            </w:pPr>
            <w:r>
              <w:t>1,9</w:t>
            </w:r>
          </w:p>
        </w:tc>
        <w:tc>
          <w:tcPr>
            <w:tcW w:w="1014" w:type="dxa"/>
            <w:tcBorders>
              <w:top w:val="nil"/>
              <w:bottom w:val="nil"/>
            </w:tcBorders>
          </w:tcPr>
          <w:p w:rsidR="00000000" w:rsidRDefault="00000000">
            <w:pPr>
              <w:jc w:val="center"/>
            </w:pPr>
            <w:r>
              <w:t>1,9</w:t>
            </w:r>
          </w:p>
        </w:tc>
        <w:tc>
          <w:tcPr>
            <w:tcW w:w="1014" w:type="dxa"/>
            <w:tcBorders>
              <w:top w:val="nil"/>
              <w:bottom w:val="nil"/>
            </w:tcBorders>
          </w:tcPr>
          <w:p w:rsidR="00000000" w:rsidRDefault="00000000">
            <w:pPr>
              <w:jc w:val="center"/>
            </w:pPr>
            <w:r>
              <w:t>1,9</w:t>
            </w:r>
          </w:p>
        </w:tc>
        <w:tc>
          <w:tcPr>
            <w:tcW w:w="1053" w:type="dxa"/>
            <w:tcBorders>
              <w:top w:val="nil"/>
              <w:bottom w:val="nil"/>
            </w:tcBorders>
          </w:tcPr>
          <w:p w:rsidR="00000000" w:rsidRDefault="00000000">
            <w:pPr>
              <w:jc w:val="center"/>
            </w:pPr>
            <w:r>
              <w:t>1,9</w:t>
            </w:r>
          </w:p>
        </w:tc>
        <w:tc>
          <w:tcPr>
            <w:tcW w:w="975" w:type="dxa"/>
            <w:tcBorders>
              <w:top w:val="nil"/>
              <w:bottom w:val="nil"/>
            </w:tcBorders>
          </w:tcPr>
          <w:p w:rsidR="00000000" w:rsidRDefault="00000000">
            <w:pPr>
              <w:jc w:val="center"/>
            </w:pPr>
            <w:r>
              <w:t>1,9</w:t>
            </w:r>
          </w:p>
        </w:tc>
        <w:tc>
          <w:tcPr>
            <w:tcW w:w="1053" w:type="dxa"/>
            <w:gridSpan w:val="2"/>
            <w:tcBorders>
              <w:top w:val="nil"/>
              <w:bottom w:val="nil"/>
            </w:tcBorders>
          </w:tcPr>
          <w:p w:rsidR="00000000" w:rsidRDefault="00000000">
            <w:pPr>
              <w:jc w:val="center"/>
            </w:pPr>
            <w:r>
              <w:t>1,9</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50-54</w:t>
            </w:r>
          </w:p>
        </w:tc>
        <w:tc>
          <w:tcPr>
            <w:tcW w:w="1092" w:type="dxa"/>
            <w:tcBorders>
              <w:top w:val="nil"/>
              <w:bottom w:val="nil"/>
            </w:tcBorders>
          </w:tcPr>
          <w:p w:rsidR="00000000" w:rsidRDefault="00000000">
            <w:pPr>
              <w:jc w:val="center"/>
            </w:pPr>
            <w:r>
              <w:t>1,6</w:t>
            </w:r>
          </w:p>
        </w:tc>
        <w:tc>
          <w:tcPr>
            <w:tcW w:w="975" w:type="dxa"/>
            <w:tcBorders>
              <w:top w:val="nil"/>
              <w:bottom w:val="nil"/>
            </w:tcBorders>
          </w:tcPr>
          <w:p w:rsidR="00000000" w:rsidRDefault="00000000">
            <w:pPr>
              <w:jc w:val="center"/>
            </w:pPr>
            <w:r>
              <w:t>1,5</w:t>
            </w:r>
          </w:p>
        </w:tc>
        <w:tc>
          <w:tcPr>
            <w:tcW w:w="975" w:type="dxa"/>
            <w:tcBorders>
              <w:top w:val="nil"/>
              <w:bottom w:val="nil"/>
            </w:tcBorders>
          </w:tcPr>
          <w:p w:rsidR="00000000" w:rsidRDefault="00000000">
            <w:pPr>
              <w:jc w:val="center"/>
            </w:pPr>
            <w:r>
              <w:t>1,6</w:t>
            </w:r>
          </w:p>
        </w:tc>
        <w:tc>
          <w:tcPr>
            <w:tcW w:w="1014" w:type="dxa"/>
            <w:tcBorders>
              <w:top w:val="nil"/>
              <w:bottom w:val="nil"/>
            </w:tcBorders>
          </w:tcPr>
          <w:p w:rsidR="00000000" w:rsidRDefault="00000000">
            <w:pPr>
              <w:jc w:val="center"/>
            </w:pPr>
            <w:r>
              <w:t>1,6</w:t>
            </w:r>
          </w:p>
        </w:tc>
        <w:tc>
          <w:tcPr>
            <w:tcW w:w="1014" w:type="dxa"/>
            <w:tcBorders>
              <w:top w:val="nil"/>
              <w:bottom w:val="nil"/>
            </w:tcBorders>
          </w:tcPr>
          <w:p w:rsidR="00000000" w:rsidRDefault="00000000">
            <w:pPr>
              <w:jc w:val="center"/>
            </w:pPr>
            <w:r>
              <w:t>1,7</w:t>
            </w:r>
          </w:p>
        </w:tc>
        <w:tc>
          <w:tcPr>
            <w:tcW w:w="1053" w:type="dxa"/>
            <w:tcBorders>
              <w:top w:val="nil"/>
              <w:bottom w:val="nil"/>
            </w:tcBorders>
          </w:tcPr>
          <w:p w:rsidR="00000000" w:rsidRDefault="00000000">
            <w:pPr>
              <w:jc w:val="center"/>
            </w:pPr>
            <w:r>
              <w:t>1,6</w:t>
            </w:r>
          </w:p>
        </w:tc>
        <w:tc>
          <w:tcPr>
            <w:tcW w:w="975" w:type="dxa"/>
            <w:tcBorders>
              <w:top w:val="nil"/>
              <w:bottom w:val="nil"/>
            </w:tcBorders>
          </w:tcPr>
          <w:p w:rsidR="00000000" w:rsidRDefault="00000000">
            <w:pPr>
              <w:jc w:val="center"/>
            </w:pPr>
            <w:r>
              <w:t>1,7</w:t>
            </w:r>
          </w:p>
        </w:tc>
        <w:tc>
          <w:tcPr>
            <w:tcW w:w="1053" w:type="dxa"/>
            <w:gridSpan w:val="2"/>
            <w:tcBorders>
              <w:top w:val="nil"/>
              <w:bottom w:val="nil"/>
            </w:tcBorders>
          </w:tcPr>
          <w:p w:rsidR="00000000" w:rsidRDefault="00000000">
            <w:pPr>
              <w:jc w:val="center"/>
            </w:pPr>
            <w:r>
              <w:t>1,6</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55-59</w:t>
            </w:r>
          </w:p>
        </w:tc>
        <w:tc>
          <w:tcPr>
            <w:tcW w:w="1092" w:type="dxa"/>
            <w:tcBorders>
              <w:top w:val="nil"/>
              <w:bottom w:val="nil"/>
            </w:tcBorders>
          </w:tcPr>
          <w:p w:rsidR="00000000" w:rsidRDefault="00000000">
            <w:pPr>
              <w:jc w:val="center"/>
            </w:pPr>
            <w:r>
              <w:t>1,3</w:t>
            </w:r>
          </w:p>
        </w:tc>
        <w:tc>
          <w:tcPr>
            <w:tcW w:w="975" w:type="dxa"/>
            <w:tcBorders>
              <w:top w:val="nil"/>
              <w:bottom w:val="nil"/>
            </w:tcBorders>
          </w:tcPr>
          <w:p w:rsidR="00000000" w:rsidRDefault="00000000">
            <w:pPr>
              <w:jc w:val="center"/>
            </w:pPr>
            <w:r>
              <w:t>1,3</w:t>
            </w:r>
          </w:p>
        </w:tc>
        <w:tc>
          <w:tcPr>
            <w:tcW w:w="975" w:type="dxa"/>
            <w:tcBorders>
              <w:top w:val="nil"/>
              <w:bottom w:val="nil"/>
            </w:tcBorders>
          </w:tcPr>
          <w:p w:rsidR="00000000" w:rsidRDefault="00000000">
            <w:pPr>
              <w:jc w:val="center"/>
            </w:pPr>
            <w:r>
              <w:t>1,4</w:t>
            </w:r>
          </w:p>
        </w:tc>
        <w:tc>
          <w:tcPr>
            <w:tcW w:w="1014" w:type="dxa"/>
            <w:tcBorders>
              <w:top w:val="nil"/>
              <w:bottom w:val="nil"/>
            </w:tcBorders>
          </w:tcPr>
          <w:p w:rsidR="00000000" w:rsidRDefault="00000000">
            <w:pPr>
              <w:jc w:val="center"/>
            </w:pPr>
            <w:r>
              <w:t>1,3</w:t>
            </w:r>
          </w:p>
        </w:tc>
        <w:tc>
          <w:tcPr>
            <w:tcW w:w="1014" w:type="dxa"/>
            <w:tcBorders>
              <w:top w:val="nil"/>
              <w:bottom w:val="nil"/>
            </w:tcBorders>
          </w:tcPr>
          <w:p w:rsidR="00000000" w:rsidRDefault="00000000">
            <w:pPr>
              <w:jc w:val="center"/>
            </w:pPr>
            <w:r>
              <w:t>1,4</w:t>
            </w:r>
          </w:p>
        </w:tc>
        <w:tc>
          <w:tcPr>
            <w:tcW w:w="1053" w:type="dxa"/>
            <w:tcBorders>
              <w:top w:val="nil"/>
              <w:bottom w:val="nil"/>
            </w:tcBorders>
          </w:tcPr>
          <w:p w:rsidR="00000000" w:rsidRDefault="00000000">
            <w:pPr>
              <w:jc w:val="center"/>
            </w:pPr>
            <w:r>
              <w:t>1,4</w:t>
            </w:r>
          </w:p>
        </w:tc>
        <w:tc>
          <w:tcPr>
            <w:tcW w:w="975" w:type="dxa"/>
            <w:tcBorders>
              <w:top w:val="nil"/>
              <w:bottom w:val="nil"/>
            </w:tcBorders>
          </w:tcPr>
          <w:p w:rsidR="00000000" w:rsidRDefault="00000000">
            <w:pPr>
              <w:jc w:val="center"/>
            </w:pPr>
            <w:r>
              <w:t>1,5</w:t>
            </w:r>
          </w:p>
        </w:tc>
        <w:tc>
          <w:tcPr>
            <w:tcW w:w="1053" w:type="dxa"/>
            <w:gridSpan w:val="2"/>
            <w:tcBorders>
              <w:top w:val="nil"/>
              <w:bottom w:val="nil"/>
            </w:tcBorders>
          </w:tcPr>
          <w:p w:rsidR="00000000" w:rsidRDefault="00000000">
            <w:pPr>
              <w:jc w:val="center"/>
            </w:pPr>
            <w:r>
              <w:t>1,3</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60-64</w:t>
            </w:r>
          </w:p>
        </w:tc>
        <w:tc>
          <w:tcPr>
            <w:tcW w:w="1092" w:type="dxa"/>
            <w:tcBorders>
              <w:top w:val="nil"/>
              <w:bottom w:val="nil"/>
            </w:tcBorders>
          </w:tcPr>
          <w:p w:rsidR="00000000" w:rsidRDefault="00000000">
            <w:pPr>
              <w:jc w:val="center"/>
            </w:pPr>
            <w:r>
              <w:t>1,1</w:t>
            </w:r>
          </w:p>
        </w:tc>
        <w:tc>
          <w:tcPr>
            <w:tcW w:w="975" w:type="dxa"/>
            <w:tcBorders>
              <w:top w:val="nil"/>
              <w:bottom w:val="nil"/>
            </w:tcBorders>
          </w:tcPr>
          <w:p w:rsidR="00000000" w:rsidRDefault="00000000">
            <w:pPr>
              <w:jc w:val="center"/>
            </w:pPr>
            <w:r>
              <w:t>1,3</w:t>
            </w:r>
          </w:p>
        </w:tc>
        <w:tc>
          <w:tcPr>
            <w:tcW w:w="975" w:type="dxa"/>
            <w:tcBorders>
              <w:top w:val="nil"/>
              <w:bottom w:val="nil"/>
            </w:tcBorders>
          </w:tcPr>
          <w:p w:rsidR="00000000" w:rsidRDefault="00000000">
            <w:pPr>
              <w:jc w:val="center"/>
            </w:pPr>
            <w:r>
              <w:t>1,2</w:t>
            </w:r>
          </w:p>
        </w:tc>
        <w:tc>
          <w:tcPr>
            <w:tcW w:w="1014" w:type="dxa"/>
            <w:tcBorders>
              <w:top w:val="nil"/>
              <w:bottom w:val="nil"/>
            </w:tcBorders>
          </w:tcPr>
          <w:p w:rsidR="00000000" w:rsidRDefault="00000000">
            <w:pPr>
              <w:jc w:val="center"/>
            </w:pPr>
            <w:r>
              <w:t>1,2</w:t>
            </w:r>
          </w:p>
        </w:tc>
        <w:tc>
          <w:tcPr>
            <w:tcW w:w="1014" w:type="dxa"/>
            <w:tcBorders>
              <w:top w:val="nil"/>
              <w:bottom w:val="nil"/>
            </w:tcBorders>
          </w:tcPr>
          <w:p w:rsidR="00000000" w:rsidRDefault="00000000">
            <w:pPr>
              <w:jc w:val="center"/>
            </w:pPr>
            <w:r>
              <w:t>1,2</w:t>
            </w:r>
          </w:p>
        </w:tc>
        <w:tc>
          <w:tcPr>
            <w:tcW w:w="1053" w:type="dxa"/>
            <w:tcBorders>
              <w:top w:val="nil"/>
              <w:bottom w:val="nil"/>
            </w:tcBorders>
          </w:tcPr>
          <w:p w:rsidR="00000000" w:rsidRDefault="00000000">
            <w:pPr>
              <w:jc w:val="center"/>
            </w:pPr>
            <w:r>
              <w:t>1,2</w:t>
            </w:r>
          </w:p>
        </w:tc>
        <w:tc>
          <w:tcPr>
            <w:tcW w:w="975" w:type="dxa"/>
            <w:tcBorders>
              <w:top w:val="nil"/>
              <w:bottom w:val="nil"/>
            </w:tcBorders>
          </w:tcPr>
          <w:p w:rsidR="00000000" w:rsidRDefault="00000000">
            <w:pPr>
              <w:jc w:val="center"/>
            </w:pPr>
            <w:r>
              <w:t>1,2</w:t>
            </w:r>
          </w:p>
        </w:tc>
        <w:tc>
          <w:tcPr>
            <w:tcW w:w="1053" w:type="dxa"/>
            <w:gridSpan w:val="2"/>
            <w:tcBorders>
              <w:top w:val="nil"/>
              <w:bottom w:val="nil"/>
            </w:tcBorders>
          </w:tcPr>
          <w:p w:rsidR="00000000" w:rsidRDefault="00000000">
            <w:pPr>
              <w:jc w:val="center"/>
            </w:pPr>
            <w:r>
              <w:t>1,2</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65-69</w:t>
            </w:r>
          </w:p>
        </w:tc>
        <w:tc>
          <w:tcPr>
            <w:tcW w:w="1092" w:type="dxa"/>
            <w:tcBorders>
              <w:top w:val="nil"/>
              <w:bottom w:val="nil"/>
            </w:tcBorders>
          </w:tcPr>
          <w:p w:rsidR="00000000" w:rsidRDefault="00000000">
            <w:pPr>
              <w:jc w:val="center"/>
            </w:pPr>
            <w:r>
              <w:t>1,5</w:t>
            </w:r>
          </w:p>
        </w:tc>
        <w:tc>
          <w:tcPr>
            <w:tcW w:w="975" w:type="dxa"/>
            <w:tcBorders>
              <w:top w:val="nil"/>
              <w:bottom w:val="nil"/>
            </w:tcBorders>
          </w:tcPr>
          <w:p w:rsidR="00000000" w:rsidRDefault="00000000">
            <w:pPr>
              <w:jc w:val="center"/>
            </w:pPr>
            <w:r>
              <w:t>1,1</w:t>
            </w:r>
          </w:p>
        </w:tc>
        <w:tc>
          <w:tcPr>
            <w:tcW w:w="975" w:type="dxa"/>
            <w:tcBorders>
              <w:top w:val="nil"/>
              <w:bottom w:val="nil"/>
            </w:tcBorders>
          </w:tcPr>
          <w:p w:rsidR="00000000" w:rsidRDefault="00000000">
            <w:pPr>
              <w:jc w:val="center"/>
            </w:pPr>
            <w:r>
              <w:t>1,1</w:t>
            </w:r>
          </w:p>
        </w:tc>
        <w:tc>
          <w:tcPr>
            <w:tcW w:w="1014" w:type="dxa"/>
            <w:tcBorders>
              <w:top w:val="nil"/>
              <w:bottom w:val="nil"/>
            </w:tcBorders>
          </w:tcPr>
          <w:p w:rsidR="00000000" w:rsidRDefault="00000000">
            <w:pPr>
              <w:jc w:val="center"/>
            </w:pPr>
            <w:r>
              <w:t>1,2</w:t>
            </w:r>
          </w:p>
        </w:tc>
        <w:tc>
          <w:tcPr>
            <w:tcW w:w="1014" w:type="dxa"/>
            <w:tcBorders>
              <w:top w:val="nil"/>
              <w:bottom w:val="nil"/>
            </w:tcBorders>
          </w:tcPr>
          <w:p w:rsidR="00000000" w:rsidRDefault="00000000">
            <w:pPr>
              <w:jc w:val="center"/>
            </w:pPr>
            <w:r>
              <w:t>1,1</w:t>
            </w:r>
          </w:p>
        </w:tc>
        <w:tc>
          <w:tcPr>
            <w:tcW w:w="1053" w:type="dxa"/>
            <w:tcBorders>
              <w:top w:val="nil"/>
              <w:bottom w:val="nil"/>
            </w:tcBorders>
          </w:tcPr>
          <w:p w:rsidR="00000000" w:rsidRDefault="00000000">
            <w:pPr>
              <w:jc w:val="center"/>
            </w:pPr>
            <w:r>
              <w:t>1,2</w:t>
            </w:r>
          </w:p>
        </w:tc>
        <w:tc>
          <w:tcPr>
            <w:tcW w:w="975" w:type="dxa"/>
            <w:tcBorders>
              <w:top w:val="nil"/>
              <w:bottom w:val="nil"/>
            </w:tcBorders>
          </w:tcPr>
          <w:p w:rsidR="00000000" w:rsidRDefault="00000000">
            <w:pPr>
              <w:jc w:val="center"/>
            </w:pPr>
            <w:r>
              <w:t>1,1</w:t>
            </w:r>
          </w:p>
        </w:tc>
        <w:tc>
          <w:tcPr>
            <w:tcW w:w="1053" w:type="dxa"/>
            <w:gridSpan w:val="2"/>
            <w:tcBorders>
              <w:top w:val="nil"/>
              <w:bottom w:val="nil"/>
            </w:tcBorders>
          </w:tcPr>
          <w:p w:rsidR="00000000" w:rsidRDefault="00000000">
            <w:pPr>
              <w:jc w:val="center"/>
            </w:pPr>
            <w:r>
              <w:t>1,2</w:t>
            </w:r>
          </w:p>
        </w:tc>
      </w:tr>
      <w:tr w:rsidR="00000000">
        <w:tblPrEx>
          <w:tblCellMar>
            <w:bottom w:w="0" w:type="dxa"/>
          </w:tblCellMar>
        </w:tblPrEx>
        <w:trPr>
          <w:jc w:val="center"/>
        </w:trPr>
        <w:tc>
          <w:tcPr>
            <w:tcW w:w="1069" w:type="dxa"/>
            <w:tcBorders>
              <w:top w:val="nil"/>
              <w:bottom w:val="nil"/>
            </w:tcBorders>
          </w:tcPr>
          <w:p w:rsidR="00000000" w:rsidRDefault="00000000">
            <w:pPr>
              <w:jc w:val="center"/>
            </w:pPr>
            <w:r>
              <w:t>70-74</w:t>
            </w:r>
          </w:p>
        </w:tc>
        <w:tc>
          <w:tcPr>
            <w:tcW w:w="1092" w:type="dxa"/>
            <w:tcBorders>
              <w:top w:val="nil"/>
              <w:bottom w:val="nil"/>
            </w:tcBorders>
          </w:tcPr>
          <w:p w:rsidR="00000000" w:rsidRDefault="00000000">
            <w:pPr>
              <w:jc w:val="center"/>
            </w:pPr>
            <w:r>
              <w:t>0,8</w:t>
            </w:r>
          </w:p>
        </w:tc>
        <w:tc>
          <w:tcPr>
            <w:tcW w:w="975" w:type="dxa"/>
            <w:tcBorders>
              <w:top w:val="nil"/>
              <w:bottom w:val="nil"/>
            </w:tcBorders>
          </w:tcPr>
          <w:p w:rsidR="00000000" w:rsidRDefault="00000000">
            <w:pPr>
              <w:jc w:val="center"/>
            </w:pPr>
            <w:r>
              <w:t>0,9</w:t>
            </w:r>
          </w:p>
        </w:tc>
        <w:tc>
          <w:tcPr>
            <w:tcW w:w="975" w:type="dxa"/>
            <w:tcBorders>
              <w:top w:val="nil"/>
              <w:bottom w:val="nil"/>
            </w:tcBorders>
          </w:tcPr>
          <w:p w:rsidR="00000000" w:rsidRDefault="00000000">
            <w:pPr>
              <w:jc w:val="center"/>
            </w:pPr>
            <w:r>
              <w:t>0,8</w:t>
            </w:r>
          </w:p>
        </w:tc>
        <w:tc>
          <w:tcPr>
            <w:tcW w:w="1014" w:type="dxa"/>
            <w:tcBorders>
              <w:top w:val="nil"/>
              <w:bottom w:val="nil"/>
            </w:tcBorders>
          </w:tcPr>
          <w:p w:rsidR="00000000" w:rsidRDefault="00000000">
            <w:pPr>
              <w:jc w:val="center"/>
            </w:pPr>
            <w:r>
              <w:t>0,9</w:t>
            </w:r>
          </w:p>
        </w:tc>
        <w:tc>
          <w:tcPr>
            <w:tcW w:w="1014" w:type="dxa"/>
            <w:tcBorders>
              <w:top w:val="nil"/>
              <w:bottom w:val="nil"/>
            </w:tcBorders>
          </w:tcPr>
          <w:p w:rsidR="00000000" w:rsidRDefault="00000000">
            <w:pPr>
              <w:jc w:val="center"/>
            </w:pPr>
            <w:r>
              <w:t>0,8</w:t>
            </w:r>
          </w:p>
        </w:tc>
        <w:tc>
          <w:tcPr>
            <w:tcW w:w="1053" w:type="dxa"/>
            <w:tcBorders>
              <w:top w:val="nil"/>
              <w:bottom w:val="nil"/>
            </w:tcBorders>
          </w:tcPr>
          <w:p w:rsidR="00000000" w:rsidRDefault="00000000">
            <w:pPr>
              <w:jc w:val="center"/>
            </w:pPr>
            <w:r>
              <w:t>0,9</w:t>
            </w:r>
          </w:p>
        </w:tc>
        <w:tc>
          <w:tcPr>
            <w:tcW w:w="975" w:type="dxa"/>
            <w:tcBorders>
              <w:top w:val="nil"/>
              <w:bottom w:val="nil"/>
            </w:tcBorders>
          </w:tcPr>
          <w:p w:rsidR="00000000" w:rsidRDefault="00000000">
            <w:pPr>
              <w:jc w:val="center"/>
            </w:pPr>
            <w:r>
              <w:t>0,8</w:t>
            </w:r>
          </w:p>
        </w:tc>
        <w:tc>
          <w:tcPr>
            <w:tcW w:w="1053" w:type="dxa"/>
            <w:gridSpan w:val="2"/>
            <w:tcBorders>
              <w:top w:val="nil"/>
              <w:bottom w:val="nil"/>
            </w:tcBorders>
          </w:tcPr>
          <w:p w:rsidR="00000000" w:rsidRDefault="00000000">
            <w:pPr>
              <w:jc w:val="center"/>
            </w:pPr>
            <w:r>
              <w:t>0,9</w:t>
            </w:r>
          </w:p>
        </w:tc>
      </w:tr>
      <w:tr w:rsidR="00000000">
        <w:tblPrEx>
          <w:tblCellMar>
            <w:bottom w:w="0" w:type="dxa"/>
          </w:tblCellMar>
        </w:tblPrEx>
        <w:trPr>
          <w:jc w:val="center"/>
        </w:trPr>
        <w:tc>
          <w:tcPr>
            <w:tcW w:w="1069" w:type="dxa"/>
            <w:tcBorders>
              <w:top w:val="nil"/>
            </w:tcBorders>
          </w:tcPr>
          <w:p w:rsidR="00000000" w:rsidRDefault="00000000">
            <w:pPr>
              <w:spacing w:after="120"/>
              <w:jc w:val="center"/>
            </w:pPr>
            <w:r>
              <w:t>Plus de 75</w:t>
            </w:r>
          </w:p>
        </w:tc>
        <w:tc>
          <w:tcPr>
            <w:tcW w:w="1092" w:type="dxa"/>
            <w:tcBorders>
              <w:top w:val="nil"/>
            </w:tcBorders>
          </w:tcPr>
          <w:p w:rsidR="00000000" w:rsidRDefault="00000000">
            <w:pPr>
              <w:spacing w:after="120"/>
              <w:jc w:val="center"/>
            </w:pPr>
            <w:r>
              <w:t>1,3</w:t>
            </w:r>
          </w:p>
        </w:tc>
        <w:tc>
          <w:tcPr>
            <w:tcW w:w="975" w:type="dxa"/>
            <w:tcBorders>
              <w:top w:val="nil"/>
            </w:tcBorders>
          </w:tcPr>
          <w:p w:rsidR="00000000" w:rsidRDefault="00000000">
            <w:pPr>
              <w:spacing w:after="120"/>
              <w:jc w:val="center"/>
            </w:pPr>
            <w:r>
              <w:t>1,9</w:t>
            </w:r>
          </w:p>
        </w:tc>
        <w:tc>
          <w:tcPr>
            <w:tcW w:w="975" w:type="dxa"/>
            <w:tcBorders>
              <w:top w:val="nil"/>
            </w:tcBorders>
          </w:tcPr>
          <w:p w:rsidR="00000000" w:rsidRDefault="00000000">
            <w:pPr>
              <w:spacing w:after="120"/>
              <w:jc w:val="center"/>
            </w:pPr>
            <w:r>
              <w:t>1,3</w:t>
            </w:r>
          </w:p>
        </w:tc>
        <w:tc>
          <w:tcPr>
            <w:tcW w:w="1014" w:type="dxa"/>
            <w:tcBorders>
              <w:top w:val="nil"/>
            </w:tcBorders>
          </w:tcPr>
          <w:p w:rsidR="00000000" w:rsidRDefault="00000000">
            <w:pPr>
              <w:spacing w:after="120"/>
              <w:jc w:val="center"/>
            </w:pPr>
            <w:r>
              <w:t>1,9</w:t>
            </w:r>
          </w:p>
        </w:tc>
        <w:tc>
          <w:tcPr>
            <w:tcW w:w="1014" w:type="dxa"/>
            <w:tcBorders>
              <w:top w:val="nil"/>
            </w:tcBorders>
          </w:tcPr>
          <w:p w:rsidR="00000000" w:rsidRDefault="00000000">
            <w:pPr>
              <w:spacing w:after="120"/>
              <w:jc w:val="center"/>
            </w:pPr>
            <w:r>
              <w:t>1,3</w:t>
            </w:r>
          </w:p>
        </w:tc>
        <w:tc>
          <w:tcPr>
            <w:tcW w:w="1053" w:type="dxa"/>
            <w:tcBorders>
              <w:top w:val="nil"/>
            </w:tcBorders>
          </w:tcPr>
          <w:p w:rsidR="00000000" w:rsidRDefault="00000000">
            <w:pPr>
              <w:spacing w:after="120"/>
              <w:jc w:val="center"/>
            </w:pPr>
            <w:r>
              <w:t>1,9</w:t>
            </w:r>
          </w:p>
        </w:tc>
        <w:tc>
          <w:tcPr>
            <w:tcW w:w="975" w:type="dxa"/>
            <w:tcBorders>
              <w:top w:val="nil"/>
            </w:tcBorders>
          </w:tcPr>
          <w:p w:rsidR="00000000" w:rsidRDefault="00000000">
            <w:pPr>
              <w:spacing w:after="120"/>
              <w:jc w:val="center"/>
            </w:pPr>
            <w:r>
              <w:t>1,3</w:t>
            </w:r>
          </w:p>
        </w:tc>
        <w:tc>
          <w:tcPr>
            <w:tcW w:w="1053" w:type="dxa"/>
            <w:gridSpan w:val="2"/>
            <w:tcBorders>
              <w:top w:val="nil"/>
            </w:tcBorders>
          </w:tcPr>
          <w:p w:rsidR="00000000" w:rsidRDefault="00000000">
            <w:pPr>
              <w:spacing w:after="120"/>
              <w:jc w:val="center"/>
            </w:pPr>
            <w:r>
              <w:t>1,9</w:t>
            </w:r>
          </w:p>
        </w:tc>
      </w:tr>
    </w:tbl>
    <w:p w:rsidR="00000000" w:rsidRDefault="00000000">
      <w:pPr>
        <w:rPr>
          <w:sz w:val="24"/>
          <w:szCs w:val="24"/>
        </w:rPr>
      </w:pPr>
    </w:p>
    <w:p w:rsidR="00000000" w:rsidRDefault="00000000">
      <w:pPr>
        <w:rPr>
          <w:sz w:val="24"/>
          <w:szCs w:val="24"/>
        </w:rPr>
      </w:pPr>
      <w:r>
        <w:rPr>
          <w:sz w:val="24"/>
          <w:szCs w:val="24"/>
        </w:rPr>
        <w:tab/>
      </w:r>
      <w:r>
        <w:rPr>
          <w:iCs/>
          <w:sz w:val="24"/>
          <w:szCs w:val="24"/>
          <w:u w:val="single"/>
        </w:rPr>
        <w:t>Source</w:t>
      </w:r>
      <w:r>
        <w:rPr>
          <w:sz w:val="24"/>
          <w:szCs w:val="24"/>
        </w:rPr>
        <w:t> : STATIN</w:t>
      </w:r>
    </w:p>
    <w:p w:rsidR="00000000" w:rsidRDefault="00000000">
      <w:pPr>
        <w:tabs>
          <w:tab w:val="left" w:pos="1"/>
          <w:tab w:val="left" w:pos="602"/>
          <w:tab w:val="left" w:pos="1152"/>
          <w:tab w:val="left" w:pos="1800"/>
        </w:tabs>
        <w:rPr>
          <w:sz w:val="24"/>
          <w:szCs w:val="24"/>
        </w:rPr>
      </w:pPr>
    </w:p>
    <w:p w:rsidR="00000000" w:rsidRDefault="00000000">
      <w:pPr>
        <w:tabs>
          <w:tab w:val="left" w:pos="1"/>
          <w:tab w:val="left" w:pos="602"/>
          <w:tab w:val="left" w:pos="1152"/>
          <w:tab w:val="left" w:pos="1800"/>
        </w:tabs>
        <w:rPr>
          <w:sz w:val="24"/>
          <w:szCs w:val="24"/>
          <w:lang w:val="fr-FR"/>
        </w:rPr>
      </w:pPr>
      <w:r>
        <w:rPr>
          <w:sz w:val="24"/>
          <w:szCs w:val="24"/>
        </w:rPr>
        <w:tab/>
      </w:r>
      <w:r>
        <w:rPr>
          <w:sz w:val="24"/>
          <w:szCs w:val="24"/>
        </w:rPr>
        <w:tab/>
        <w:t xml:space="preserve">  </w:t>
      </w:r>
      <w:r>
        <w:rPr>
          <w:iCs/>
          <w:sz w:val="24"/>
          <w:szCs w:val="24"/>
          <w:u w:val="single"/>
        </w:rPr>
        <w:t>Note</w:t>
      </w:r>
      <w:r>
        <w:rPr>
          <w:sz w:val="24"/>
          <w:szCs w:val="24"/>
        </w:rPr>
        <w:t> : Les chiffres étant arrondis, les totaux peuvent ne pas concorder.</w:t>
      </w:r>
    </w:p>
    <w:p w:rsidR="00000000" w:rsidRDefault="00000000">
      <w:pPr>
        <w:tabs>
          <w:tab w:val="left" w:pos="1"/>
          <w:tab w:val="left" w:pos="602"/>
          <w:tab w:val="left" w:pos="1152"/>
          <w:tab w:val="left" w:pos="1800"/>
        </w:tabs>
        <w:spacing w:line="240" w:lineRule="auto"/>
        <w:rPr>
          <w:b/>
          <w:bCs/>
          <w:iCs/>
          <w:sz w:val="24"/>
          <w:szCs w:val="24"/>
          <w:lang w:val="fr-FR"/>
        </w:rPr>
      </w:pPr>
      <w:r>
        <w:rPr>
          <w:b/>
          <w:bCs/>
          <w:iCs/>
          <w:sz w:val="24"/>
          <w:szCs w:val="24"/>
          <w:lang w:val="fr-FR"/>
        </w:rPr>
        <w:t>Structure juridique</w:t>
      </w:r>
    </w:p>
    <w:p w:rsidR="00000000" w:rsidRDefault="00000000">
      <w:pPr>
        <w:tabs>
          <w:tab w:val="left" w:pos="1"/>
          <w:tab w:val="left" w:pos="602"/>
          <w:tab w:val="left" w:pos="1152"/>
          <w:tab w:val="left" w:pos="1800"/>
        </w:tabs>
        <w:spacing w:line="240" w:lineRule="auto"/>
        <w:rPr>
          <w:sz w:val="24"/>
          <w:szCs w:val="24"/>
          <w:lang w:val="fr-FR"/>
        </w:rPr>
      </w:pPr>
    </w:p>
    <w:p w:rsidR="00000000" w:rsidRDefault="00000000">
      <w:pPr>
        <w:tabs>
          <w:tab w:val="left" w:pos="1"/>
          <w:tab w:val="left" w:pos="720"/>
          <w:tab w:val="left" w:pos="1152"/>
          <w:tab w:val="left" w:pos="1800"/>
        </w:tabs>
        <w:spacing w:line="240" w:lineRule="auto"/>
        <w:rPr>
          <w:sz w:val="24"/>
          <w:szCs w:val="24"/>
          <w:lang w:val="fr-FR"/>
        </w:rPr>
      </w:pPr>
      <w:r>
        <w:rPr>
          <w:sz w:val="24"/>
          <w:szCs w:val="24"/>
          <w:lang w:val="fr-FR"/>
        </w:rPr>
        <w:t>5.</w:t>
      </w:r>
      <w:r>
        <w:rPr>
          <w:sz w:val="24"/>
          <w:szCs w:val="24"/>
          <w:lang w:val="fr-FR"/>
        </w:rPr>
        <w:tab/>
        <w:t>La structure juridique n'a pas changé. Un certain nombre de lois ayant des effets sur l'application de la Convention relative aux droits de l'enfant ont été promulguées au cours des cinq années à l'examen, à savoir :</w:t>
      </w:r>
    </w:p>
    <w:p w:rsidR="00000000" w:rsidRDefault="00000000">
      <w:pPr>
        <w:tabs>
          <w:tab w:val="left" w:pos="1"/>
          <w:tab w:val="left" w:pos="602"/>
          <w:tab w:val="left" w:pos="1152"/>
          <w:tab w:val="left" w:pos="1800"/>
        </w:tabs>
        <w:rPr>
          <w:sz w:val="24"/>
          <w:szCs w:val="24"/>
          <w:lang w:val="fr-FR"/>
        </w:rPr>
      </w:pP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1993 (amendement) sur la nationalité jamaïcaine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1993 (amendement constitutionnel) sur la citoyenneté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1993 portant création du Conseil national de l'éducation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Lois de 1993 sur l'héritage (famille et autres personnes à charge)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1994 (amendement constitutionnel) sur la citoyenneté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1994 (amendement) sur l'emploi et la formation des ressources humaines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1995 sur la violence conjugale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1995 (amendement) sur les assurances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1996 (amendement) portant création du Fonds de prêt aux étudiants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1997 sur la santé mentale ;</w:t>
      </w:r>
    </w:p>
    <w:p w:rsidR="00000000" w:rsidRDefault="00000000">
      <w:pPr>
        <w:tabs>
          <w:tab w:val="left" w:pos="0"/>
          <w:tab w:val="left" w:pos="1134"/>
          <w:tab w:val="left" w:pos="1800"/>
        </w:tabs>
        <w:ind w:firstLine="737"/>
        <w:rPr>
          <w:sz w:val="24"/>
          <w:szCs w:val="24"/>
          <w:lang w:val="fr-FR"/>
        </w:rPr>
      </w:pPr>
      <w:r>
        <w:rPr>
          <w:sz w:val="24"/>
          <w:szCs w:val="24"/>
          <w:lang w:val="fr-FR"/>
        </w:rPr>
        <w:t>-</w:t>
      </w:r>
      <w:r>
        <w:rPr>
          <w:sz w:val="24"/>
          <w:szCs w:val="24"/>
          <w:lang w:val="fr-FR"/>
        </w:rPr>
        <w:tab/>
        <w:t xml:space="preserve">Loi de 1997 relative à la Communauté des Caraïbes (libre circulation des </w:t>
      </w:r>
    </w:p>
    <w:p w:rsidR="00000000" w:rsidRDefault="00000000">
      <w:pPr>
        <w:tabs>
          <w:tab w:val="left" w:pos="0"/>
          <w:tab w:val="left" w:pos="1134"/>
          <w:tab w:val="left" w:pos="1800"/>
        </w:tabs>
        <w:spacing w:after="120"/>
        <w:ind w:firstLine="735"/>
        <w:rPr>
          <w:sz w:val="24"/>
          <w:szCs w:val="24"/>
          <w:lang w:val="fr-FR"/>
        </w:rPr>
      </w:pPr>
      <w:r>
        <w:rPr>
          <w:sz w:val="24"/>
          <w:szCs w:val="24"/>
          <w:lang w:val="fr-FR"/>
        </w:rPr>
        <w:tab/>
        <w:t>perso</w:t>
      </w:r>
      <w:r>
        <w:rPr>
          <w:sz w:val="24"/>
          <w:szCs w:val="24"/>
          <w:lang w:val="fr-FR"/>
        </w:rPr>
        <w:t>n</w:t>
      </w:r>
      <w:r>
        <w:rPr>
          <w:sz w:val="24"/>
          <w:szCs w:val="24"/>
          <w:lang w:val="fr-FR"/>
        </w:rPr>
        <w:t>nes qualifiées)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1997 (amendement) sur les mineurs ;</w:t>
      </w:r>
    </w:p>
    <w:p w:rsidR="00000000" w:rsidRDefault="00000000">
      <w:pPr>
        <w:tabs>
          <w:tab w:val="left" w:pos="0"/>
          <w:tab w:val="left" w:pos="1134"/>
          <w:tab w:val="left" w:pos="1800"/>
        </w:tabs>
        <w:spacing w:after="120"/>
        <w:ind w:firstLine="735"/>
        <w:rPr>
          <w:sz w:val="24"/>
          <w:szCs w:val="24"/>
          <w:lang w:val="fr-FR"/>
        </w:rPr>
      </w:pPr>
      <w:r>
        <w:rPr>
          <w:sz w:val="24"/>
          <w:szCs w:val="24"/>
          <w:lang w:val="fr-FR"/>
        </w:rPr>
        <w:t>-</w:t>
      </w:r>
      <w:r>
        <w:rPr>
          <w:sz w:val="24"/>
          <w:szCs w:val="24"/>
          <w:lang w:val="fr-FR"/>
        </w:rPr>
        <w:tab/>
        <w:t>Loi de 1997 sur l'assistance judiciaire ; et</w:t>
      </w:r>
    </w:p>
    <w:p w:rsidR="00000000" w:rsidRDefault="00000000">
      <w:pPr>
        <w:tabs>
          <w:tab w:val="left" w:pos="0"/>
          <w:tab w:val="left" w:pos="1134"/>
          <w:tab w:val="left" w:pos="1800"/>
        </w:tabs>
        <w:ind w:left="1134" w:hanging="399"/>
        <w:rPr>
          <w:sz w:val="24"/>
          <w:szCs w:val="24"/>
          <w:lang w:val="fr-FR"/>
        </w:rPr>
      </w:pPr>
      <w:r>
        <w:rPr>
          <w:sz w:val="24"/>
          <w:szCs w:val="24"/>
          <w:lang w:val="fr-FR"/>
        </w:rPr>
        <w:t>-</w:t>
      </w:r>
      <w:r>
        <w:rPr>
          <w:sz w:val="24"/>
          <w:szCs w:val="24"/>
          <w:lang w:val="fr-FR"/>
        </w:rPr>
        <w:tab/>
        <w:t>Loi de 1997 (amendement) portant création du Conseil national de la lutte contre la tox</w:t>
      </w:r>
      <w:r>
        <w:rPr>
          <w:sz w:val="24"/>
          <w:szCs w:val="24"/>
          <w:lang w:val="fr-FR"/>
        </w:rPr>
        <w:t>i</w:t>
      </w:r>
      <w:r>
        <w:rPr>
          <w:sz w:val="24"/>
          <w:szCs w:val="24"/>
          <w:lang w:val="fr-FR"/>
        </w:rPr>
        <w:t>comanie.</w:t>
      </w:r>
    </w:p>
    <w:p w:rsidR="00000000" w:rsidRDefault="00000000">
      <w:pPr>
        <w:tabs>
          <w:tab w:val="left" w:pos="0"/>
          <w:tab w:val="left" w:pos="1134"/>
          <w:tab w:val="left" w:pos="1800"/>
        </w:tabs>
        <w:ind w:firstLine="735"/>
        <w:rPr>
          <w:sz w:val="24"/>
          <w:szCs w:val="24"/>
          <w:lang w:val="fr-FR"/>
        </w:rPr>
      </w:pPr>
    </w:p>
    <w:p w:rsidR="00000000" w:rsidRDefault="00000000">
      <w:pPr>
        <w:tabs>
          <w:tab w:val="left" w:pos="1"/>
          <w:tab w:val="left" w:pos="602"/>
          <w:tab w:val="left" w:pos="720"/>
          <w:tab w:val="left" w:pos="1152"/>
          <w:tab w:val="left" w:pos="1800"/>
        </w:tabs>
        <w:spacing w:line="240" w:lineRule="auto"/>
        <w:rPr>
          <w:sz w:val="24"/>
          <w:szCs w:val="24"/>
          <w:lang w:val="fr-FR"/>
        </w:rPr>
      </w:pPr>
      <w:r>
        <w:rPr>
          <w:sz w:val="24"/>
          <w:szCs w:val="24"/>
          <w:lang w:val="fr-FR"/>
        </w:rPr>
        <w:t>6.</w:t>
      </w:r>
      <w:r>
        <w:rPr>
          <w:sz w:val="24"/>
          <w:szCs w:val="24"/>
          <w:lang w:val="fr-FR"/>
        </w:rPr>
        <w:tab/>
        <w:t>Conformément au paragraphe 6 de l'introduction aux Directives en vigueur, on trouv</w:t>
      </w:r>
      <w:r>
        <w:rPr>
          <w:sz w:val="24"/>
          <w:szCs w:val="24"/>
          <w:lang w:val="fr-FR"/>
        </w:rPr>
        <w:t>e</w:t>
      </w:r>
      <w:r>
        <w:rPr>
          <w:sz w:val="24"/>
          <w:szCs w:val="24"/>
          <w:lang w:val="fr-FR"/>
        </w:rPr>
        <w:t>ra ci-après des renseignements sur la suite donnée aux suggestions et recommandations form</w:t>
      </w:r>
      <w:r>
        <w:rPr>
          <w:sz w:val="24"/>
          <w:szCs w:val="24"/>
          <w:lang w:val="fr-FR"/>
        </w:rPr>
        <w:t>u</w:t>
      </w:r>
      <w:r>
        <w:rPr>
          <w:sz w:val="24"/>
          <w:szCs w:val="24"/>
          <w:lang w:val="fr-FR"/>
        </w:rPr>
        <w:t>lées par le Comité à propos du rapport initial, en particulier celle tendant à ce que « le Go</w:t>
      </w:r>
      <w:r>
        <w:rPr>
          <w:sz w:val="24"/>
          <w:szCs w:val="24"/>
          <w:lang w:val="fr-FR"/>
        </w:rPr>
        <w:t>u</w:t>
      </w:r>
      <w:r>
        <w:rPr>
          <w:sz w:val="24"/>
          <w:szCs w:val="24"/>
          <w:lang w:val="fr-FR"/>
        </w:rPr>
        <w:t>vernement jamaïcain [...] veille à ce que les principes et dispositions de la Conve</w:t>
      </w:r>
      <w:r>
        <w:rPr>
          <w:sz w:val="24"/>
          <w:szCs w:val="24"/>
          <w:lang w:val="fr-FR"/>
        </w:rPr>
        <w:t>n</w:t>
      </w:r>
      <w:r>
        <w:rPr>
          <w:sz w:val="24"/>
          <w:szCs w:val="24"/>
          <w:lang w:val="fr-FR"/>
        </w:rPr>
        <w:t>tion soient pleinement intégrées dans la Constitution et autres lois nationales ».</w:t>
      </w:r>
    </w:p>
    <w:p w:rsidR="00000000" w:rsidRDefault="00000000">
      <w:pPr>
        <w:tabs>
          <w:tab w:val="left" w:pos="1"/>
          <w:tab w:val="left" w:pos="602"/>
          <w:tab w:val="left" w:pos="720"/>
          <w:tab w:val="left" w:pos="1152"/>
          <w:tab w:val="left" w:pos="1800"/>
        </w:tabs>
        <w:spacing w:line="240" w:lineRule="auto"/>
        <w:rPr>
          <w:sz w:val="24"/>
          <w:szCs w:val="24"/>
          <w:lang w:val="fr-FR"/>
        </w:rPr>
      </w:pPr>
    </w:p>
    <w:p w:rsidR="00000000" w:rsidRDefault="00000000">
      <w:pPr>
        <w:tabs>
          <w:tab w:val="left" w:pos="1"/>
          <w:tab w:val="left" w:pos="602"/>
          <w:tab w:val="left" w:pos="720"/>
          <w:tab w:val="left" w:pos="1152"/>
          <w:tab w:val="left" w:pos="1800"/>
        </w:tabs>
        <w:spacing w:line="240" w:lineRule="auto"/>
        <w:rPr>
          <w:sz w:val="24"/>
          <w:szCs w:val="24"/>
          <w:lang w:val="fr-FR"/>
        </w:rPr>
      </w:pPr>
      <w:r>
        <w:rPr>
          <w:sz w:val="24"/>
          <w:szCs w:val="24"/>
          <w:lang w:val="fr-FR"/>
        </w:rPr>
        <w:t>7.</w:t>
      </w:r>
      <w:r>
        <w:rPr>
          <w:sz w:val="24"/>
          <w:szCs w:val="24"/>
          <w:lang w:val="fr-FR"/>
        </w:rPr>
        <w:tab/>
        <w:t>Les mesures suivantes ont été prises pour poursuivre l'intégration des dispositions de la Convention aux lois nationales :</w:t>
      </w:r>
    </w:p>
    <w:p w:rsidR="00000000" w:rsidRDefault="00000000">
      <w:pPr>
        <w:tabs>
          <w:tab w:val="left" w:pos="1"/>
          <w:tab w:val="left" w:pos="602"/>
          <w:tab w:val="left" w:pos="720"/>
          <w:tab w:val="left" w:pos="1152"/>
          <w:tab w:val="left" w:pos="1800"/>
        </w:tabs>
        <w:spacing w:line="240" w:lineRule="auto"/>
        <w:rPr>
          <w:sz w:val="24"/>
          <w:szCs w:val="24"/>
          <w:lang w:val="fr-FR"/>
        </w:rPr>
      </w:pPr>
    </w:p>
    <w:p w:rsidR="00000000" w:rsidRDefault="00000000">
      <w:pPr>
        <w:tabs>
          <w:tab w:val="left" w:pos="720"/>
          <w:tab w:val="left" w:pos="1134"/>
          <w:tab w:val="left" w:pos="1800"/>
          <w:tab w:val="left" w:pos="5460"/>
        </w:tabs>
        <w:spacing w:line="240" w:lineRule="auto"/>
        <w:ind w:left="1134" w:hanging="1134"/>
        <w:rPr>
          <w:sz w:val="24"/>
          <w:szCs w:val="24"/>
          <w:lang w:val="fr-FR"/>
        </w:rPr>
      </w:pPr>
      <w:r>
        <w:rPr>
          <w:sz w:val="24"/>
          <w:szCs w:val="24"/>
          <w:lang w:val="fr-FR"/>
        </w:rPr>
        <w:tab/>
        <w:t>-</w:t>
      </w:r>
      <w:r>
        <w:rPr>
          <w:sz w:val="24"/>
          <w:szCs w:val="24"/>
          <w:lang w:val="fr-FR"/>
        </w:rPr>
        <w:tab/>
        <w:t>en 1994, un ancien juge de la Haute Cour, O.D.Marsh, a été chargé de revoir la l</w:t>
      </w:r>
      <w:r>
        <w:rPr>
          <w:sz w:val="24"/>
          <w:szCs w:val="24"/>
          <w:lang w:val="fr-FR"/>
        </w:rPr>
        <w:t>é</w:t>
      </w:r>
      <w:r>
        <w:rPr>
          <w:sz w:val="24"/>
          <w:szCs w:val="24"/>
          <w:lang w:val="fr-FR"/>
        </w:rPr>
        <w:t>gislation relative à l'enfance afin de déterminer dans quelle mesure les dispositions de la Convention sont incorporées aux textes en vigueur. Le résumé de ce bilan, et les recomma</w:t>
      </w:r>
      <w:r>
        <w:rPr>
          <w:sz w:val="24"/>
          <w:szCs w:val="24"/>
          <w:lang w:val="fr-FR"/>
        </w:rPr>
        <w:t>n</w:t>
      </w:r>
      <w:r>
        <w:rPr>
          <w:sz w:val="24"/>
          <w:szCs w:val="24"/>
          <w:lang w:val="fr-FR"/>
        </w:rPr>
        <w:t>dations qui en résultent, donnent à penser que « certaines dispositions législatives nouvelles semblent nécessaires pour faire en sorte que les principes de la Convention ainsi que les di</w:t>
      </w:r>
      <w:r>
        <w:rPr>
          <w:sz w:val="24"/>
          <w:szCs w:val="24"/>
          <w:lang w:val="fr-FR"/>
        </w:rPr>
        <w:t>s</w:t>
      </w:r>
      <w:r>
        <w:rPr>
          <w:sz w:val="24"/>
          <w:szCs w:val="24"/>
          <w:lang w:val="fr-FR"/>
        </w:rPr>
        <w:t>positions de la Constitution jamaïcaine soient prises en compte de manière plus r</w:t>
      </w:r>
      <w:r>
        <w:rPr>
          <w:sz w:val="24"/>
          <w:szCs w:val="24"/>
          <w:lang w:val="fr-FR"/>
        </w:rPr>
        <w:t>é</w:t>
      </w:r>
      <w:r>
        <w:rPr>
          <w:sz w:val="24"/>
          <w:szCs w:val="24"/>
          <w:lang w:val="fr-FR"/>
        </w:rPr>
        <w:t>aliste et délibérée aussi bien par la population que par les agents de l'État. De la sorte, la protection envisagée pourra être assurée de la manière la plus directe. Pour parvenir à cela, il est prop</w:t>
      </w:r>
      <w:r>
        <w:rPr>
          <w:sz w:val="24"/>
          <w:szCs w:val="24"/>
          <w:lang w:val="fr-FR"/>
        </w:rPr>
        <w:t>o</w:t>
      </w:r>
      <w:r>
        <w:rPr>
          <w:sz w:val="24"/>
          <w:szCs w:val="24"/>
          <w:lang w:val="fr-FR"/>
        </w:rPr>
        <w:t>sé de pr</w:t>
      </w:r>
      <w:r>
        <w:rPr>
          <w:sz w:val="24"/>
          <w:szCs w:val="24"/>
          <w:lang w:val="fr-FR"/>
        </w:rPr>
        <w:t>o</w:t>
      </w:r>
      <w:r>
        <w:rPr>
          <w:sz w:val="24"/>
          <w:szCs w:val="24"/>
          <w:lang w:val="fr-FR"/>
        </w:rPr>
        <w:t>mulguer un projet de loi intitulée "Loi sur les soins et la protection de l'enfance" afin de re</w:t>
      </w:r>
      <w:r>
        <w:rPr>
          <w:sz w:val="24"/>
          <w:szCs w:val="24"/>
          <w:lang w:val="fr-FR"/>
        </w:rPr>
        <w:t>n</w:t>
      </w:r>
      <w:r>
        <w:rPr>
          <w:sz w:val="24"/>
          <w:szCs w:val="24"/>
          <w:lang w:val="fr-FR"/>
        </w:rPr>
        <w:t>forcer, si nécessaire, les dispositions juridiques et constitutionnelles existantes et de les aligner sur les divers articles de la Convention rel</w:t>
      </w:r>
      <w:r>
        <w:rPr>
          <w:sz w:val="24"/>
          <w:szCs w:val="24"/>
          <w:lang w:val="fr-FR"/>
        </w:rPr>
        <w:t>a</w:t>
      </w:r>
      <w:r>
        <w:rPr>
          <w:sz w:val="24"/>
          <w:szCs w:val="24"/>
          <w:lang w:val="fr-FR"/>
        </w:rPr>
        <w:t>tive aux droits de l'enfant ». Cet examen comporte une analyse comparative de la Convention et de la législation existante et des recommandations concernant chacun des articles de la Convention (un exemplaire de ce rés</w:t>
      </w:r>
      <w:r>
        <w:rPr>
          <w:sz w:val="24"/>
          <w:szCs w:val="24"/>
          <w:lang w:val="fr-FR"/>
        </w:rPr>
        <w:t>u</w:t>
      </w:r>
      <w:r>
        <w:rPr>
          <w:sz w:val="24"/>
          <w:szCs w:val="24"/>
          <w:lang w:val="fr-FR"/>
        </w:rPr>
        <w:t>mé, qui fait l'objet de l'annexe I, peut être consulté au secrétariat) ;</w:t>
      </w:r>
    </w:p>
    <w:p w:rsidR="00000000" w:rsidRDefault="00000000">
      <w:pPr>
        <w:tabs>
          <w:tab w:val="left" w:pos="720"/>
          <w:tab w:val="left" w:pos="945"/>
          <w:tab w:val="left" w:pos="1800"/>
        </w:tabs>
        <w:spacing w:line="240" w:lineRule="auto"/>
        <w:ind w:firstLine="629"/>
        <w:rPr>
          <w:sz w:val="24"/>
          <w:szCs w:val="24"/>
          <w:lang w:val="fr-FR"/>
        </w:rPr>
      </w:pPr>
    </w:p>
    <w:p w:rsidR="00000000" w:rsidRDefault="00000000">
      <w:pPr>
        <w:tabs>
          <w:tab w:val="left" w:pos="720"/>
          <w:tab w:val="left" w:pos="1134"/>
          <w:tab w:val="left" w:pos="1800"/>
        </w:tabs>
        <w:spacing w:line="240" w:lineRule="auto"/>
        <w:ind w:left="1134" w:hanging="1134"/>
        <w:rPr>
          <w:sz w:val="24"/>
          <w:szCs w:val="24"/>
          <w:lang w:val="fr-FR"/>
        </w:rPr>
      </w:pPr>
      <w:r>
        <w:rPr>
          <w:sz w:val="24"/>
          <w:szCs w:val="24"/>
          <w:lang w:val="fr-FR"/>
        </w:rPr>
        <w:tab/>
        <w:t>-</w:t>
      </w:r>
      <w:r>
        <w:rPr>
          <w:sz w:val="24"/>
          <w:szCs w:val="24"/>
          <w:lang w:val="fr-FR"/>
        </w:rPr>
        <w:tab/>
        <w:t>Comme suite à cet examen, plusieurs ateliers et conférences ont été organisés avec les représentants d'organismes gouvernementaux, de la Coalition pour les droits de l'e</w:t>
      </w:r>
      <w:r>
        <w:rPr>
          <w:sz w:val="24"/>
          <w:szCs w:val="24"/>
          <w:lang w:val="fr-FR"/>
        </w:rPr>
        <w:t>n</w:t>
      </w:r>
      <w:r>
        <w:rPr>
          <w:sz w:val="24"/>
          <w:szCs w:val="24"/>
          <w:lang w:val="fr-FR"/>
        </w:rPr>
        <w:t>fant et d'autres organisations non-gouvernementales ; et</w:t>
      </w:r>
    </w:p>
    <w:p w:rsidR="00000000" w:rsidRDefault="00000000">
      <w:pPr>
        <w:tabs>
          <w:tab w:val="left" w:pos="720"/>
          <w:tab w:val="left" w:pos="945"/>
          <w:tab w:val="left" w:pos="1800"/>
        </w:tabs>
        <w:spacing w:line="240" w:lineRule="auto"/>
        <w:ind w:firstLine="629"/>
        <w:rPr>
          <w:sz w:val="24"/>
          <w:szCs w:val="24"/>
          <w:lang w:val="fr-FR"/>
        </w:rPr>
      </w:pPr>
    </w:p>
    <w:p w:rsidR="00000000" w:rsidRDefault="00000000">
      <w:pPr>
        <w:tabs>
          <w:tab w:val="left" w:pos="720"/>
          <w:tab w:val="left" w:pos="1134"/>
          <w:tab w:val="left" w:pos="1800"/>
        </w:tabs>
        <w:spacing w:line="240" w:lineRule="auto"/>
        <w:ind w:left="1134" w:hanging="1134"/>
        <w:rPr>
          <w:sz w:val="24"/>
          <w:szCs w:val="24"/>
          <w:lang w:val="fr-FR"/>
        </w:rPr>
      </w:pPr>
      <w:r>
        <w:rPr>
          <w:sz w:val="24"/>
          <w:szCs w:val="24"/>
          <w:lang w:val="fr-FR"/>
        </w:rPr>
        <w:tab/>
        <w:t>-</w:t>
      </w:r>
      <w:r>
        <w:rPr>
          <w:sz w:val="24"/>
          <w:szCs w:val="24"/>
          <w:lang w:val="fr-FR"/>
        </w:rPr>
        <w:tab/>
        <w:t>En 1996, le Conseil des ministres a été saisi d'une proposition de loi sur les soins et la protection de l'enfance qui comprendrait les dispositions législatives existantes dans ce d</w:t>
      </w:r>
      <w:r>
        <w:rPr>
          <w:sz w:val="24"/>
          <w:szCs w:val="24"/>
          <w:lang w:val="fr-FR"/>
        </w:rPr>
        <w:t>o</w:t>
      </w:r>
      <w:r>
        <w:rPr>
          <w:sz w:val="24"/>
          <w:szCs w:val="24"/>
          <w:lang w:val="fr-FR"/>
        </w:rPr>
        <w:t>maine, les lacunes recensées par l'examen susmentionné et de nouvelles dispositions sur la prote</w:t>
      </w:r>
      <w:r>
        <w:rPr>
          <w:sz w:val="24"/>
          <w:szCs w:val="24"/>
          <w:lang w:val="fr-FR"/>
        </w:rPr>
        <w:t>c</w:t>
      </w:r>
      <w:r>
        <w:rPr>
          <w:sz w:val="24"/>
          <w:szCs w:val="24"/>
          <w:lang w:val="fr-FR"/>
        </w:rPr>
        <w:t>tion des enfants contre les sévices précédemment proposées par le Comité spécialisé sur les sévices à enfant et d'autres organisations. Le Conseil des ministres a a</w:t>
      </w:r>
      <w:r>
        <w:rPr>
          <w:sz w:val="24"/>
          <w:szCs w:val="24"/>
          <w:lang w:val="fr-FR"/>
        </w:rPr>
        <w:t>p</w:t>
      </w:r>
      <w:r>
        <w:rPr>
          <w:sz w:val="24"/>
          <w:szCs w:val="24"/>
          <w:lang w:val="fr-FR"/>
        </w:rPr>
        <w:t>prouvé cette propos</w:t>
      </w:r>
      <w:r>
        <w:rPr>
          <w:sz w:val="24"/>
          <w:szCs w:val="24"/>
          <w:lang w:val="fr-FR"/>
        </w:rPr>
        <w:t>i</w:t>
      </w:r>
      <w:r>
        <w:rPr>
          <w:sz w:val="24"/>
          <w:szCs w:val="24"/>
          <w:lang w:val="fr-FR"/>
        </w:rPr>
        <w:t>tion en 1997 et le texte correspondant est en cours de rédaction.</w:t>
      </w:r>
    </w:p>
    <w:p w:rsidR="00000000" w:rsidRDefault="00000000">
      <w:pPr>
        <w:tabs>
          <w:tab w:val="left" w:pos="1"/>
          <w:tab w:val="left" w:pos="602"/>
          <w:tab w:val="left" w:pos="720"/>
          <w:tab w:val="left" w:pos="1152"/>
          <w:tab w:val="left" w:pos="1800"/>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w:t>
      </w:r>
      <w:r>
        <w:rPr>
          <w:sz w:val="24"/>
          <w:szCs w:val="24"/>
          <w:lang w:val="fr-FR"/>
        </w:rPr>
        <w:tab/>
        <w:t>La nécessité de procéder à des consultations à tous les niveaux empêche de régler r</w:t>
      </w:r>
      <w:r>
        <w:rPr>
          <w:sz w:val="24"/>
          <w:szCs w:val="24"/>
          <w:lang w:val="fr-FR"/>
        </w:rPr>
        <w:t>a</w:t>
      </w:r>
      <w:r>
        <w:rPr>
          <w:sz w:val="24"/>
          <w:szCs w:val="24"/>
          <w:lang w:val="fr-FR"/>
        </w:rPr>
        <w:t>pidement cette question mais les choses progressent lentement mais sûrement. Pour mener à bien ce processus d'intégration, le Ministre de la justice envisage d'inclure les form</w:t>
      </w:r>
      <w:r>
        <w:rPr>
          <w:sz w:val="24"/>
          <w:szCs w:val="24"/>
          <w:lang w:val="fr-FR"/>
        </w:rPr>
        <w:t>u</w:t>
      </w:r>
      <w:r>
        <w:rPr>
          <w:sz w:val="24"/>
          <w:szCs w:val="24"/>
          <w:lang w:val="fr-FR"/>
        </w:rPr>
        <w:t>lations de la Convention dans la Constitution.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w:t>
      </w:r>
      <w:r>
        <w:rPr>
          <w:sz w:val="24"/>
          <w:szCs w:val="24"/>
          <w:lang w:val="fr-FR"/>
        </w:rPr>
        <w:tab/>
        <w:t>Un système efficace et intégrer de suivi de l'application de la Convention a été mis en place à plusieurs niveaux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L'Unité de protection l'enfance, qui a pour mission d’exécuter et suivre les projets en faveur des enfants financés par l'Unicef, assure la direction d'un comité de coordin</w:t>
      </w:r>
      <w:r>
        <w:rPr>
          <w:sz w:val="24"/>
          <w:szCs w:val="24"/>
          <w:lang w:val="fr-FR"/>
        </w:rPr>
        <w:t>a</w:t>
      </w:r>
      <w:r>
        <w:rPr>
          <w:sz w:val="24"/>
          <w:szCs w:val="24"/>
          <w:lang w:val="fr-FR"/>
        </w:rPr>
        <w:t>tion des programmes composé de représentants de tous les organismes d'aides à l'enfance : organi</w:t>
      </w:r>
      <w:r>
        <w:rPr>
          <w:sz w:val="24"/>
          <w:szCs w:val="24"/>
          <w:lang w:val="fr-FR"/>
        </w:rPr>
        <w:t>s</w:t>
      </w:r>
      <w:r>
        <w:rPr>
          <w:sz w:val="24"/>
          <w:szCs w:val="24"/>
          <w:lang w:val="fr-FR"/>
        </w:rPr>
        <w:t>mes gouvernementaux, notamment l'Institut jamaïcain de planification, organis</w:t>
      </w:r>
      <w:r>
        <w:rPr>
          <w:sz w:val="24"/>
          <w:szCs w:val="24"/>
          <w:lang w:val="fr-FR"/>
        </w:rPr>
        <w:t>a</w:t>
      </w:r>
      <w:r>
        <w:rPr>
          <w:sz w:val="24"/>
          <w:szCs w:val="24"/>
          <w:lang w:val="fr-FR"/>
        </w:rPr>
        <w:t>tions non-gouvernementales et Unicef. Ce comité a pour mandat de suivre et faciliter la mise en oe</w:t>
      </w:r>
      <w:r>
        <w:rPr>
          <w:sz w:val="24"/>
          <w:szCs w:val="24"/>
          <w:lang w:val="fr-FR"/>
        </w:rPr>
        <w:t>u</w:t>
      </w:r>
      <w:r>
        <w:rPr>
          <w:sz w:val="24"/>
          <w:szCs w:val="24"/>
          <w:lang w:val="fr-FR"/>
        </w:rPr>
        <w:t>vre du programme d'aide aux enfants et adolescents à risques. Il se réunit tous les mois et pr</w:t>
      </w:r>
      <w:r>
        <w:rPr>
          <w:sz w:val="24"/>
          <w:szCs w:val="24"/>
          <w:lang w:val="fr-FR"/>
        </w:rPr>
        <w:t>o</w:t>
      </w:r>
      <w:r>
        <w:rPr>
          <w:sz w:val="24"/>
          <w:szCs w:val="24"/>
          <w:lang w:val="fr-FR"/>
        </w:rPr>
        <w:t>cède actuellement à l'évaluation du plan national d'action en vue de recenser les obje</w:t>
      </w:r>
      <w:r>
        <w:rPr>
          <w:sz w:val="24"/>
          <w:szCs w:val="24"/>
          <w:lang w:val="fr-FR"/>
        </w:rPr>
        <w:t>c</w:t>
      </w:r>
      <w:r>
        <w:rPr>
          <w:sz w:val="24"/>
          <w:szCs w:val="24"/>
          <w:lang w:val="fr-FR"/>
        </w:rPr>
        <w:t>tifs qui restent à réaliser pour l'année 2001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L'Institut jamaïcain de planification coordonne le comité mixte Gouvern</w:t>
      </w:r>
      <w:r>
        <w:rPr>
          <w:sz w:val="24"/>
          <w:szCs w:val="24"/>
          <w:lang w:val="fr-FR"/>
        </w:rPr>
        <w:t>e</w:t>
      </w:r>
      <w:r>
        <w:rPr>
          <w:sz w:val="24"/>
          <w:szCs w:val="24"/>
          <w:lang w:val="fr-FR"/>
        </w:rPr>
        <w:t>ment/Unicef chargé de suivre les progrès et les réalisations du programme. Ce comité, qui comprend des représentants des organismes gouvernementaux chargés de l'enfance et de l'Unicef, se réunit tous les trimestres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Ministère de la santé, dont relèvent les affaires de l'enfance, réunit chaque s</w:t>
      </w:r>
      <w:r>
        <w:rPr>
          <w:sz w:val="24"/>
          <w:szCs w:val="24"/>
          <w:lang w:val="fr-FR"/>
        </w:rPr>
        <w:t>e</w:t>
      </w:r>
      <w:r>
        <w:rPr>
          <w:sz w:val="24"/>
          <w:szCs w:val="24"/>
          <w:lang w:val="fr-FR"/>
        </w:rPr>
        <w:t>maine ses cadres supérieurs pour examiner l'évolution des projets, y compris ceux conce</w:t>
      </w:r>
      <w:r>
        <w:rPr>
          <w:sz w:val="24"/>
          <w:szCs w:val="24"/>
          <w:lang w:val="fr-FR"/>
        </w:rPr>
        <w:t>r</w:t>
      </w:r>
      <w:r>
        <w:rPr>
          <w:sz w:val="24"/>
          <w:szCs w:val="24"/>
          <w:lang w:val="fr-FR"/>
        </w:rPr>
        <w:t>nant les enfants. Les représentants des organismes des Nations Unies sont invités à ces réunions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Enfin, tous les ans, chaque ministère ou département s'occupant de l'enfance est t</w:t>
      </w:r>
      <w:r>
        <w:rPr>
          <w:sz w:val="24"/>
          <w:szCs w:val="24"/>
          <w:lang w:val="fr-FR"/>
        </w:rPr>
        <w:t>e</w:t>
      </w:r>
      <w:r>
        <w:rPr>
          <w:sz w:val="24"/>
          <w:szCs w:val="24"/>
          <w:lang w:val="fr-FR"/>
        </w:rPr>
        <w:t>nu de présenter un rapport au Conseil des ressources humaines, qui relève du Conseil des mini</w:t>
      </w:r>
      <w:r>
        <w:rPr>
          <w:sz w:val="24"/>
          <w:szCs w:val="24"/>
          <w:lang w:val="fr-FR"/>
        </w:rPr>
        <w:t>s</w:t>
      </w:r>
      <w:r>
        <w:rPr>
          <w:sz w:val="24"/>
          <w:szCs w:val="24"/>
          <w:lang w:val="fr-FR"/>
        </w:rPr>
        <w:t xml:space="preserve">tres. Ces rapports permettent au Conseil des ressources </w:t>
      </w:r>
    </w:p>
    <w:p w:rsidR="00000000" w:rsidRDefault="00000000">
      <w:pPr>
        <w:tabs>
          <w:tab w:val="left" w:pos="720"/>
          <w:tab w:val="left" w:pos="1134"/>
        </w:tabs>
        <w:spacing w:line="240" w:lineRule="auto"/>
        <w:ind w:left="1134" w:firstLine="21"/>
        <w:rPr>
          <w:sz w:val="24"/>
          <w:szCs w:val="24"/>
          <w:lang w:val="fr-FR"/>
        </w:rPr>
      </w:pPr>
      <w:r>
        <w:rPr>
          <w:sz w:val="24"/>
          <w:szCs w:val="24"/>
          <w:lang w:val="fr-FR"/>
        </w:rPr>
        <w:br w:type="page"/>
        <w:t>humaines de suivre la mise en oeuvre du plan national d'action, de faciliter la transmission des questions à porter à l'atte</w:t>
      </w:r>
      <w:r>
        <w:rPr>
          <w:sz w:val="24"/>
          <w:szCs w:val="24"/>
          <w:lang w:val="fr-FR"/>
        </w:rPr>
        <w:t>n</w:t>
      </w:r>
      <w:r>
        <w:rPr>
          <w:sz w:val="24"/>
          <w:szCs w:val="24"/>
          <w:lang w:val="fr-FR"/>
        </w:rPr>
        <w:t>tion du Conseil des m</w:t>
      </w:r>
      <w:r>
        <w:rPr>
          <w:sz w:val="24"/>
          <w:szCs w:val="24"/>
          <w:lang w:val="fr-FR"/>
        </w:rPr>
        <w:t>i</w:t>
      </w:r>
      <w:r>
        <w:rPr>
          <w:sz w:val="24"/>
          <w:szCs w:val="24"/>
          <w:lang w:val="fr-FR"/>
        </w:rPr>
        <w:t>nistres et de proposer des améliorations.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w:t>
      </w:r>
      <w:r>
        <w:rPr>
          <w:sz w:val="24"/>
          <w:szCs w:val="24"/>
          <w:lang w:val="fr-FR"/>
        </w:rPr>
        <w:tab/>
        <w:t>Un système de informatique complet de collecte des données sur l'enfance est en train d'être mis en place (voir les paragraphes 28 et 133 du présent rapport).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w:t>
      </w:r>
      <w:r>
        <w:rPr>
          <w:sz w:val="24"/>
          <w:szCs w:val="24"/>
          <w:lang w:val="fr-FR"/>
        </w:rPr>
        <w:tab/>
        <w:t>Aucun effort ne doit être épargné pour garantir, dans toutes les limites des ressou</w:t>
      </w:r>
      <w:r>
        <w:rPr>
          <w:sz w:val="24"/>
          <w:szCs w:val="24"/>
          <w:lang w:val="fr-FR"/>
        </w:rPr>
        <w:t>r</w:t>
      </w:r>
      <w:r>
        <w:rPr>
          <w:sz w:val="24"/>
          <w:szCs w:val="24"/>
          <w:lang w:val="fr-FR"/>
        </w:rPr>
        <w:t>ces disponibles et dans le cadre de la coopération internationale, que des fonds suffisants soient alloués à la protection de l'enfance. Les politiques et mesures adoptées par le Gouve</w:t>
      </w:r>
      <w:r>
        <w:rPr>
          <w:sz w:val="24"/>
          <w:szCs w:val="24"/>
          <w:lang w:val="fr-FR"/>
        </w:rPr>
        <w:t>r</w:t>
      </w:r>
      <w:r>
        <w:rPr>
          <w:sz w:val="24"/>
          <w:szCs w:val="24"/>
          <w:lang w:val="fr-FR"/>
        </w:rPr>
        <w:t>nement</w:t>
      </w:r>
    </w:p>
    <w:p w:rsidR="00000000" w:rsidRDefault="00000000">
      <w:pPr>
        <w:tabs>
          <w:tab w:val="left" w:pos="720"/>
          <w:tab w:val="left" w:pos="1134"/>
        </w:tabs>
        <w:spacing w:line="240" w:lineRule="auto"/>
        <w:rPr>
          <w:sz w:val="24"/>
          <w:szCs w:val="24"/>
          <w:lang w:val="fr-FR"/>
        </w:rPr>
      </w:pPr>
      <w:r>
        <w:rPr>
          <w:sz w:val="24"/>
          <w:szCs w:val="24"/>
          <w:lang w:val="fr-FR"/>
        </w:rPr>
        <w:t>sur ce sujet sont décrites aux paragraphes 61 à 65 du présent rapport. Ces m</w:t>
      </w:r>
      <w:r>
        <w:rPr>
          <w:sz w:val="24"/>
          <w:szCs w:val="24"/>
          <w:lang w:val="fr-FR"/>
        </w:rPr>
        <w:t>e</w:t>
      </w:r>
      <w:r>
        <w:rPr>
          <w:sz w:val="24"/>
          <w:szCs w:val="24"/>
          <w:lang w:val="fr-FR"/>
        </w:rPr>
        <w:t>sures ont été mises en oeuvre dans le cadre de la coopération internationale. On trouvera ci-après une liste des ressources et domaines relatifs à l'enfance qui ont fait l'objet d'un soutien de la part d'o</w:t>
      </w:r>
      <w:r>
        <w:rPr>
          <w:sz w:val="24"/>
          <w:szCs w:val="24"/>
          <w:lang w:val="fr-FR"/>
        </w:rPr>
        <w:t>r</w:t>
      </w:r>
      <w:r>
        <w:rPr>
          <w:sz w:val="24"/>
          <w:szCs w:val="24"/>
          <w:lang w:val="fr-FR"/>
        </w:rPr>
        <w:t>ganismes internationaux en 1997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L'aide du Canada visait la gestion de l'environnement, la compétitivité économ</w:t>
      </w:r>
      <w:r>
        <w:rPr>
          <w:sz w:val="24"/>
          <w:szCs w:val="24"/>
          <w:lang w:val="fr-FR"/>
        </w:rPr>
        <w:t>i</w:t>
      </w:r>
      <w:r>
        <w:rPr>
          <w:sz w:val="24"/>
          <w:szCs w:val="24"/>
          <w:lang w:val="fr-FR"/>
        </w:rPr>
        <w:t>que, l'égalité entre les sexes, le renforcement de la société civile et l'élimination de la pauvr</w:t>
      </w:r>
      <w:r>
        <w:rPr>
          <w:sz w:val="24"/>
          <w:szCs w:val="24"/>
          <w:lang w:val="fr-FR"/>
        </w:rPr>
        <w:t>e</w:t>
      </w:r>
      <w:r>
        <w:rPr>
          <w:sz w:val="24"/>
          <w:szCs w:val="24"/>
          <w:lang w:val="fr-FR"/>
        </w:rPr>
        <w:t>té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L'Allemagne a consacré son aide aux domaines suivants : environnement, éduc</w:t>
      </w:r>
      <w:r>
        <w:rPr>
          <w:sz w:val="24"/>
          <w:szCs w:val="24"/>
          <w:lang w:val="fr-FR"/>
        </w:rPr>
        <w:t>a</w:t>
      </w:r>
      <w:r>
        <w:rPr>
          <w:sz w:val="24"/>
          <w:szCs w:val="24"/>
          <w:lang w:val="fr-FR"/>
        </w:rPr>
        <w:t>tion, santé et entreprises privées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Gouvernement des Pays-Bas à continué d'apporter un soutien dans les doma</w:t>
      </w:r>
      <w:r>
        <w:rPr>
          <w:sz w:val="24"/>
          <w:szCs w:val="24"/>
          <w:lang w:val="fr-FR"/>
        </w:rPr>
        <w:t>i</w:t>
      </w:r>
      <w:r>
        <w:rPr>
          <w:sz w:val="24"/>
          <w:szCs w:val="24"/>
          <w:lang w:val="fr-FR"/>
        </w:rPr>
        <w:t>nes suivants : santé, micro-entreprises et développement de la petite entreprise, environn</w:t>
      </w:r>
      <w:r>
        <w:rPr>
          <w:sz w:val="24"/>
          <w:szCs w:val="24"/>
          <w:lang w:val="fr-FR"/>
        </w:rPr>
        <w:t>e</w:t>
      </w:r>
      <w:r>
        <w:rPr>
          <w:sz w:val="24"/>
          <w:szCs w:val="24"/>
          <w:lang w:val="fr-FR"/>
        </w:rPr>
        <w:t>ment, entreprises économiques, investissement social et rôle des femmes dans le développ</w:t>
      </w:r>
      <w:r>
        <w:rPr>
          <w:sz w:val="24"/>
          <w:szCs w:val="24"/>
          <w:lang w:val="fr-FR"/>
        </w:rPr>
        <w:t>e</w:t>
      </w:r>
      <w:r>
        <w:rPr>
          <w:sz w:val="24"/>
          <w:szCs w:val="24"/>
          <w:lang w:val="fr-FR"/>
        </w:rPr>
        <w:t>ment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Royaume-Uni a continué de privilégier l'élimination de la pauvreté, la réforme éc</w:t>
      </w:r>
      <w:r>
        <w:rPr>
          <w:sz w:val="24"/>
          <w:szCs w:val="24"/>
          <w:lang w:val="fr-FR"/>
        </w:rPr>
        <w:t>o</w:t>
      </w:r>
      <w:r>
        <w:rPr>
          <w:sz w:val="24"/>
          <w:szCs w:val="24"/>
          <w:lang w:val="fr-FR"/>
        </w:rPr>
        <w:t>nomique, la bonne gouvernance et l'éducation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Les États-Unis d'Amérique, par l'entremise de l’Agency for International D</w:t>
      </w:r>
      <w:r>
        <w:rPr>
          <w:sz w:val="24"/>
          <w:szCs w:val="24"/>
          <w:lang w:val="fr-FR"/>
        </w:rPr>
        <w:t>e</w:t>
      </w:r>
      <w:r>
        <w:rPr>
          <w:sz w:val="24"/>
          <w:szCs w:val="24"/>
          <w:lang w:val="fr-FR"/>
        </w:rPr>
        <w:t>velopment (USAID), octroient des aides et des prêts au profit de divers projets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Divers organismes des Nations Unies, notamment l’OPS, le PNUD, le FNUAP, l’OIT, le PAM et, en particulier, l'Unicef, ont apporté une assistance précieuse sous forme de dons et d'assistance technique (le tableau 2 donne la répartition de leurs effectifs en poste en Jama</w:t>
      </w:r>
      <w:r>
        <w:rPr>
          <w:sz w:val="24"/>
          <w:szCs w:val="24"/>
          <w:lang w:val="fr-FR"/>
        </w:rPr>
        <w:t>ï</w:t>
      </w:r>
      <w:r>
        <w:rPr>
          <w:sz w:val="24"/>
          <w:szCs w:val="24"/>
          <w:lang w:val="fr-FR"/>
        </w:rPr>
        <w:t>que, par organisme et domaine).</w:t>
      </w:r>
    </w:p>
    <w:p w:rsidR="00000000" w:rsidRDefault="00000000">
      <w:pPr>
        <w:tabs>
          <w:tab w:val="left" w:pos="1"/>
          <w:tab w:val="left" w:pos="602"/>
          <w:tab w:val="left" w:pos="1152"/>
          <w:tab w:val="left" w:pos="1800"/>
        </w:tabs>
        <w:spacing w:line="240" w:lineRule="auto"/>
        <w:jc w:val="center"/>
        <w:rPr>
          <w:b/>
          <w:bCs/>
          <w:sz w:val="24"/>
          <w:szCs w:val="24"/>
        </w:rPr>
      </w:pPr>
      <w:r>
        <w:rPr>
          <w:sz w:val="24"/>
          <w:szCs w:val="24"/>
          <w:lang w:val="fr-FR"/>
        </w:rPr>
        <w:br w:type="page"/>
      </w:r>
      <w:r>
        <w:rPr>
          <w:b/>
          <w:bCs/>
          <w:sz w:val="24"/>
          <w:szCs w:val="24"/>
        </w:rPr>
        <w:t>Tableau 2</w:t>
      </w:r>
    </w:p>
    <w:p w:rsidR="00000000" w:rsidRDefault="00000000">
      <w:pPr>
        <w:pStyle w:val="Heading2"/>
        <w:tabs>
          <w:tab w:val="clear" w:pos="1"/>
          <w:tab w:val="clear" w:pos="602"/>
          <w:tab w:val="left" w:pos="0"/>
        </w:tabs>
      </w:pPr>
      <w:r>
        <w:t>Personnel des organisations en Jamaïque, par disc</w:t>
      </w:r>
      <w:r>
        <w:t>i</w:t>
      </w:r>
      <w:r>
        <w:t>pline</w:t>
      </w:r>
    </w:p>
    <w:p w:rsidR="00000000" w:rsidRDefault="00000000"/>
    <w:tbl>
      <w:tblPr>
        <w:tblW w:w="997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415"/>
        <w:gridCol w:w="1680"/>
        <w:gridCol w:w="1050"/>
        <w:gridCol w:w="735"/>
        <w:gridCol w:w="2730"/>
      </w:tblGrid>
      <w:tr w:rsidR="00000000">
        <w:tblPrEx>
          <w:tblCellMar>
            <w:top w:w="0" w:type="dxa"/>
            <w:bottom w:w="0" w:type="dxa"/>
          </w:tblCellMar>
        </w:tblPrEx>
        <w:tc>
          <w:tcPr>
            <w:tcW w:w="1365" w:type="dxa"/>
            <w:tcBorders>
              <w:bottom w:val="single" w:sz="4" w:space="0" w:color="auto"/>
            </w:tcBorders>
          </w:tcPr>
          <w:p w:rsidR="00000000" w:rsidRDefault="00000000">
            <w:pPr>
              <w:spacing w:line="15" w:lineRule="atLeast"/>
              <w:ind w:left="-57" w:right="-57"/>
              <w:jc w:val="center"/>
            </w:pPr>
          </w:p>
          <w:p w:rsidR="00000000" w:rsidRDefault="00000000">
            <w:pPr>
              <w:spacing w:line="15" w:lineRule="atLeast"/>
              <w:ind w:left="-57" w:right="-57"/>
              <w:jc w:val="center"/>
            </w:pPr>
            <w:r>
              <w:t>Pays</w:t>
            </w:r>
          </w:p>
        </w:tc>
        <w:tc>
          <w:tcPr>
            <w:tcW w:w="2415" w:type="dxa"/>
            <w:tcBorders>
              <w:bottom w:val="single" w:sz="4" w:space="0" w:color="auto"/>
            </w:tcBorders>
          </w:tcPr>
          <w:p w:rsidR="00000000" w:rsidRDefault="00000000">
            <w:pPr>
              <w:spacing w:before="120" w:line="15" w:lineRule="atLeast"/>
              <w:ind w:left="-57" w:right="-57"/>
              <w:jc w:val="center"/>
            </w:pPr>
            <w:r>
              <w:t>Organisation/</w:t>
            </w:r>
          </w:p>
          <w:p w:rsidR="00000000" w:rsidRDefault="00000000">
            <w:pPr>
              <w:spacing w:line="15" w:lineRule="atLeast"/>
              <w:ind w:left="-57" w:right="-57"/>
              <w:jc w:val="center"/>
            </w:pPr>
            <w:r>
              <w:t>Programme</w:t>
            </w:r>
          </w:p>
        </w:tc>
        <w:tc>
          <w:tcPr>
            <w:tcW w:w="1680" w:type="dxa"/>
            <w:tcBorders>
              <w:bottom w:val="single" w:sz="4" w:space="0" w:color="auto"/>
            </w:tcBorders>
          </w:tcPr>
          <w:p w:rsidR="00000000" w:rsidRDefault="00000000">
            <w:pPr>
              <w:spacing w:line="15" w:lineRule="atLeast"/>
              <w:ind w:left="-57" w:right="-57"/>
              <w:jc w:val="center"/>
            </w:pPr>
            <w:r>
              <w:t>Nombre d’agents dép</w:t>
            </w:r>
            <w:r>
              <w:t>ê</w:t>
            </w:r>
            <w:r>
              <w:t>chés/affectés en 1997</w:t>
            </w:r>
          </w:p>
        </w:tc>
        <w:tc>
          <w:tcPr>
            <w:tcW w:w="1050" w:type="dxa"/>
            <w:tcBorders>
              <w:bottom w:val="single" w:sz="4" w:space="0" w:color="auto"/>
            </w:tcBorders>
          </w:tcPr>
          <w:p w:rsidR="00000000" w:rsidRDefault="00000000">
            <w:pPr>
              <w:spacing w:line="15" w:lineRule="atLeast"/>
              <w:ind w:left="-57" w:right="-57"/>
              <w:jc w:val="center"/>
            </w:pPr>
            <w:r>
              <w:t>No</w:t>
            </w:r>
            <w:r>
              <w:t>m</w:t>
            </w:r>
            <w:r>
              <w:t>bre déjà en po</w:t>
            </w:r>
            <w:r>
              <w:t>s</w:t>
            </w:r>
            <w:r>
              <w:t>te</w:t>
            </w:r>
          </w:p>
        </w:tc>
        <w:tc>
          <w:tcPr>
            <w:tcW w:w="735" w:type="dxa"/>
            <w:tcBorders>
              <w:bottom w:val="single" w:sz="4" w:space="0" w:color="auto"/>
            </w:tcBorders>
          </w:tcPr>
          <w:p w:rsidR="00000000" w:rsidRDefault="00000000">
            <w:pPr>
              <w:spacing w:line="15" w:lineRule="atLeast"/>
              <w:jc w:val="center"/>
            </w:pPr>
          </w:p>
          <w:p w:rsidR="00000000" w:rsidRDefault="00000000">
            <w:pPr>
              <w:spacing w:line="15" w:lineRule="atLeast"/>
              <w:jc w:val="center"/>
            </w:pPr>
            <w:r>
              <w:t>T</w:t>
            </w:r>
            <w:r>
              <w:t>o</w:t>
            </w:r>
            <w:r>
              <w:t>tal</w:t>
            </w:r>
          </w:p>
        </w:tc>
        <w:tc>
          <w:tcPr>
            <w:tcW w:w="2730" w:type="dxa"/>
            <w:tcBorders>
              <w:bottom w:val="single" w:sz="4" w:space="0" w:color="auto"/>
            </w:tcBorders>
          </w:tcPr>
          <w:p w:rsidR="00000000" w:rsidRDefault="00000000">
            <w:pPr>
              <w:spacing w:line="15" w:lineRule="atLeast"/>
              <w:ind w:left="-57" w:right="-57"/>
              <w:jc w:val="center"/>
            </w:pPr>
          </w:p>
          <w:p w:rsidR="00000000" w:rsidRDefault="00000000">
            <w:pPr>
              <w:spacing w:line="15" w:lineRule="atLeast"/>
              <w:ind w:left="-57" w:right="-57"/>
              <w:jc w:val="center"/>
            </w:pPr>
            <w:r>
              <w:t>Discipline</w:t>
            </w:r>
          </w:p>
        </w:tc>
      </w:tr>
      <w:tr w:rsidR="00000000">
        <w:tblPrEx>
          <w:tblCellMar>
            <w:top w:w="0" w:type="dxa"/>
            <w:bottom w:w="0" w:type="dxa"/>
          </w:tblCellMar>
        </w:tblPrEx>
        <w:tc>
          <w:tcPr>
            <w:tcW w:w="1365" w:type="dxa"/>
            <w:tcBorders>
              <w:bottom w:val="nil"/>
            </w:tcBorders>
          </w:tcPr>
          <w:p w:rsidR="00000000" w:rsidRDefault="00000000">
            <w:pPr>
              <w:spacing w:before="60" w:line="15" w:lineRule="atLeast"/>
              <w:ind w:left="-57" w:right="-57"/>
            </w:pPr>
            <w:r>
              <w:t>Canada</w:t>
            </w:r>
          </w:p>
        </w:tc>
        <w:tc>
          <w:tcPr>
            <w:tcW w:w="2415" w:type="dxa"/>
            <w:tcBorders>
              <w:bottom w:val="nil"/>
            </w:tcBorders>
          </w:tcPr>
          <w:p w:rsidR="00000000" w:rsidRDefault="00000000">
            <w:pPr>
              <w:spacing w:before="60" w:line="15" w:lineRule="atLeast"/>
              <w:ind w:left="-57" w:right="-57"/>
            </w:pPr>
            <w:r>
              <w:t>CUSO</w:t>
            </w:r>
          </w:p>
        </w:tc>
        <w:tc>
          <w:tcPr>
            <w:tcW w:w="1680" w:type="dxa"/>
            <w:tcBorders>
              <w:bottom w:val="nil"/>
            </w:tcBorders>
          </w:tcPr>
          <w:p w:rsidR="00000000" w:rsidRDefault="00000000">
            <w:pPr>
              <w:spacing w:before="60" w:line="15" w:lineRule="atLeast"/>
              <w:ind w:left="-57" w:right="742"/>
              <w:jc w:val="right"/>
            </w:pPr>
            <w:r>
              <w:t>1</w:t>
            </w:r>
          </w:p>
        </w:tc>
        <w:tc>
          <w:tcPr>
            <w:tcW w:w="1050" w:type="dxa"/>
            <w:tcBorders>
              <w:bottom w:val="nil"/>
            </w:tcBorders>
          </w:tcPr>
          <w:p w:rsidR="00000000" w:rsidRDefault="00000000">
            <w:pPr>
              <w:spacing w:before="60" w:line="15" w:lineRule="atLeast"/>
              <w:ind w:left="-57" w:right="284"/>
              <w:jc w:val="right"/>
            </w:pPr>
            <w:r>
              <w:t>9</w:t>
            </w:r>
          </w:p>
        </w:tc>
        <w:tc>
          <w:tcPr>
            <w:tcW w:w="735" w:type="dxa"/>
            <w:tcBorders>
              <w:bottom w:val="nil"/>
            </w:tcBorders>
          </w:tcPr>
          <w:p w:rsidR="00000000" w:rsidRDefault="00000000">
            <w:pPr>
              <w:spacing w:before="60" w:line="15" w:lineRule="atLeast"/>
              <w:ind w:left="-57" w:right="87"/>
              <w:jc w:val="right"/>
            </w:pPr>
            <w:r>
              <w:t>10</w:t>
            </w:r>
          </w:p>
        </w:tc>
        <w:tc>
          <w:tcPr>
            <w:tcW w:w="2730" w:type="dxa"/>
            <w:tcBorders>
              <w:bottom w:val="nil"/>
            </w:tcBorders>
          </w:tcPr>
          <w:p w:rsidR="00000000" w:rsidRDefault="00000000">
            <w:pPr>
              <w:spacing w:before="60" w:line="15" w:lineRule="atLeast"/>
              <w:ind w:left="-57" w:right="-57"/>
            </w:pPr>
            <w:r>
              <w:t>Santé, protection sociale et administr</w:t>
            </w:r>
            <w:r>
              <w:t>a</w:t>
            </w:r>
            <w:r>
              <w:t>tion</w:t>
            </w:r>
          </w:p>
        </w:tc>
      </w:tr>
      <w:tr w:rsidR="00000000">
        <w:tblPrEx>
          <w:tblCellMar>
            <w:top w:w="0" w:type="dxa"/>
            <w:bottom w:w="0" w:type="dxa"/>
          </w:tblCellMar>
        </w:tblPrEx>
        <w:tc>
          <w:tcPr>
            <w:tcW w:w="1365" w:type="dxa"/>
            <w:tcBorders>
              <w:top w:val="nil"/>
              <w:bottom w:val="nil"/>
            </w:tcBorders>
          </w:tcPr>
          <w:p w:rsidR="00000000" w:rsidRDefault="00000000">
            <w:pPr>
              <w:spacing w:before="40" w:after="40" w:line="15" w:lineRule="atLeast"/>
              <w:ind w:left="-57" w:right="-57"/>
            </w:pPr>
            <w:r>
              <w:t>Pays-Bas</w:t>
            </w:r>
          </w:p>
        </w:tc>
        <w:tc>
          <w:tcPr>
            <w:tcW w:w="2415" w:type="dxa"/>
            <w:tcBorders>
              <w:top w:val="nil"/>
              <w:bottom w:val="nil"/>
            </w:tcBorders>
          </w:tcPr>
          <w:p w:rsidR="00000000" w:rsidRDefault="00000000">
            <w:pPr>
              <w:spacing w:before="40" w:after="40" w:line="15" w:lineRule="atLeast"/>
              <w:ind w:left="-57" w:right="-57"/>
            </w:pPr>
            <w:r>
              <w:t>Experts opérationnels</w:t>
            </w:r>
          </w:p>
        </w:tc>
        <w:tc>
          <w:tcPr>
            <w:tcW w:w="1680" w:type="dxa"/>
            <w:tcBorders>
              <w:top w:val="nil"/>
              <w:bottom w:val="nil"/>
            </w:tcBorders>
          </w:tcPr>
          <w:p w:rsidR="00000000" w:rsidRDefault="00000000">
            <w:pPr>
              <w:spacing w:before="40" w:after="40" w:line="15" w:lineRule="atLeast"/>
              <w:ind w:left="-57" w:right="742"/>
              <w:jc w:val="right"/>
            </w:pPr>
            <w:r>
              <w:t>-</w:t>
            </w:r>
          </w:p>
        </w:tc>
        <w:tc>
          <w:tcPr>
            <w:tcW w:w="1050" w:type="dxa"/>
            <w:tcBorders>
              <w:top w:val="nil"/>
              <w:bottom w:val="nil"/>
            </w:tcBorders>
          </w:tcPr>
          <w:p w:rsidR="00000000" w:rsidRDefault="00000000">
            <w:pPr>
              <w:spacing w:before="40" w:after="40" w:line="15" w:lineRule="atLeast"/>
              <w:ind w:left="-57" w:right="284"/>
              <w:jc w:val="right"/>
            </w:pPr>
            <w:r>
              <w:t>4</w:t>
            </w:r>
          </w:p>
        </w:tc>
        <w:tc>
          <w:tcPr>
            <w:tcW w:w="735" w:type="dxa"/>
            <w:tcBorders>
              <w:top w:val="nil"/>
              <w:bottom w:val="nil"/>
            </w:tcBorders>
          </w:tcPr>
          <w:p w:rsidR="00000000" w:rsidRDefault="00000000">
            <w:pPr>
              <w:spacing w:before="40" w:after="40" w:line="15" w:lineRule="atLeast"/>
              <w:ind w:left="-57" w:right="87"/>
              <w:jc w:val="right"/>
            </w:pPr>
            <w:r>
              <w:t>4</w:t>
            </w:r>
          </w:p>
        </w:tc>
        <w:tc>
          <w:tcPr>
            <w:tcW w:w="2730" w:type="dxa"/>
            <w:tcBorders>
              <w:top w:val="nil"/>
              <w:bottom w:val="nil"/>
            </w:tcBorders>
          </w:tcPr>
          <w:p w:rsidR="00000000" w:rsidRDefault="00000000">
            <w:pPr>
              <w:spacing w:before="40" w:after="40" w:line="15" w:lineRule="atLeast"/>
              <w:ind w:left="-57" w:right="-57"/>
            </w:pPr>
            <w:r>
              <w:t>Architecture</w:t>
            </w:r>
          </w:p>
        </w:tc>
      </w:tr>
      <w:tr w:rsidR="00000000">
        <w:tblPrEx>
          <w:tblCellMar>
            <w:top w:w="0" w:type="dxa"/>
            <w:bottom w:w="0" w:type="dxa"/>
          </w:tblCellMar>
        </w:tblPrEx>
        <w:tc>
          <w:tcPr>
            <w:tcW w:w="1365" w:type="dxa"/>
            <w:tcBorders>
              <w:top w:val="nil"/>
              <w:bottom w:val="nil"/>
            </w:tcBorders>
          </w:tcPr>
          <w:p w:rsidR="00000000" w:rsidRDefault="00000000">
            <w:pPr>
              <w:spacing w:before="60" w:line="15" w:lineRule="atLeast"/>
              <w:ind w:left="-57" w:right="-57"/>
            </w:pPr>
            <w:r>
              <w:t>Japon</w:t>
            </w:r>
          </w:p>
        </w:tc>
        <w:tc>
          <w:tcPr>
            <w:tcW w:w="2415" w:type="dxa"/>
            <w:tcBorders>
              <w:top w:val="nil"/>
              <w:bottom w:val="nil"/>
            </w:tcBorders>
          </w:tcPr>
          <w:p w:rsidR="00000000" w:rsidRDefault="00000000">
            <w:pPr>
              <w:spacing w:before="60" w:after="60" w:line="15" w:lineRule="atLeast"/>
              <w:ind w:left="-57" w:right="-57"/>
            </w:pPr>
            <w:r>
              <w:t>Agence japonaise de volo</w:t>
            </w:r>
            <w:r>
              <w:t>n</w:t>
            </w:r>
            <w:r>
              <w:t>taires à l’étranger (JOVC)</w:t>
            </w:r>
          </w:p>
        </w:tc>
        <w:tc>
          <w:tcPr>
            <w:tcW w:w="1680" w:type="dxa"/>
            <w:tcBorders>
              <w:top w:val="nil"/>
              <w:bottom w:val="nil"/>
            </w:tcBorders>
          </w:tcPr>
          <w:p w:rsidR="00000000" w:rsidRDefault="00000000">
            <w:pPr>
              <w:spacing w:before="60" w:line="15" w:lineRule="atLeast"/>
              <w:ind w:left="-57" w:right="742"/>
              <w:jc w:val="right"/>
            </w:pPr>
            <w:r>
              <w:t>20</w:t>
            </w:r>
          </w:p>
        </w:tc>
        <w:tc>
          <w:tcPr>
            <w:tcW w:w="1050" w:type="dxa"/>
            <w:tcBorders>
              <w:top w:val="nil"/>
              <w:bottom w:val="nil"/>
            </w:tcBorders>
          </w:tcPr>
          <w:p w:rsidR="00000000" w:rsidRDefault="00000000">
            <w:pPr>
              <w:spacing w:before="60" w:line="15" w:lineRule="atLeast"/>
              <w:ind w:left="-57" w:right="284"/>
              <w:jc w:val="right"/>
            </w:pPr>
            <w:r>
              <w:t>7</w:t>
            </w:r>
          </w:p>
        </w:tc>
        <w:tc>
          <w:tcPr>
            <w:tcW w:w="735" w:type="dxa"/>
            <w:tcBorders>
              <w:top w:val="nil"/>
              <w:bottom w:val="nil"/>
            </w:tcBorders>
          </w:tcPr>
          <w:p w:rsidR="00000000" w:rsidRDefault="00000000">
            <w:pPr>
              <w:spacing w:before="60" w:line="15" w:lineRule="atLeast"/>
              <w:ind w:left="-57" w:right="87"/>
              <w:jc w:val="right"/>
            </w:pPr>
            <w:r>
              <w:t>27</w:t>
            </w:r>
          </w:p>
        </w:tc>
        <w:tc>
          <w:tcPr>
            <w:tcW w:w="2730" w:type="dxa"/>
            <w:tcBorders>
              <w:top w:val="nil"/>
              <w:bottom w:val="nil"/>
            </w:tcBorders>
          </w:tcPr>
          <w:p w:rsidR="00000000" w:rsidRDefault="00000000">
            <w:pPr>
              <w:spacing w:before="60" w:line="15" w:lineRule="atLeast"/>
              <w:ind w:left="-57" w:right="-57"/>
            </w:pPr>
            <w:r>
              <w:t>Santé, éduc</w:t>
            </w:r>
            <w:r>
              <w:t>a</w:t>
            </w:r>
            <w:r>
              <w:t>tion</w:t>
            </w:r>
          </w:p>
        </w:tc>
      </w:tr>
      <w:tr w:rsidR="00000000">
        <w:tblPrEx>
          <w:tblCellMar>
            <w:top w:w="0" w:type="dxa"/>
            <w:bottom w:w="0" w:type="dxa"/>
          </w:tblCellMar>
        </w:tblPrEx>
        <w:tc>
          <w:tcPr>
            <w:tcW w:w="1365" w:type="dxa"/>
            <w:tcBorders>
              <w:top w:val="nil"/>
              <w:bottom w:val="nil"/>
            </w:tcBorders>
          </w:tcPr>
          <w:p w:rsidR="00000000" w:rsidRDefault="00000000">
            <w:pPr>
              <w:spacing w:before="120" w:line="15" w:lineRule="atLeast"/>
              <w:ind w:left="-57" w:right="-57"/>
            </w:pPr>
          </w:p>
        </w:tc>
        <w:tc>
          <w:tcPr>
            <w:tcW w:w="2415" w:type="dxa"/>
            <w:tcBorders>
              <w:top w:val="nil"/>
              <w:bottom w:val="nil"/>
            </w:tcBorders>
          </w:tcPr>
          <w:p w:rsidR="00000000" w:rsidRDefault="00000000">
            <w:pPr>
              <w:spacing w:before="60" w:after="60" w:line="15" w:lineRule="atLeast"/>
              <w:ind w:left="-57" w:right="-57"/>
            </w:pPr>
            <w:r>
              <w:t>Agence japonaise de coopération internation</w:t>
            </w:r>
            <w:r>
              <w:t>a</w:t>
            </w:r>
            <w:r>
              <w:t>le (JICA) Experts</w:t>
            </w:r>
          </w:p>
        </w:tc>
        <w:tc>
          <w:tcPr>
            <w:tcW w:w="1680" w:type="dxa"/>
            <w:tcBorders>
              <w:top w:val="nil"/>
              <w:bottom w:val="nil"/>
            </w:tcBorders>
          </w:tcPr>
          <w:p w:rsidR="00000000" w:rsidRDefault="00000000">
            <w:pPr>
              <w:spacing w:before="60" w:line="15" w:lineRule="atLeast"/>
              <w:ind w:left="-57" w:right="742"/>
              <w:jc w:val="right"/>
            </w:pPr>
            <w:r>
              <w:t>-</w:t>
            </w:r>
          </w:p>
        </w:tc>
        <w:tc>
          <w:tcPr>
            <w:tcW w:w="1050" w:type="dxa"/>
            <w:tcBorders>
              <w:top w:val="nil"/>
              <w:bottom w:val="nil"/>
            </w:tcBorders>
          </w:tcPr>
          <w:p w:rsidR="00000000" w:rsidRDefault="00000000">
            <w:pPr>
              <w:spacing w:before="60" w:line="15" w:lineRule="atLeast"/>
              <w:ind w:left="-57" w:right="284"/>
              <w:jc w:val="right"/>
            </w:pPr>
            <w:r>
              <w:t>-</w:t>
            </w:r>
          </w:p>
        </w:tc>
        <w:tc>
          <w:tcPr>
            <w:tcW w:w="735" w:type="dxa"/>
            <w:tcBorders>
              <w:top w:val="nil"/>
              <w:bottom w:val="nil"/>
            </w:tcBorders>
          </w:tcPr>
          <w:p w:rsidR="00000000" w:rsidRDefault="00000000">
            <w:pPr>
              <w:spacing w:before="60" w:line="15" w:lineRule="atLeast"/>
              <w:ind w:left="-57" w:right="87"/>
              <w:jc w:val="right"/>
            </w:pPr>
            <w:r>
              <w:t>-</w:t>
            </w:r>
          </w:p>
        </w:tc>
        <w:tc>
          <w:tcPr>
            <w:tcW w:w="2730" w:type="dxa"/>
            <w:tcBorders>
              <w:top w:val="nil"/>
              <w:bottom w:val="nil"/>
            </w:tcBorders>
          </w:tcPr>
          <w:p w:rsidR="00000000" w:rsidRDefault="00000000">
            <w:pPr>
              <w:spacing w:before="60" w:line="15" w:lineRule="atLeast"/>
              <w:ind w:left="-57" w:right="-57"/>
            </w:pPr>
          </w:p>
        </w:tc>
      </w:tr>
      <w:tr w:rsidR="00000000">
        <w:tblPrEx>
          <w:tblCellMar>
            <w:top w:w="0" w:type="dxa"/>
            <w:bottom w:w="0" w:type="dxa"/>
          </w:tblCellMar>
        </w:tblPrEx>
        <w:tc>
          <w:tcPr>
            <w:tcW w:w="1365" w:type="dxa"/>
            <w:tcBorders>
              <w:top w:val="nil"/>
              <w:bottom w:val="nil"/>
            </w:tcBorders>
          </w:tcPr>
          <w:p w:rsidR="00000000" w:rsidRDefault="00000000">
            <w:pPr>
              <w:spacing w:before="40" w:line="15" w:lineRule="atLeast"/>
              <w:ind w:left="-57" w:right="-57"/>
            </w:pPr>
            <w:r>
              <w:t>République de Corée</w:t>
            </w:r>
          </w:p>
        </w:tc>
        <w:tc>
          <w:tcPr>
            <w:tcW w:w="2415" w:type="dxa"/>
            <w:tcBorders>
              <w:top w:val="nil"/>
              <w:bottom w:val="nil"/>
            </w:tcBorders>
          </w:tcPr>
          <w:p w:rsidR="00000000" w:rsidRDefault="00000000">
            <w:pPr>
              <w:spacing w:before="40" w:line="15" w:lineRule="atLeast"/>
              <w:ind w:left="-57" w:right="-57"/>
            </w:pPr>
            <w:r>
              <w:t>Experts</w:t>
            </w:r>
          </w:p>
          <w:p w:rsidR="00000000" w:rsidRDefault="00000000">
            <w:pPr>
              <w:spacing w:before="40" w:line="15" w:lineRule="atLeast"/>
              <w:ind w:left="-57" w:right="-57"/>
            </w:pPr>
          </w:p>
        </w:tc>
        <w:tc>
          <w:tcPr>
            <w:tcW w:w="1680" w:type="dxa"/>
            <w:tcBorders>
              <w:top w:val="nil"/>
              <w:bottom w:val="nil"/>
            </w:tcBorders>
          </w:tcPr>
          <w:p w:rsidR="00000000" w:rsidRDefault="00000000">
            <w:pPr>
              <w:spacing w:before="40" w:line="15" w:lineRule="atLeast"/>
              <w:ind w:left="-57" w:right="742"/>
              <w:jc w:val="right"/>
            </w:pPr>
            <w:r>
              <w:t>1</w:t>
            </w:r>
          </w:p>
        </w:tc>
        <w:tc>
          <w:tcPr>
            <w:tcW w:w="1050" w:type="dxa"/>
            <w:tcBorders>
              <w:top w:val="nil"/>
              <w:bottom w:val="nil"/>
            </w:tcBorders>
          </w:tcPr>
          <w:p w:rsidR="00000000" w:rsidRDefault="00000000">
            <w:pPr>
              <w:spacing w:before="40" w:line="15" w:lineRule="atLeast"/>
              <w:ind w:left="-57" w:right="284"/>
              <w:jc w:val="right"/>
            </w:pPr>
            <w:r>
              <w:t>-</w:t>
            </w:r>
          </w:p>
        </w:tc>
        <w:tc>
          <w:tcPr>
            <w:tcW w:w="735" w:type="dxa"/>
            <w:tcBorders>
              <w:top w:val="nil"/>
              <w:bottom w:val="nil"/>
            </w:tcBorders>
          </w:tcPr>
          <w:p w:rsidR="00000000" w:rsidRDefault="00000000">
            <w:pPr>
              <w:spacing w:before="40" w:line="15" w:lineRule="atLeast"/>
              <w:ind w:left="-57" w:right="87"/>
              <w:jc w:val="right"/>
            </w:pPr>
            <w:r>
              <w:t>1</w:t>
            </w:r>
          </w:p>
        </w:tc>
        <w:tc>
          <w:tcPr>
            <w:tcW w:w="2730" w:type="dxa"/>
            <w:tcBorders>
              <w:top w:val="nil"/>
              <w:bottom w:val="nil"/>
            </w:tcBorders>
          </w:tcPr>
          <w:p w:rsidR="00000000" w:rsidRDefault="00000000">
            <w:pPr>
              <w:spacing w:before="40" w:line="15" w:lineRule="atLeast"/>
              <w:ind w:left="-57" w:right="-57"/>
            </w:pPr>
            <w:r>
              <w:t>Horticulture</w:t>
            </w:r>
          </w:p>
        </w:tc>
      </w:tr>
      <w:tr w:rsidR="00000000">
        <w:tblPrEx>
          <w:tblCellMar>
            <w:top w:w="0" w:type="dxa"/>
            <w:bottom w:w="0" w:type="dxa"/>
          </w:tblCellMar>
        </w:tblPrEx>
        <w:tc>
          <w:tcPr>
            <w:tcW w:w="1365" w:type="dxa"/>
            <w:tcBorders>
              <w:top w:val="nil"/>
              <w:bottom w:val="nil"/>
            </w:tcBorders>
          </w:tcPr>
          <w:p w:rsidR="00000000" w:rsidRDefault="00000000">
            <w:pPr>
              <w:spacing w:line="15" w:lineRule="atLeast"/>
              <w:ind w:left="-57" w:right="-57"/>
            </w:pPr>
          </w:p>
        </w:tc>
        <w:tc>
          <w:tcPr>
            <w:tcW w:w="2415" w:type="dxa"/>
            <w:tcBorders>
              <w:top w:val="nil"/>
              <w:bottom w:val="nil"/>
            </w:tcBorders>
          </w:tcPr>
          <w:p w:rsidR="00000000" w:rsidRDefault="00000000">
            <w:pPr>
              <w:spacing w:before="60" w:line="15" w:lineRule="atLeast"/>
              <w:ind w:left="-57" w:right="-57"/>
            </w:pPr>
            <w:r>
              <w:t>CFTC</w:t>
            </w:r>
          </w:p>
        </w:tc>
        <w:tc>
          <w:tcPr>
            <w:tcW w:w="1680" w:type="dxa"/>
            <w:tcBorders>
              <w:top w:val="nil"/>
              <w:bottom w:val="nil"/>
            </w:tcBorders>
          </w:tcPr>
          <w:p w:rsidR="00000000" w:rsidRDefault="00000000">
            <w:pPr>
              <w:spacing w:before="60" w:line="15" w:lineRule="atLeast"/>
              <w:ind w:left="-57" w:right="742"/>
              <w:jc w:val="right"/>
            </w:pPr>
            <w:r>
              <w:t>2</w:t>
            </w:r>
          </w:p>
        </w:tc>
        <w:tc>
          <w:tcPr>
            <w:tcW w:w="1050" w:type="dxa"/>
            <w:tcBorders>
              <w:top w:val="nil"/>
              <w:bottom w:val="nil"/>
            </w:tcBorders>
          </w:tcPr>
          <w:p w:rsidR="00000000" w:rsidRDefault="00000000">
            <w:pPr>
              <w:spacing w:before="60" w:line="15" w:lineRule="atLeast"/>
              <w:ind w:left="-57" w:right="284"/>
              <w:jc w:val="right"/>
            </w:pPr>
            <w:r>
              <w:t>5</w:t>
            </w:r>
          </w:p>
        </w:tc>
        <w:tc>
          <w:tcPr>
            <w:tcW w:w="735" w:type="dxa"/>
            <w:tcBorders>
              <w:top w:val="nil"/>
              <w:bottom w:val="nil"/>
            </w:tcBorders>
          </w:tcPr>
          <w:p w:rsidR="00000000" w:rsidRDefault="00000000">
            <w:pPr>
              <w:spacing w:before="60" w:line="15" w:lineRule="atLeast"/>
              <w:ind w:left="-57" w:right="87"/>
              <w:jc w:val="right"/>
            </w:pPr>
            <w:r>
              <w:t>7</w:t>
            </w:r>
          </w:p>
        </w:tc>
        <w:tc>
          <w:tcPr>
            <w:tcW w:w="2730" w:type="dxa"/>
            <w:tcBorders>
              <w:top w:val="nil"/>
              <w:bottom w:val="nil"/>
            </w:tcBorders>
          </w:tcPr>
          <w:p w:rsidR="00000000" w:rsidRDefault="00000000">
            <w:pPr>
              <w:spacing w:before="60" w:after="120" w:line="15" w:lineRule="atLeast"/>
              <w:ind w:left="-57" w:right="-57"/>
            </w:pPr>
            <w:r>
              <w:t>Environnement, inform</w:t>
            </w:r>
            <w:r>
              <w:t>a</w:t>
            </w:r>
            <w:r>
              <w:t>tique et ing</w:t>
            </w:r>
            <w:r>
              <w:t>é</w:t>
            </w:r>
            <w:r>
              <w:t>nierie</w:t>
            </w:r>
          </w:p>
        </w:tc>
      </w:tr>
      <w:tr w:rsidR="00000000">
        <w:tblPrEx>
          <w:tblCellMar>
            <w:top w:w="0" w:type="dxa"/>
            <w:bottom w:w="0" w:type="dxa"/>
          </w:tblCellMar>
        </w:tblPrEx>
        <w:tc>
          <w:tcPr>
            <w:tcW w:w="1365" w:type="dxa"/>
            <w:tcBorders>
              <w:top w:val="nil"/>
              <w:bottom w:val="nil"/>
            </w:tcBorders>
          </w:tcPr>
          <w:p w:rsidR="00000000" w:rsidRDefault="00000000">
            <w:pPr>
              <w:spacing w:before="60" w:after="120" w:line="15" w:lineRule="atLeast"/>
              <w:ind w:left="-57" w:right="-57"/>
            </w:pPr>
            <w:r>
              <w:t>Organisation des Nations Uni</w:t>
            </w:r>
            <w:r>
              <w:t>e</w:t>
            </w:r>
            <w:r>
              <w:t>s</w:t>
            </w:r>
          </w:p>
        </w:tc>
        <w:tc>
          <w:tcPr>
            <w:tcW w:w="2415" w:type="dxa"/>
            <w:tcBorders>
              <w:top w:val="nil"/>
              <w:bottom w:val="nil"/>
            </w:tcBorders>
          </w:tcPr>
          <w:p w:rsidR="00000000" w:rsidRDefault="00000000">
            <w:pPr>
              <w:spacing w:before="60" w:line="15" w:lineRule="atLeast"/>
              <w:ind w:left="-57" w:right="-57"/>
            </w:pPr>
            <w:r>
              <w:t>Volontaires des Nations Unies</w:t>
            </w:r>
          </w:p>
        </w:tc>
        <w:tc>
          <w:tcPr>
            <w:tcW w:w="1680" w:type="dxa"/>
            <w:tcBorders>
              <w:top w:val="nil"/>
              <w:bottom w:val="nil"/>
            </w:tcBorders>
          </w:tcPr>
          <w:p w:rsidR="00000000" w:rsidRDefault="00000000">
            <w:pPr>
              <w:spacing w:before="60" w:line="15" w:lineRule="atLeast"/>
              <w:ind w:left="-57" w:right="742"/>
              <w:jc w:val="right"/>
            </w:pPr>
            <w:r>
              <w:t>-</w:t>
            </w:r>
          </w:p>
        </w:tc>
        <w:tc>
          <w:tcPr>
            <w:tcW w:w="1050" w:type="dxa"/>
            <w:tcBorders>
              <w:top w:val="nil"/>
              <w:bottom w:val="nil"/>
            </w:tcBorders>
          </w:tcPr>
          <w:p w:rsidR="00000000" w:rsidRDefault="00000000">
            <w:pPr>
              <w:spacing w:before="60" w:line="15" w:lineRule="atLeast"/>
              <w:ind w:left="-57" w:right="284"/>
              <w:jc w:val="right"/>
            </w:pPr>
            <w:r>
              <w:t>5</w:t>
            </w:r>
          </w:p>
        </w:tc>
        <w:tc>
          <w:tcPr>
            <w:tcW w:w="735" w:type="dxa"/>
            <w:tcBorders>
              <w:top w:val="nil"/>
              <w:bottom w:val="nil"/>
            </w:tcBorders>
          </w:tcPr>
          <w:p w:rsidR="00000000" w:rsidRDefault="00000000">
            <w:pPr>
              <w:spacing w:before="60" w:line="15" w:lineRule="atLeast"/>
              <w:ind w:left="-57" w:right="87"/>
              <w:jc w:val="right"/>
            </w:pPr>
            <w:r>
              <w:t>5</w:t>
            </w:r>
          </w:p>
        </w:tc>
        <w:tc>
          <w:tcPr>
            <w:tcW w:w="2730" w:type="dxa"/>
            <w:tcBorders>
              <w:top w:val="nil"/>
              <w:bottom w:val="nil"/>
            </w:tcBorders>
          </w:tcPr>
          <w:p w:rsidR="00000000" w:rsidRDefault="00000000">
            <w:pPr>
              <w:spacing w:before="60" w:line="15" w:lineRule="atLeast"/>
              <w:ind w:left="-57" w:right="-57"/>
            </w:pPr>
            <w:r>
              <w:t>Santé, développement co</w:t>
            </w:r>
            <w:r>
              <w:t>m</w:t>
            </w:r>
            <w:r>
              <w:t>munautaire, formation profe</w:t>
            </w:r>
            <w:r>
              <w:t>s</w:t>
            </w:r>
            <w:r>
              <w:t>sionnelle et statist</w:t>
            </w:r>
            <w:r>
              <w:t>i</w:t>
            </w:r>
            <w:r>
              <w:t>ques</w:t>
            </w:r>
          </w:p>
        </w:tc>
      </w:tr>
      <w:tr w:rsidR="00000000">
        <w:tblPrEx>
          <w:tblCellMar>
            <w:top w:w="0" w:type="dxa"/>
            <w:bottom w:w="0" w:type="dxa"/>
          </w:tblCellMar>
        </w:tblPrEx>
        <w:tc>
          <w:tcPr>
            <w:tcW w:w="1365" w:type="dxa"/>
            <w:tcBorders>
              <w:top w:val="nil"/>
              <w:bottom w:val="nil"/>
            </w:tcBorders>
          </w:tcPr>
          <w:p w:rsidR="00000000" w:rsidRDefault="00000000">
            <w:pPr>
              <w:spacing w:line="15" w:lineRule="atLeast"/>
              <w:ind w:left="-57" w:right="-57"/>
            </w:pPr>
          </w:p>
        </w:tc>
        <w:tc>
          <w:tcPr>
            <w:tcW w:w="2415" w:type="dxa"/>
            <w:tcBorders>
              <w:top w:val="nil"/>
              <w:bottom w:val="nil"/>
            </w:tcBorders>
          </w:tcPr>
          <w:p w:rsidR="00000000" w:rsidRDefault="00000000">
            <w:pPr>
              <w:spacing w:before="40" w:line="15" w:lineRule="atLeast"/>
              <w:ind w:left="-57" w:right="-57"/>
            </w:pPr>
            <w:r>
              <w:t>Volontaires nationaux</w:t>
            </w:r>
          </w:p>
        </w:tc>
        <w:tc>
          <w:tcPr>
            <w:tcW w:w="1680" w:type="dxa"/>
            <w:tcBorders>
              <w:top w:val="nil"/>
              <w:bottom w:val="nil"/>
            </w:tcBorders>
          </w:tcPr>
          <w:p w:rsidR="00000000" w:rsidRDefault="00000000">
            <w:pPr>
              <w:spacing w:before="40" w:line="15" w:lineRule="atLeast"/>
              <w:ind w:left="-57" w:right="742"/>
              <w:jc w:val="right"/>
            </w:pPr>
            <w:r>
              <w:t>12</w:t>
            </w:r>
          </w:p>
        </w:tc>
        <w:tc>
          <w:tcPr>
            <w:tcW w:w="1050" w:type="dxa"/>
            <w:tcBorders>
              <w:top w:val="nil"/>
              <w:bottom w:val="nil"/>
            </w:tcBorders>
          </w:tcPr>
          <w:p w:rsidR="00000000" w:rsidRDefault="00000000">
            <w:pPr>
              <w:spacing w:before="40" w:line="15" w:lineRule="atLeast"/>
              <w:ind w:left="-57" w:right="284"/>
              <w:jc w:val="right"/>
            </w:pPr>
            <w:r>
              <w:t>-</w:t>
            </w:r>
          </w:p>
        </w:tc>
        <w:tc>
          <w:tcPr>
            <w:tcW w:w="735" w:type="dxa"/>
            <w:tcBorders>
              <w:top w:val="nil"/>
              <w:bottom w:val="nil"/>
            </w:tcBorders>
          </w:tcPr>
          <w:p w:rsidR="00000000" w:rsidRDefault="00000000">
            <w:pPr>
              <w:spacing w:before="40" w:line="15" w:lineRule="atLeast"/>
              <w:ind w:left="-57" w:right="87"/>
              <w:jc w:val="right"/>
            </w:pPr>
            <w:r>
              <w:t>12</w:t>
            </w:r>
          </w:p>
        </w:tc>
        <w:tc>
          <w:tcPr>
            <w:tcW w:w="2730" w:type="dxa"/>
            <w:tcBorders>
              <w:top w:val="nil"/>
              <w:bottom w:val="nil"/>
            </w:tcBorders>
          </w:tcPr>
          <w:p w:rsidR="00000000" w:rsidRDefault="00000000">
            <w:pPr>
              <w:spacing w:before="40" w:after="120" w:line="15" w:lineRule="atLeast"/>
              <w:ind w:left="-57" w:right="-57"/>
            </w:pPr>
            <w:r>
              <w:t>Idem</w:t>
            </w:r>
          </w:p>
        </w:tc>
      </w:tr>
      <w:tr w:rsidR="00000000">
        <w:tblPrEx>
          <w:tblCellMar>
            <w:top w:w="0" w:type="dxa"/>
            <w:bottom w:w="0" w:type="dxa"/>
          </w:tblCellMar>
        </w:tblPrEx>
        <w:tc>
          <w:tcPr>
            <w:tcW w:w="1365" w:type="dxa"/>
            <w:tcBorders>
              <w:top w:val="nil"/>
              <w:bottom w:val="nil"/>
            </w:tcBorders>
          </w:tcPr>
          <w:p w:rsidR="00000000" w:rsidRDefault="00000000">
            <w:pPr>
              <w:spacing w:line="15" w:lineRule="atLeast"/>
              <w:ind w:left="-57" w:right="-57"/>
            </w:pPr>
            <w:r>
              <w:t>Royaume-Uni</w:t>
            </w:r>
          </w:p>
        </w:tc>
        <w:tc>
          <w:tcPr>
            <w:tcW w:w="2415" w:type="dxa"/>
            <w:tcBorders>
              <w:top w:val="nil"/>
              <w:bottom w:val="nil"/>
            </w:tcBorders>
          </w:tcPr>
          <w:p w:rsidR="00000000" w:rsidRDefault="00000000">
            <w:pPr>
              <w:spacing w:line="15" w:lineRule="atLeast"/>
              <w:ind w:left="-57" w:right="-57"/>
            </w:pPr>
            <w:r>
              <w:t>Coopération technique</w:t>
            </w:r>
          </w:p>
        </w:tc>
        <w:tc>
          <w:tcPr>
            <w:tcW w:w="1680" w:type="dxa"/>
            <w:tcBorders>
              <w:top w:val="nil"/>
              <w:bottom w:val="nil"/>
            </w:tcBorders>
          </w:tcPr>
          <w:p w:rsidR="00000000" w:rsidRDefault="00000000">
            <w:pPr>
              <w:spacing w:line="15" w:lineRule="atLeast"/>
              <w:ind w:left="-57" w:right="742"/>
              <w:jc w:val="right"/>
            </w:pPr>
            <w:r>
              <w:t>2</w:t>
            </w:r>
          </w:p>
        </w:tc>
        <w:tc>
          <w:tcPr>
            <w:tcW w:w="1050" w:type="dxa"/>
            <w:tcBorders>
              <w:top w:val="nil"/>
              <w:bottom w:val="nil"/>
            </w:tcBorders>
          </w:tcPr>
          <w:p w:rsidR="00000000" w:rsidRDefault="00000000">
            <w:pPr>
              <w:spacing w:line="15" w:lineRule="atLeast"/>
              <w:ind w:left="-57" w:right="284"/>
              <w:jc w:val="right"/>
            </w:pPr>
            <w:r>
              <w:t>4</w:t>
            </w:r>
          </w:p>
        </w:tc>
        <w:tc>
          <w:tcPr>
            <w:tcW w:w="735" w:type="dxa"/>
            <w:tcBorders>
              <w:top w:val="nil"/>
              <w:bottom w:val="nil"/>
            </w:tcBorders>
          </w:tcPr>
          <w:p w:rsidR="00000000" w:rsidRDefault="00000000">
            <w:pPr>
              <w:spacing w:line="15" w:lineRule="atLeast"/>
              <w:ind w:left="-57" w:right="87"/>
              <w:jc w:val="right"/>
            </w:pPr>
            <w:r>
              <w:t>6</w:t>
            </w:r>
          </w:p>
        </w:tc>
        <w:tc>
          <w:tcPr>
            <w:tcW w:w="2730" w:type="dxa"/>
            <w:tcBorders>
              <w:top w:val="nil"/>
              <w:bottom w:val="nil"/>
            </w:tcBorders>
          </w:tcPr>
          <w:p w:rsidR="00000000" w:rsidRDefault="00000000">
            <w:pPr>
              <w:spacing w:line="15" w:lineRule="atLeast"/>
              <w:ind w:left="-57" w:right="-57"/>
            </w:pPr>
            <w:r>
              <w:t>Sécurité, éducation, f</w:t>
            </w:r>
            <w:r>
              <w:t>i</w:t>
            </w:r>
            <w:r>
              <w:t>nances et agr</w:t>
            </w:r>
            <w:r>
              <w:t>i</w:t>
            </w:r>
            <w:r>
              <w:t>culture</w:t>
            </w:r>
          </w:p>
        </w:tc>
      </w:tr>
      <w:tr w:rsidR="00000000">
        <w:tblPrEx>
          <w:tblCellMar>
            <w:top w:w="0" w:type="dxa"/>
            <w:bottom w:w="0" w:type="dxa"/>
          </w:tblCellMar>
        </w:tblPrEx>
        <w:tc>
          <w:tcPr>
            <w:tcW w:w="1365" w:type="dxa"/>
            <w:tcBorders>
              <w:top w:val="nil"/>
              <w:bottom w:val="single" w:sz="4" w:space="0" w:color="auto"/>
            </w:tcBorders>
          </w:tcPr>
          <w:p w:rsidR="00000000" w:rsidRDefault="00000000">
            <w:pPr>
              <w:spacing w:before="40" w:line="15" w:lineRule="atLeast"/>
              <w:ind w:left="-57" w:right="-57"/>
            </w:pPr>
            <w:r>
              <w:t>Etats-Unis d’Amérique</w:t>
            </w:r>
          </w:p>
        </w:tc>
        <w:tc>
          <w:tcPr>
            <w:tcW w:w="2415" w:type="dxa"/>
            <w:tcBorders>
              <w:top w:val="nil"/>
              <w:bottom w:val="single" w:sz="4" w:space="0" w:color="auto"/>
            </w:tcBorders>
          </w:tcPr>
          <w:p w:rsidR="00000000" w:rsidRDefault="00000000">
            <w:pPr>
              <w:spacing w:before="40" w:line="15" w:lineRule="atLeast"/>
              <w:ind w:left="-57" w:right="-57"/>
            </w:pPr>
            <w:r>
              <w:t>Corps de la paix</w:t>
            </w:r>
          </w:p>
        </w:tc>
        <w:tc>
          <w:tcPr>
            <w:tcW w:w="1680" w:type="dxa"/>
            <w:tcBorders>
              <w:top w:val="nil"/>
              <w:bottom w:val="single" w:sz="4" w:space="0" w:color="auto"/>
            </w:tcBorders>
          </w:tcPr>
          <w:p w:rsidR="00000000" w:rsidRDefault="00000000">
            <w:pPr>
              <w:spacing w:before="40" w:line="15" w:lineRule="atLeast"/>
              <w:ind w:left="-57" w:right="742"/>
              <w:jc w:val="right"/>
            </w:pPr>
            <w:r>
              <w:t>61</w:t>
            </w:r>
          </w:p>
        </w:tc>
        <w:tc>
          <w:tcPr>
            <w:tcW w:w="1050" w:type="dxa"/>
            <w:tcBorders>
              <w:top w:val="nil"/>
              <w:bottom w:val="single" w:sz="4" w:space="0" w:color="auto"/>
            </w:tcBorders>
          </w:tcPr>
          <w:p w:rsidR="00000000" w:rsidRDefault="00000000">
            <w:pPr>
              <w:spacing w:before="40" w:line="15" w:lineRule="atLeast"/>
              <w:ind w:left="-57" w:right="284"/>
              <w:jc w:val="right"/>
            </w:pPr>
            <w:r>
              <w:t>39</w:t>
            </w:r>
          </w:p>
        </w:tc>
        <w:tc>
          <w:tcPr>
            <w:tcW w:w="735" w:type="dxa"/>
            <w:tcBorders>
              <w:top w:val="nil"/>
              <w:bottom w:val="single" w:sz="4" w:space="0" w:color="auto"/>
            </w:tcBorders>
          </w:tcPr>
          <w:p w:rsidR="00000000" w:rsidRDefault="00000000">
            <w:pPr>
              <w:spacing w:before="40" w:line="15" w:lineRule="atLeast"/>
              <w:ind w:left="-57" w:right="87"/>
              <w:jc w:val="right"/>
            </w:pPr>
            <w:r>
              <w:t>100</w:t>
            </w:r>
          </w:p>
        </w:tc>
        <w:tc>
          <w:tcPr>
            <w:tcW w:w="2730" w:type="dxa"/>
            <w:tcBorders>
              <w:top w:val="nil"/>
              <w:bottom w:val="single" w:sz="4" w:space="0" w:color="auto"/>
            </w:tcBorders>
          </w:tcPr>
          <w:p w:rsidR="00000000" w:rsidRDefault="00000000">
            <w:pPr>
              <w:spacing w:before="40" w:after="120" w:line="15" w:lineRule="atLeast"/>
              <w:ind w:left="-57" w:right="-57"/>
            </w:pPr>
            <w:r>
              <w:t>Santé, environnement et pe</w:t>
            </w:r>
            <w:r>
              <w:t>r</w:t>
            </w:r>
            <w:r>
              <w:t>fectionnement des jeunes</w:t>
            </w:r>
          </w:p>
        </w:tc>
      </w:tr>
      <w:tr w:rsidR="00000000">
        <w:tblPrEx>
          <w:tblCellMar>
            <w:top w:w="0" w:type="dxa"/>
            <w:bottom w:w="0" w:type="dxa"/>
          </w:tblCellMar>
        </w:tblPrEx>
        <w:tc>
          <w:tcPr>
            <w:tcW w:w="1365" w:type="dxa"/>
            <w:tcBorders>
              <w:top w:val="single" w:sz="4" w:space="0" w:color="auto"/>
            </w:tcBorders>
          </w:tcPr>
          <w:p w:rsidR="00000000" w:rsidRDefault="00000000">
            <w:pPr>
              <w:spacing w:before="60" w:after="60" w:line="15" w:lineRule="atLeast"/>
              <w:ind w:left="-57" w:right="-57"/>
            </w:pPr>
            <w:r>
              <w:t xml:space="preserve">       Total</w:t>
            </w:r>
          </w:p>
        </w:tc>
        <w:tc>
          <w:tcPr>
            <w:tcW w:w="2415" w:type="dxa"/>
            <w:tcBorders>
              <w:top w:val="single" w:sz="4" w:space="0" w:color="auto"/>
            </w:tcBorders>
          </w:tcPr>
          <w:p w:rsidR="00000000" w:rsidRDefault="00000000">
            <w:pPr>
              <w:spacing w:before="60" w:after="60" w:line="15" w:lineRule="atLeast"/>
              <w:ind w:left="-57" w:right="-57"/>
            </w:pPr>
          </w:p>
        </w:tc>
        <w:tc>
          <w:tcPr>
            <w:tcW w:w="1680" w:type="dxa"/>
            <w:tcBorders>
              <w:top w:val="single" w:sz="4" w:space="0" w:color="auto"/>
            </w:tcBorders>
          </w:tcPr>
          <w:p w:rsidR="00000000" w:rsidRDefault="00000000">
            <w:pPr>
              <w:spacing w:before="60" w:after="60" w:line="15" w:lineRule="atLeast"/>
              <w:ind w:left="-57" w:right="742"/>
              <w:jc w:val="right"/>
            </w:pPr>
            <w:r>
              <w:t>99</w:t>
            </w:r>
          </w:p>
        </w:tc>
        <w:tc>
          <w:tcPr>
            <w:tcW w:w="1050" w:type="dxa"/>
            <w:tcBorders>
              <w:top w:val="single" w:sz="4" w:space="0" w:color="auto"/>
            </w:tcBorders>
          </w:tcPr>
          <w:p w:rsidR="00000000" w:rsidRDefault="00000000">
            <w:pPr>
              <w:spacing w:before="60" w:after="60" w:line="15" w:lineRule="atLeast"/>
              <w:ind w:left="-57" w:right="284"/>
              <w:jc w:val="right"/>
            </w:pPr>
            <w:r>
              <w:t>73</w:t>
            </w:r>
          </w:p>
        </w:tc>
        <w:tc>
          <w:tcPr>
            <w:tcW w:w="735" w:type="dxa"/>
            <w:tcBorders>
              <w:top w:val="single" w:sz="4" w:space="0" w:color="auto"/>
            </w:tcBorders>
          </w:tcPr>
          <w:p w:rsidR="00000000" w:rsidRDefault="00000000">
            <w:pPr>
              <w:spacing w:before="60" w:after="60" w:line="15" w:lineRule="atLeast"/>
              <w:ind w:left="-57" w:right="87"/>
              <w:jc w:val="right"/>
            </w:pPr>
            <w:r>
              <w:t>172</w:t>
            </w:r>
          </w:p>
        </w:tc>
        <w:tc>
          <w:tcPr>
            <w:tcW w:w="2730" w:type="dxa"/>
            <w:tcBorders>
              <w:top w:val="single" w:sz="4" w:space="0" w:color="auto"/>
            </w:tcBorders>
          </w:tcPr>
          <w:p w:rsidR="00000000" w:rsidRDefault="00000000">
            <w:pPr>
              <w:spacing w:before="60" w:after="60" w:line="15" w:lineRule="atLeast"/>
              <w:ind w:left="-57" w:right="-57"/>
            </w:pPr>
          </w:p>
        </w:tc>
      </w:tr>
    </w:tbl>
    <w:p w:rsidR="00000000" w:rsidRDefault="00000000">
      <w:pPr>
        <w:tabs>
          <w:tab w:val="left" w:pos="720"/>
          <w:tab w:val="left" w:pos="1134"/>
        </w:tabs>
        <w:rPr>
          <w:sz w:val="24"/>
          <w:szCs w:val="24"/>
          <w:lang w:val="fr-FR"/>
        </w:rPr>
      </w:pPr>
    </w:p>
    <w:p w:rsidR="00000000" w:rsidRDefault="00000000">
      <w:pPr>
        <w:tabs>
          <w:tab w:val="left" w:pos="720"/>
          <w:tab w:val="left" w:pos="1134"/>
        </w:tabs>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w:t>
      </w:r>
      <w:r>
        <w:rPr>
          <w:sz w:val="24"/>
          <w:szCs w:val="24"/>
          <w:lang w:val="fr-FR"/>
        </w:rPr>
        <w:tab/>
        <w:t>Des mesures ont été prises pour lutter contre les comportements et stéréotypes trad</w:t>
      </w:r>
      <w:r>
        <w:rPr>
          <w:sz w:val="24"/>
          <w:szCs w:val="24"/>
          <w:lang w:val="fr-FR"/>
        </w:rPr>
        <w:t>i</w:t>
      </w:r>
      <w:r>
        <w:rPr>
          <w:sz w:val="24"/>
          <w:szCs w:val="24"/>
          <w:lang w:val="fr-FR"/>
        </w:rPr>
        <w:t>tionnels. Elles seront examinées de manière plus détaillée dans la suite du présent ra</w:t>
      </w:r>
      <w:r>
        <w:rPr>
          <w:sz w:val="24"/>
          <w:szCs w:val="24"/>
          <w:lang w:val="fr-FR"/>
        </w:rPr>
        <w:t>p</w:t>
      </w:r>
      <w:r>
        <w:rPr>
          <w:sz w:val="24"/>
          <w:szCs w:val="24"/>
          <w:lang w:val="fr-FR"/>
        </w:rPr>
        <w:t>port, dans les sections consacrées au milieu familial et la protection de substitution, aux soins de  santé de base (HIV/Sida) et à l'éducation.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w:t>
      </w:r>
      <w:r>
        <w:rPr>
          <w:sz w:val="24"/>
          <w:szCs w:val="24"/>
          <w:lang w:val="fr-FR"/>
        </w:rPr>
        <w:tab/>
        <w:t>Des mesures ont été prises en vue d'appliquer intégralement la recommandation te</w:t>
      </w:r>
      <w:r>
        <w:rPr>
          <w:sz w:val="24"/>
          <w:szCs w:val="24"/>
          <w:lang w:val="fr-FR"/>
        </w:rPr>
        <w:t>n</w:t>
      </w:r>
      <w:r>
        <w:rPr>
          <w:sz w:val="24"/>
          <w:szCs w:val="24"/>
          <w:lang w:val="fr-FR"/>
        </w:rPr>
        <w:t>dant à ce que de nouvelles mesures soient prises pour faciliter l'enregistrement des naissa</w:t>
      </w:r>
      <w:r>
        <w:rPr>
          <w:sz w:val="24"/>
          <w:szCs w:val="24"/>
          <w:lang w:val="fr-FR"/>
        </w:rPr>
        <w:t>n</w:t>
      </w:r>
      <w:r>
        <w:rPr>
          <w:sz w:val="24"/>
          <w:szCs w:val="24"/>
          <w:lang w:val="fr-FR"/>
        </w:rPr>
        <w:t>ces. Les problèmes identifiés précédemment étaient de deux ordres : d'une part, le Se</w:t>
      </w:r>
      <w:r>
        <w:rPr>
          <w:sz w:val="24"/>
          <w:szCs w:val="24"/>
          <w:lang w:val="fr-FR"/>
        </w:rPr>
        <w:t>r</w:t>
      </w:r>
      <w:r>
        <w:rPr>
          <w:sz w:val="24"/>
          <w:szCs w:val="24"/>
          <w:lang w:val="fr-FR"/>
        </w:rPr>
        <w:t>vice central de l'état civil, qui détient, entre autres, les dossiers relatifs à l'enregistrement des nai</w:t>
      </w:r>
      <w:r>
        <w:rPr>
          <w:sz w:val="24"/>
          <w:szCs w:val="24"/>
          <w:lang w:val="fr-FR"/>
        </w:rPr>
        <w:t>s</w:t>
      </w:r>
      <w:r>
        <w:rPr>
          <w:sz w:val="24"/>
          <w:szCs w:val="24"/>
          <w:lang w:val="fr-FR"/>
        </w:rPr>
        <w:t>sances, manque de locaux, de personnel et de matériel moderne ; d'autre part, il faut former le personnel des services locaux de l'état civil et lancer des programmes destinés à toucher la population sur toute l'île. En 1996, le Service central a été transféré dans un no</w:t>
      </w:r>
      <w:r>
        <w:rPr>
          <w:sz w:val="24"/>
          <w:szCs w:val="24"/>
          <w:lang w:val="fr-FR"/>
        </w:rPr>
        <w:t>u</w:t>
      </w:r>
      <w:r>
        <w:rPr>
          <w:sz w:val="24"/>
          <w:szCs w:val="24"/>
          <w:lang w:val="fr-FR"/>
        </w:rPr>
        <w:t>vel immeuble construit et équipé dans le cadre d'un projet de développement du secteur social financé conjointement par le Gouvernement jamaïcain et la Banque mondiale. Parallèlement, le pr</w:t>
      </w:r>
      <w:r>
        <w:rPr>
          <w:sz w:val="24"/>
          <w:szCs w:val="24"/>
          <w:lang w:val="fr-FR"/>
        </w:rPr>
        <w:t>o</w:t>
      </w:r>
      <w:r>
        <w:rPr>
          <w:sz w:val="24"/>
          <w:szCs w:val="24"/>
          <w:lang w:val="fr-FR"/>
        </w:rPr>
        <w:t>blème des locaux a été réglé, par l'amélioration de l'infrastructure interne du nouveau bât</w:t>
      </w:r>
      <w:r>
        <w:rPr>
          <w:sz w:val="24"/>
          <w:szCs w:val="24"/>
          <w:lang w:val="fr-FR"/>
        </w:rPr>
        <w:t>i</w:t>
      </w:r>
      <w:r>
        <w:rPr>
          <w:sz w:val="24"/>
          <w:szCs w:val="24"/>
          <w:lang w:val="fr-FR"/>
        </w:rPr>
        <w:t>ment. Du personnel supplémentaire a été recruté et des ord</w:t>
      </w:r>
      <w:r>
        <w:rPr>
          <w:sz w:val="24"/>
          <w:szCs w:val="24"/>
          <w:lang w:val="fr-FR"/>
        </w:rPr>
        <w:t>i</w:t>
      </w:r>
      <w:r>
        <w:rPr>
          <w:sz w:val="24"/>
          <w:szCs w:val="24"/>
          <w:lang w:val="fr-FR"/>
        </w:rPr>
        <w:t>nateurs modernes ont remplacé les archives volumineuses qui existaient auparavant. Des séminaires et des stages</w:t>
      </w:r>
    </w:p>
    <w:p w:rsidR="00000000" w:rsidRDefault="00000000">
      <w:pPr>
        <w:tabs>
          <w:tab w:val="left" w:pos="720"/>
          <w:tab w:val="left" w:pos="1134"/>
        </w:tabs>
        <w:spacing w:line="240" w:lineRule="auto"/>
        <w:rPr>
          <w:sz w:val="24"/>
          <w:szCs w:val="24"/>
          <w:lang w:val="fr-FR"/>
        </w:rPr>
      </w:pPr>
      <w:r>
        <w:rPr>
          <w:sz w:val="24"/>
          <w:szCs w:val="24"/>
          <w:lang w:val="fr-FR"/>
        </w:rPr>
        <w:br w:type="page"/>
        <w:t>de form</w:t>
      </w:r>
      <w:r>
        <w:rPr>
          <w:sz w:val="24"/>
          <w:szCs w:val="24"/>
          <w:lang w:val="fr-FR"/>
        </w:rPr>
        <w:t>a</w:t>
      </w:r>
      <w:r>
        <w:rPr>
          <w:sz w:val="24"/>
          <w:szCs w:val="24"/>
          <w:lang w:val="fr-FR"/>
        </w:rPr>
        <w:t>tion ont été organisés avec les services locaux de l'état civil et plusieurs programmes de se</w:t>
      </w:r>
      <w:r>
        <w:rPr>
          <w:sz w:val="24"/>
          <w:szCs w:val="24"/>
          <w:lang w:val="fr-FR"/>
        </w:rPr>
        <w:t>n</w:t>
      </w:r>
      <w:r>
        <w:rPr>
          <w:sz w:val="24"/>
          <w:szCs w:val="24"/>
          <w:lang w:val="fr-FR"/>
        </w:rPr>
        <w:t>sibilisation de la population sur toute l'île ont été menés à bien (un résumé des progrès réal</w:t>
      </w:r>
      <w:r>
        <w:rPr>
          <w:sz w:val="24"/>
          <w:szCs w:val="24"/>
          <w:lang w:val="fr-FR"/>
        </w:rPr>
        <w:t>i</w:t>
      </w:r>
      <w:r>
        <w:rPr>
          <w:sz w:val="24"/>
          <w:szCs w:val="24"/>
          <w:lang w:val="fr-FR"/>
        </w:rPr>
        <w:t>sés entre 1996 et 1998 figure dans l'annexe II, qui peut être consultée au s</w:t>
      </w:r>
      <w:r>
        <w:rPr>
          <w:sz w:val="24"/>
          <w:szCs w:val="24"/>
          <w:lang w:val="fr-FR"/>
        </w:rPr>
        <w:t>e</w:t>
      </w:r>
      <w:r>
        <w:rPr>
          <w:sz w:val="24"/>
          <w:szCs w:val="24"/>
          <w:lang w:val="fr-FR"/>
        </w:rPr>
        <w:t>crétariat).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w:t>
      </w:r>
      <w:r>
        <w:rPr>
          <w:sz w:val="24"/>
          <w:szCs w:val="24"/>
          <w:lang w:val="fr-FR"/>
        </w:rPr>
        <w:tab/>
        <w:t>Une lacune a été décelée dans le système d'enregistrement des décès d'enfants et des mesures urgentes sont prises pour revoir le système afin de remédier à ce problème, en ce qui concerne plus particulièrement l'enregistrement des enfants mort-nés.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w:t>
      </w:r>
      <w:r>
        <w:rPr>
          <w:sz w:val="24"/>
          <w:szCs w:val="24"/>
          <w:lang w:val="fr-FR"/>
        </w:rPr>
        <w:tab/>
        <w:t>La révision du système d’aide au développement du jeune enfant est décrite au par</w:t>
      </w:r>
      <w:r>
        <w:rPr>
          <w:sz w:val="24"/>
          <w:szCs w:val="24"/>
          <w:lang w:val="fr-FR"/>
        </w:rPr>
        <w:t>a</w:t>
      </w:r>
      <w:r>
        <w:rPr>
          <w:sz w:val="24"/>
          <w:szCs w:val="24"/>
          <w:lang w:val="fr-FR"/>
        </w:rPr>
        <w:t>graphe 216 du présent rapport. L'examen du système éducatif figure dans la section « Éduc</w:t>
      </w:r>
      <w:r>
        <w:rPr>
          <w:sz w:val="24"/>
          <w:szCs w:val="24"/>
          <w:lang w:val="fr-FR"/>
        </w:rPr>
        <w:t>a</w:t>
      </w:r>
      <w:r>
        <w:rPr>
          <w:sz w:val="24"/>
          <w:szCs w:val="24"/>
          <w:lang w:val="fr-FR"/>
        </w:rPr>
        <w:t>tion, loisirs et activités culturelles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w:t>
      </w:r>
      <w:r>
        <w:rPr>
          <w:sz w:val="24"/>
          <w:szCs w:val="24"/>
          <w:lang w:val="fr-FR"/>
        </w:rPr>
        <w:tab/>
        <w:t>La lutte contre le travail des enfants s'est intensifiée. Un certain nombre d'enfants ne se rendent pas à l'école parce qu'ils doivent accomplir des tâches domestiques, par exe</w:t>
      </w:r>
      <w:r>
        <w:rPr>
          <w:sz w:val="24"/>
          <w:szCs w:val="24"/>
          <w:lang w:val="fr-FR"/>
        </w:rPr>
        <w:t>m</w:t>
      </w:r>
      <w:r>
        <w:rPr>
          <w:sz w:val="24"/>
          <w:szCs w:val="24"/>
          <w:lang w:val="fr-FR"/>
        </w:rPr>
        <w:t>ple prendre soin d'autres membres de la famille ou faire des travaux agricoles et autres. Le pr</w:t>
      </w:r>
      <w:r>
        <w:rPr>
          <w:sz w:val="24"/>
          <w:szCs w:val="24"/>
          <w:lang w:val="fr-FR"/>
        </w:rPr>
        <w:t>o</w:t>
      </w:r>
      <w:r>
        <w:rPr>
          <w:sz w:val="24"/>
          <w:szCs w:val="24"/>
          <w:lang w:val="fr-FR"/>
        </w:rPr>
        <w:t>blème le plus grave demeure celui des enfants qui travaillaient dans la rue, où ils ve</w:t>
      </w:r>
      <w:r>
        <w:rPr>
          <w:sz w:val="24"/>
          <w:szCs w:val="24"/>
          <w:lang w:val="fr-FR"/>
        </w:rPr>
        <w:t>n</w:t>
      </w:r>
      <w:r>
        <w:rPr>
          <w:sz w:val="24"/>
          <w:szCs w:val="24"/>
          <w:lang w:val="fr-FR"/>
        </w:rPr>
        <w:t>dent divers produits, livrent des journaux ou assurent des services domestiques, au détr</w:t>
      </w:r>
      <w:r>
        <w:rPr>
          <w:sz w:val="24"/>
          <w:szCs w:val="24"/>
          <w:lang w:val="fr-FR"/>
        </w:rPr>
        <w:t>i</w:t>
      </w:r>
      <w:r>
        <w:rPr>
          <w:sz w:val="24"/>
          <w:szCs w:val="24"/>
          <w:lang w:val="fr-FR"/>
        </w:rPr>
        <w:t>ment de leur éducation. En dépit des efforts faits aussi bien par l'État que par les organis</w:t>
      </w:r>
      <w:r>
        <w:rPr>
          <w:sz w:val="24"/>
          <w:szCs w:val="24"/>
          <w:lang w:val="fr-FR"/>
        </w:rPr>
        <w:t>a</w:t>
      </w:r>
      <w:r>
        <w:rPr>
          <w:sz w:val="24"/>
          <w:szCs w:val="24"/>
          <w:lang w:val="fr-FR"/>
        </w:rPr>
        <w:t>tions non-gouvernementales pour lutter contre ce phénomène, on estime à 22 000 le nombre des e</w:t>
      </w:r>
      <w:r>
        <w:rPr>
          <w:sz w:val="24"/>
          <w:szCs w:val="24"/>
          <w:lang w:val="fr-FR"/>
        </w:rPr>
        <w:t>n</w:t>
      </w:r>
      <w:r>
        <w:rPr>
          <w:sz w:val="24"/>
          <w:szCs w:val="24"/>
          <w:lang w:val="fr-FR"/>
        </w:rPr>
        <w:t>fants qui, en 1997, s'adonnaient aux activités décrites ci-dessus, dont 2500 dans la rue</w:t>
      </w:r>
      <w:r>
        <w:rPr>
          <w:rStyle w:val="FootnoteReference"/>
          <w:color w:val="auto"/>
          <w:lang w:val="fr-FR"/>
        </w:rPr>
        <w:footnoteReference w:id="2"/>
      </w:r>
      <w:r>
        <w:rPr>
          <w:sz w:val="24"/>
          <w:szCs w:val="24"/>
          <w:lang w:val="fr-FR"/>
        </w:rPr>
        <w:t>. L’année</w:t>
      </w:r>
      <w:r>
        <w:rPr>
          <w:sz w:val="22"/>
          <w:szCs w:val="22"/>
          <w:lang w:val="fr-FR"/>
        </w:rPr>
        <w:t> 1</w:t>
      </w:r>
      <w:r>
        <w:rPr>
          <w:sz w:val="24"/>
          <w:szCs w:val="24"/>
          <w:lang w:val="fr-FR"/>
        </w:rPr>
        <w:t>997 a été le théâtre d'une activité débordante à cet égard : avec le soutien de l'Un</w:t>
      </w:r>
      <w:r>
        <w:rPr>
          <w:sz w:val="24"/>
          <w:szCs w:val="24"/>
          <w:lang w:val="fr-FR"/>
        </w:rPr>
        <w:t>i</w:t>
      </w:r>
      <w:r>
        <w:rPr>
          <w:sz w:val="24"/>
          <w:szCs w:val="24"/>
          <w:lang w:val="fr-FR"/>
        </w:rPr>
        <w:t>cef, le gouvernement jamaïcain a été représenté à la consultation régionale des pays d'Amér</w:t>
      </w:r>
      <w:r>
        <w:rPr>
          <w:sz w:val="24"/>
          <w:szCs w:val="24"/>
          <w:lang w:val="fr-FR"/>
        </w:rPr>
        <w:t>i</w:t>
      </w:r>
      <w:r>
        <w:rPr>
          <w:sz w:val="24"/>
          <w:szCs w:val="24"/>
          <w:lang w:val="fr-FR"/>
        </w:rPr>
        <w:t>que latine et des Caraïbes sur le travail des enfants, tenue au Brésil du 30 juillet au 1</w:t>
      </w:r>
      <w:r>
        <w:rPr>
          <w:sz w:val="24"/>
          <w:szCs w:val="24"/>
          <w:vertAlign w:val="superscript"/>
          <w:lang w:val="fr-FR"/>
        </w:rPr>
        <w:t>er</w:t>
      </w:r>
      <w:r>
        <w:rPr>
          <w:sz w:val="24"/>
          <w:szCs w:val="24"/>
          <w:lang w:val="fr-FR"/>
        </w:rPr>
        <w:t> août 1997 ; la Jamaïque a été représentée par le vice président de l'Union nationale des tr</w:t>
      </w:r>
      <w:r>
        <w:rPr>
          <w:sz w:val="24"/>
          <w:szCs w:val="24"/>
          <w:lang w:val="fr-FR"/>
        </w:rPr>
        <w:t>a</w:t>
      </w:r>
      <w:r>
        <w:rPr>
          <w:sz w:val="24"/>
          <w:szCs w:val="24"/>
          <w:lang w:val="fr-FR"/>
        </w:rPr>
        <w:t>vailleurs à une conférence sur le sujet tenue à Amsterdam ; et, avec l'aide de l'Unicef et de l'OIT, la Jamaïque a accueilli une consultation nationale sur le travail des enfants le 5 se</w:t>
      </w:r>
      <w:r>
        <w:rPr>
          <w:sz w:val="24"/>
          <w:szCs w:val="24"/>
          <w:lang w:val="fr-FR"/>
        </w:rPr>
        <w:t>p</w:t>
      </w:r>
      <w:r>
        <w:rPr>
          <w:sz w:val="24"/>
          <w:szCs w:val="24"/>
          <w:lang w:val="fr-FR"/>
        </w:rPr>
        <w:t>tembre 1997. Les objectifs de cette consultation, à laquelle participaient tous les organismes gouvernementaux et non-gouvernementaux s'occupant des femmes et des enfants, étaient les su</w:t>
      </w:r>
      <w:r>
        <w:rPr>
          <w:sz w:val="24"/>
          <w:szCs w:val="24"/>
          <w:lang w:val="fr-FR"/>
        </w:rPr>
        <w:t>i</w:t>
      </w:r>
      <w:r>
        <w:rPr>
          <w:sz w:val="24"/>
          <w:szCs w:val="24"/>
          <w:lang w:val="fr-FR"/>
        </w:rPr>
        <w:t>vants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Demander aux participants leur avis sur la meilleure manière de régler le pr</w:t>
      </w:r>
      <w:r>
        <w:rPr>
          <w:sz w:val="24"/>
          <w:szCs w:val="24"/>
          <w:lang w:val="fr-FR"/>
        </w:rPr>
        <w:t>o</w:t>
      </w:r>
      <w:r>
        <w:rPr>
          <w:sz w:val="24"/>
          <w:szCs w:val="24"/>
          <w:lang w:val="fr-FR"/>
        </w:rPr>
        <w:t>blème du travail des enfants en Jamaïque et formuler un ensemble de recommandations po</w:t>
      </w:r>
      <w:r>
        <w:rPr>
          <w:sz w:val="24"/>
          <w:szCs w:val="24"/>
          <w:lang w:val="fr-FR"/>
        </w:rPr>
        <w:t>u</w:t>
      </w:r>
      <w:r>
        <w:rPr>
          <w:sz w:val="24"/>
          <w:szCs w:val="24"/>
          <w:lang w:val="fr-FR"/>
        </w:rPr>
        <w:t>vant do</w:t>
      </w:r>
      <w:r>
        <w:rPr>
          <w:sz w:val="24"/>
          <w:szCs w:val="24"/>
          <w:lang w:val="fr-FR"/>
        </w:rPr>
        <w:t>n</w:t>
      </w:r>
      <w:r>
        <w:rPr>
          <w:sz w:val="24"/>
          <w:szCs w:val="24"/>
          <w:lang w:val="fr-FR"/>
        </w:rPr>
        <w:t>ner lieu à des programmes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Obtenir des organismes gouvernementaux et non-gouvernementaux qu'ils contr</w:t>
      </w:r>
      <w:r>
        <w:rPr>
          <w:sz w:val="24"/>
          <w:szCs w:val="24"/>
          <w:lang w:val="fr-FR"/>
        </w:rPr>
        <w:t>i</w:t>
      </w:r>
      <w:r>
        <w:rPr>
          <w:sz w:val="24"/>
          <w:szCs w:val="24"/>
          <w:lang w:val="fr-FR"/>
        </w:rPr>
        <w:t>buent à la Conférence internationale sur le travail des enfants qui devait se tenir à Oslo (No</w:t>
      </w:r>
      <w:r>
        <w:rPr>
          <w:sz w:val="24"/>
          <w:szCs w:val="24"/>
          <w:lang w:val="fr-FR"/>
        </w:rPr>
        <w:t>r</w:t>
      </w:r>
      <w:r>
        <w:rPr>
          <w:sz w:val="24"/>
          <w:szCs w:val="24"/>
          <w:lang w:val="fr-FR"/>
        </w:rPr>
        <w:t>vège) du 27 au 30 octobre 1999 ; et</w:t>
      </w:r>
    </w:p>
    <w:p w:rsidR="00000000" w:rsidRDefault="00000000">
      <w:pPr>
        <w:tabs>
          <w:tab w:val="left" w:pos="720"/>
          <w:tab w:val="left" w:pos="1134"/>
        </w:tabs>
        <w:spacing w:line="240" w:lineRule="auto"/>
        <w:ind w:firstLine="525"/>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Mettre en place une équipe spéciale chargée du suivi des activités menées dans les domaines de l'éducation, de la réforme législative, de la recherche et des revenus d'a</w:t>
      </w:r>
      <w:r>
        <w:rPr>
          <w:sz w:val="24"/>
          <w:szCs w:val="24"/>
          <w:lang w:val="fr-FR"/>
        </w:rPr>
        <w:t>p</w:t>
      </w:r>
      <w:r>
        <w:rPr>
          <w:sz w:val="24"/>
          <w:szCs w:val="24"/>
          <w:lang w:val="fr-FR"/>
        </w:rPr>
        <w:t>point.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w:t>
      </w:r>
      <w:r>
        <w:rPr>
          <w:sz w:val="24"/>
          <w:szCs w:val="24"/>
          <w:lang w:val="fr-FR"/>
        </w:rPr>
        <w:tab/>
        <w:t>La position de la Jamaïque, telle qu'elle résulter des délibérations de la consultation nationale, a été présentée à la Conférence d'Oslo par Mme Glenda Simms, directrice exéc</w:t>
      </w:r>
      <w:r>
        <w:rPr>
          <w:sz w:val="24"/>
          <w:szCs w:val="24"/>
          <w:lang w:val="fr-FR"/>
        </w:rPr>
        <w:t>u</w:t>
      </w:r>
      <w:r>
        <w:rPr>
          <w:sz w:val="24"/>
          <w:szCs w:val="24"/>
          <w:lang w:val="fr-FR"/>
        </w:rPr>
        <w:t>tive du Bureau des affaires féminines. Dans son intervention devant le parlement</w:t>
      </w:r>
    </w:p>
    <w:p w:rsidR="00000000" w:rsidRDefault="00000000">
      <w:pPr>
        <w:tabs>
          <w:tab w:val="left" w:pos="720"/>
          <w:tab w:val="left" w:pos="1134"/>
        </w:tabs>
        <w:spacing w:line="240" w:lineRule="auto"/>
        <w:rPr>
          <w:sz w:val="24"/>
          <w:szCs w:val="24"/>
          <w:lang w:val="fr-FR"/>
        </w:rPr>
      </w:pPr>
      <w:r>
        <w:rPr>
          <w:sz w:val="24"/>
          <w:szCs w:val="24"/>
          <w:lang w:val="fr-FR"/>
        </w:rPr>
        <w:br w:type="page"/>
        <w:t>jama</w:t>
      </w:r>
      <w:r>
        <w:rPr>
          <w:sz w:val="24"/>
          <w:szCs w:val="24"/>
          <w:lang w:val="fr-FR"/>
        </w:rPr>
        <w:t>ï</w:t>
      </w:r>
      <w:r>
        <w:rPr>
          <w:sz w:val="24"/>
          <w:szCs w:val="24"/>
          <w:lang w:val="fr-FR"/>
        </w:rPr>
        <w:t>cain du 3 juin 1998, Mme Portia Simpson a rappelé ces faits et assuré que le pays était désormais disposé à ratifier la convention nº 138 (1973) de l'OIT concernant l'âge minimum d'admi</w:t>
      </w:r>
      <w:r>
        <w:rPr>
          <w:sz w:val="24"/>
          <w:szCs w:val="24"/>
          <w:lang w:val="fr-FR"/>
        </w:rPr>
        <w:t>s</w:t>
      </w:r>
      <w:r>
        <w:rPr>
          <w:sz w:val="24"/>
          <w:szCs w:val="24"/>
          <w:lang w:val="fr-FR"/>
        </w:rPr>
        <w:t>sion à l'emploi.</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w:t>
      </w:r>
      <w:r>
        <w:rPr>
          <w:sz w:val="24"/>
          <w:szCs w:val="24"/>
          <w:lang w:val="fr-FR"/>
        </w:rPr>
        <w:tab/>
        <w:t>Étant donné la différence entre l'âge légal d'admission à l'emploi en Jamaïque (douze ans) et l’âge minimum préconisé dans ladite convention, il faudra manifestement faire un important travail d'éducation du public même lorsque la Convention aura été rat</w:t>
      </w:r>
      <w:r>
        <w:rPr>
          <w:sz w:val="24"/>
          <w:szCs w:val="24"/>
          <w:lang w:val="fr-FR"/>
        </w:rPr>
        <w:t>i</w:t>
      </w:r>
      <w:r>
        <w:rPr>
          <w:sz w:val="24"/>
          <w:szCs w:val="24"/>
          <w:lang w:val="fr-FR"/>
        </w:rPr>
        <w:t>fiée, et cette disposition devra être renforcée par des textes de loi. Par ailleurs, il fa</w:t>
      </w:r>
      <w:r>
        <w:rPr>
          <w:sz w:val="24"/>
          <w:szCs w:val="24"/>
          <w:lang w:val="fr-FR"/>
        </w:rPr>
        <w:t>u</w:t>
      </w:r>
      <w:r>
        <w:rPr>
          <w:sz w:val="24"/>
          <w:szCs w:val="24"/>
          <w:lang w:val="fr-FR"/>
        </w:rPr>
        <w:t>dra, le cas échéant, prendre des mesures propres à assurer le remplacement des revenus que procurent actuell</w:t>
      </w:r>
      <w:r>
        <w:rPr>
          <w:sz w:val="24"/>
          <w:szCs w:val="24"/>
          <w:lang w:val="fr-FR"/>
        </w:rPr>
        <w:t>e</w:t>
      </w:r>
      <w:r>
        <w:rPr>
          <w:sz w:val="24"/>
          <w:szCs w:val="24"/>
          <w:lang w:val="fr-FR"/>
        </w:rPr>
        <w:t>ment les services rendus par les enfants.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i/>
          <w:sz w:val="24"/>
          <w:szCs w:val="24"/>
          <w:lang w:val="fr-FR"/>
        </w:rPr>
        <w:t>Mesures générales d'application</w:t>
      </w:r>
      <w:r>
        <w:rPr>
          <w:sz w:val="24"/>
          <w:szCs w:val="24"/>
          <w:lang w:val="fr-FR"/>
        </w:rPr>
        <w:t xml:space="preserve"> (article. 42 et 44, par. 6 de la Convention)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w:t>
      </w:r>
      <w:r>
        <w:rPr>
          <w:sz w:val="24"/>
          <w:szCs w:val="24"/>
          <w:lang w:val="fr-FR"/>
        </w:rPr>
        <w:tab/>
        <w:t>Le paragraphe 11 des Directives ne s'applique pas à la Jamaïque, qui a rat</w:t>
      </w:r>
      <w:r>
        <w:rPr>
          <w:sz w:val="24"/>
          <w:szCs w:val="24"/>
          <w:lang w:val="fr-FR"/>
        </w:rPr>
        <w:t>i</w:t>
      </w:r>
      <w:r>
        <w:rPr>
          <w:sz w:val="24"/>
          <w:szCs w:val="24"/>
          <w:lang w:val="fr-FR"/>
        </w:rPr>
        <w:t>fié la Convention sans réserve. Au paragraphe 7 du présent rapport, il est fait état d'une étude a</w:t>
      </w:r>
      <w:r>
        <w:rPr>
          <w:sz w:val="24"/>
          <w:szCs w:val="24"/>
          <w:lang w:val="fr-FR"/>
        </w:rPr>
        <w:t>p</w:t>
      </w:r>
      <w:r>
        <w:rPr>
          <w:sz w:val="24"/>
          <w:szCs w:val="24"/>
          <w:lang w:val="fr-FR"/>
        </w:rPr>
        <w:t>profondie de la législation nationale visant à assurer sa conformité avec la Conve</w:t>
      </w:r>
      <w:r>
        <w:rPr>
          <w:sz w:val="24"/>
          <w:szCs w:val="24"/>
          <w:lang w:val="fr-FR"/>
        </w:rPr>
        <w:t>n</w:t>
      </w:r>
      <w:r>
        <w:rPr>
          <w:sz w:val="24"/>
          <w:szCs w:val="24"/>
          <w:lang w:val="fr-FR"/>
        </w:rPr>
        <w:t>tion. S'agissant du paragraphe 13 des Directives, la Constitution consacre les droits énoncés dans la Convention.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w:t>
      </w:r>
      <w:r>
        <w:rPr>
          <w:sz w:val="24"/>
          <w:szCs w:val="24"/>
          <w:lang w:val="fr-FR"/>
        </w:rPr>
        <w:tab/>
        <w:t>En l'état actuel du droit jamaïcain, les dispositions de la Convention ne peuvent pas être invoquées devant les tribunaux, ni appliquées par les autorités nationales, si ce n'est dans la mesure où elles coïncident avec le droit interne et la Constitution. L'incorporation des art</w:t>
      </w:r>
      <w:r>
        <w:rPr>
          <w:sz w:val="24"/>
          <w:szCs w:val="24"/>
          <w:lang w:val="fr-FR"/>
        </w:rPr>
        <w:t>i</w:t>
      </w:r>
      <w:r>
        <w:rPr>
          <w:sz w:val="24"/>
          <w:szCs w:val="24"/>
          <w:lang w:val="fr-FR"/>
        </w:rPr>
        <w:t>cles de la Convention, si elle est approuvée, modifiera cette situation.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w:t>
      </w:r>
      <w:r>
        <w:rPr>
          <w:sz w:val="24"/>
          <w:szCs w:val="24"/>
          <w:lang w:val="fr-FR"/>
        </w:rPr>
        <w:tab/>
        <w:t>En cas de conflit entre les dispositions de la Convention et celles de la législation n</w:t>
      </w:r>
      <w:r>
        <w:rPr>
          <w:sz w:val="24"/>
          <w:szCs w:val="24"/>
          <w:lang w:val="fr-FR"/>
        </w:rPr>
        <w:t>a</w:t>
      </w:r>
      <w:r>
        <w:rPr>
          <w:sz w:val="24"/>
          <w:szCs w:val="24"/>
          <w:lang w:val="fr-FR"/>
        </w:rPr>
        <w:t>tionale, ce sont ces dernières qui prévalent. Il n'y a pas de dispositions de la législation nati</w:t>
      </w:r>
      <w:r>
        <w:rPr>
          <w:sz w:val="24"/>
          <w:szCs w:val="24"/>
          <w:lang w:val="fr-FR"/>
        </w:rPr>
        <w:t>o</w:t>
      </w:r>
      <w:r>
        <w:rPr>
          <w:sz w:val="24"/>
          <w:szCs w:val="24"/>
          <w:lang w:val="fr-FR"/>
        </w:rPr>
        <w:t>nale qui soient supérieure à celles figurant dans la Convention. En l’état actuel du droit, les décisions des organes judiciaires ne se réfèrent pas directement aux principes et dispos</w:t>
      </w:r>
      <w:r>
        <w:rPr>
          <w:sz w:val="24"/>
          <w:szCs w:val="24"/>
          <w:lang w:val="fr-FR"/>
        </w:rPr>
        <w:t>i</w:t>
      </w:r>
      <w:r>
        <w:rPr>
          <w:sz w:val="24"/>
          <w:szCs w:val="24"/>
          <w:lang w:val="fr-FR"/>
        </w:rPr>
        <w:t>tions de la Convention.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w:t>
      </w:r>
      <w:r>
        <w:rPr>
          <w:sz w:val="24"/>
          <w:szCs w:val="24"/>
          <w:lang w:val="fr-FR"/>
        </w:rPr>
        <w:tab/>
        <w:t>En ce qui concerne le paragraphe 16 des Directives, les voies de recours offertes en cas de violation des droits consacrés par la Convention sont inscrites dans la Constitution jama</w:t>
      </w:r>
      <w:r>
        <w:rPr>
          <w:sz w:val="24"/>
          <w:szCs w:val="24"/>
          <w:lang w:val="fr-FR"/>
        </w:rPr>
        <w:t>ï</w:t>
      </w:r>
      <w:r>
        <w:rPr>
          <w:sz w:val="24"/>
          <w:szCs w:val="24"/>
          <w:lang w:val="fr-FR"/>
        </w:rPr>
        <w:t>caine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w:t>
      </w:r>
      <w:r>
        <w:rPr>
          <w:sz w:val="24"/>
          <w:szCs w:val="24"/>
          <w:lang w:val="fr-FR"/>
        </w:rPr>
        <w:tab/>
        <w:t>En décembre 1995, le Gouvernement jamaïcain a approuvé un plan national d'action pour l'enfance, conformément à l'engagement résultant de la Déclaration du Sommet mo</w:t>
      </w:r>
      <w:r>
        <w:rPr>
          <w:sz w:val="24"/>
          <w:szCs w:val="24"/>
          <w:lang w:val="fr-FR"/>
        </w:rPr>
        <w:t>n</w:t>
      </w:r>
      <w:r>
        <w:rPr>
          <w:sz w:val="24"/>
          <w:szCs w:val="24"/>
          <w:lang w:val="fr-FR"/>
        </w:rPr>
        <w:t>dial. Ce plan synthétisait les résultats des travaux d'un certain nombre de conférences et d'ateliers réunissant les représentants d'organismes tant gouvernementaux que du secteur pr</w:t>
      </w:r>
      <w:r>
        <w:rPr>
          <w:sz w:val="24"/>
          <w:szCs w:val="24"/>
          <w:lang w:val="fr-FR"/>
        </w:rPr>
        <w:t>i</w:t>
      </w:r>
      <w:r>
        <w:rPr>
          <w:sz w:val="24"/>
          <w:szCs w:val="24"/>
          <w:lang w:val="fr-FR"/>
        </w:rPr>
        <w:t>vé. L'adoption d'une politique nationale a été jugée nécessaire pour la mise en oeuvre du plan national d'action ; cette politique a été élaborée dans le cadre d’un proce</w:t>
      </w:r>
      <w:r>
        <w:rPr>
          <w:sz w:val="24"/>
          <w:szCs w:val="24"/>
          <w:lang w:val="fr-FR"/>
        </w:rPr>
        <w:t>s</w:t>
      </w:r>
      <w:r>
        <w:rPr>
          <w:sz w:val="24"/>
          <w:szCs w:val="24"/>
          <w:lang w:val="fr-FR"/>
        </w:rPr>
        <w:t>sus analogue de collaboration et de consultation interinstitutions et compte tenu des r</w:t>
      </w:r>
      <w:r>
        <w:rPr>
          <w:sz w:val="24"/>
          <w:szCs w:val="24"/>
          <w:lang w:val="fr-FR"/>
        </w:rPr>
        <w:t>e</w:t>
      </w:r>
      <w:r>
        <w:rPr>
          <w:sz w:val="24"/>
          <w:szCs w:val="24"/>
          <w:lang w:val="fr-FR"/>
        </w:rPr>
        <w:t>commandations du « Parlement des enfants ». Cette politique a été approuvée en conseil des ministres en nove</w:t>
      </w:r>
      <w:r>
        <w:rPr>
          <w:sz w:val="24"/>
          <w:szCs w:val="24"/>
          <w:lang w:val="fr-FR"/>
        </w:rPr>
        <w:t>m</w:t>
      </w:r>
      <w:r>
        <w:rPr>
          <w:sz w:val="24"/>
          <w:szCs w:val="24"/>
          <w:lang w:val="fr-FR"/>
        </w:rPr>
        <w:t>bre 1997 (le texte de la politique nationale et celui du plan national d'action figurent, respe</w:t>
      </w:r>
      <w:r>
        <w:rPr>
          <w:sz w:val="24"/>
          <w:szCs w:val="24"/>
          <w:lang w:val="fr-FR"/>
        </w:rPr>
        <w:t>c</w:t>
      </w:r>
      <w:r>
        <w:rPr>
          <w:sz w:val="24"/>
          <w:szCs w:val="24"/>
          <w:lang w:val="fr-FR"/>
        </w:rPr>
        <w:t>tivement, dans les annexes III et IV, qui sont disponibles au secrétariat).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w:t>
      </w:r>
      <w:r>
        <w:rPr>
          <w:sz w:val="24"/>
          <w:szCs w:val="24"/>
          <w:lang w:val="fr-FR"/>
        </w:rPr>
        <w:tab/>
        <w:t>Un certain nombre de mécanismes ont été mis en place pour assurer l'application de la Convention, coordonner les politiques concernant l'enfance et suivre les progrès réal</w:t>
      </w:r>
      <w:r>
        <w:rPr>
          <w:sz w:val="24"/>
          <w:szCs w:val="24"/>
          <w:lang w:val="fr-FR"/>
        </w:rPr>
        <w:t>i</w:t>
      </w:r>
      <w:r>
        <w:rPr>
          <w:sz w:val="24"/>
          <w:szCs w:val="24"/>
          <w:lang w:val="fr-FR"/>
        </w:rPr>
        <w:t>sés. Les administrations compétentes dans les domaines couverts par la Convention sont le Ministère de la santé, dont dépendent les services de protection de l'enfance ; le Mini</w:t>
      </w:r>
      <w:r>
        <w:rPr>
          <w:sz w:val="24"/>
          <w:szCs w:val="24"/>
          <w:lang w:val="fr-FR"/>
        </w:rPr>
        <w:t>s</w:t>
      </w:r>
      <w:r>
        <w:rPr>
          <w:sz w:val="24"/>
          <w:szCs w:val="24"/>
          <w:lang w:val="fr-FR"/>
        </w:rPr>
        <w:t>tère du travail, de la sécurité sociale et des sports ; le Ministère de l'éducation, de la je</w:t>
      </w:r>
      <w:r>
        <w:rPr>
          <w:sz w:val="24"/>
          <w:szCs w:val="24"/>
          <w:lang w:val="fr-FR"/>
        </w:rPr>
        <w:t>u</w:t>
      </w:r>
      <w:r>
        <w:rPr>
          <w:sz w:val="24"/>
          <w:szCs w:val="24"/>
          <w:lang w:val="fr-FR"/>
        </w:rPr>
        <w:t>nesse et de la culture et le Ministère de la sécurité nationale et de la justice, dont dépendent les services de rééduc</w:t>
      </w:r>
      <w:r>
        <w:rPr>
          <w:sz w:val="24"/>
          <w:szCs w:val="24"/>
          <w:lang w:val="fr-FR"/>
        </w:rPr>
        <w:t>a</w:t>
      </w:r>
      <w:r>
        <w:rPr>
          <w:sz w:val="24"/>
          <w:szCs w:val="24"/>
          <w:lang w:val="fr-FR"/>
        </w:rPr>
        <w:t>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w:t>
      </w:r>
      <w:r>
        <w:rPr>
          <w:sz w:val="24"/>
          <w:szCs w:val="24"/>
          <w:lang w:val="fr-FR"/>
        </w:rPr>
        <w:tab/>
        <w:t>Les activités de ces ministères concernant l'enfance sont coordonnées et suivies par l'Unité de l’aide à l'enfance, qui, au sein du Ministère de la santé, coordonne et suit les pr</w:t>
      </w:r>
      <w:r>
        <w:rPr>
          <w:sz w:val="24"/>
          <w:szCs w:val="24"/>
          <w:lang w:val="fr-FR"/>
        </w:rPr>
        <w:t>o</w:t>
      </w:r>
      <w:r>
        <w:rPr>
          <w:sz w:val="24"/>
          <w:szCs w:val="24"/>
          <w:lang w:val="fr-FR"/>
        </w:rPr>
        <w:t>jets bénéficiant du soutien de l'Unicef ; et par le Comité du plan national d'a</w:t>
      </w:r>
      <w:r>
        <w:rPr>
          <w:sz w:val="24"/>
          <w:szCs w:val="24"/>
          <w:lang w:val="fr-FR"/>
        </w:rPr>
        <w:t>c</w:t>
      </w:r>
      <w:r>
        <w:rPr>
          <w:sz w:val="24"/>
          <w:szCs w:val="24"/>
          <w:lang w:val="fr-FR"/>
        </w:rPr>
        <w:t>tion, qui est chargé de l'application et de la coordination des activités correspondant aux objectifs du Sommet mondial entre 1996 et 2000. Il existe également un comité consultatif des progra</w:t>
      </w:r>
      <w:r>
        <w:rPr>
          <w:sz w:val="24"/>
          <w:szCs w:val="24"/>
          <w:lang w:val="fr-FR"/>
        </w:rPr>
        <w:t>m</w:t>
      </w:r>
      <w:r>
        <w:rPr>
          <w:sz w:val="24"/>
          <w:szCs w:val="24"/>
          <w:lang w:val="fr-FR"/>
        </w:rPr>
        <w:t>mes, qui comprend des représentants d'organismes tant gouvernementaux que non gouvern</w:t>
      </w:r>
      <w:r>
        <w:rPr>
          <w:sz w:val="24"/>
          <w:szCs w:val="24"/>
          <w:lang w:val="fr-FR"/>
        </w:rPr>
        <w:t>e</w:t>
      </w:r>
      <w:r>
        <w:rPr>
          <w:sz w:val="24"/>
          <w:szCs w:val="24"/>
          <w:lang w:val="fr-FR"/>
        </w:rPr>
        <w:t>mentaux, et une division des services de protection de l'enfance, qui est l'organe gouvern</w:t>
      </w:r>
      <w:r>
        <w:rPr>
          <w:sz w:val="24"/>
          <w:szCs w:val="24"/>
          <w:lang w:val="fr-FR"/>
        </w:rPr>
        <w:t>e</w:t>
      </w:r>
      <w:r>
        <w:rPr>
          <w:sz w:val="24"/>
          <w:szCs w:val="24"/>
          <w:lang w:val="fr-FR"/>
        </w:rPr>
        <w:t>mental de sensibilisation en faveur de la mise en oeuvre des dispositions de la Conve</w:t>
      </w:r>
      <w:r>
        <w:rPr>
          <w:sz w:val="24"/>
          <w:szCs w:val="24"/>
          <w:lang w:val="fr-FR"/>
        </w:rPr>
        <w:t>n</w:t>
      </w:r>
      <w:r>
        <w:rPr>
          <w:sz w:val="24"/>
          <w:szCs w:val="24"/>
          <w:lang w:val="fr-FR"/>
        </w:rPr>
        <w:t>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w:t>
      </w:r>
      <w:r>
        <w:rPr>
          <w:sz w:val="24"/>
          <w:szCs w:val="24"/>
          <w:lang w:val="fr-FR"/>
        </w:rPr>
        <w:tab/>
        <w:t>Il n'y a pas de médiateur ni de commissaire à l'enfance en Jamaïque. La pl</w:t>
      </w:r>
      <w:r>
        <w:rPr>
          <w:sz w:val="24"/>
          <w:szCs w:val="24"/>
          <w:lang w:val="fr-FR"/>
        </w:rPr>
        <w:t>u</w:t>
      </w:r>
      <w:r>
        <w:rPr>
          <w:sz w:val="24"/>
          <w:szCs w:val="24"/>
          <w:lang w:val="fr-FR"/>
        </w:rPr>
        <w:t>part des fonctions généralement associées à de telles entités relèvent du mandat du Bureau de l'A</w:t>
      </w:r>
      <w:r>
        <w:rPr>
          <w:sz w:val="24"/>
          <w:szCs w:val="24"/>
          <w:lang w:val="fr-FR"/>
        </w:rPr>
        <w:t>m</w:t>
      </w:r>
      <w:r>
        <w:rPr>
          <w:sz w:val="24"/>
          <w:szCs w:val="24"/>
          <w:lang w:val="fr-FR"/>
        </w:rPr>
        <w:t>bassadeur et Envoyé spécial pour les enfants. Ces fonctions sont, notamment, les su</w:t>
      </w:r>
      <w:r>
        <w:rPr>
          <w:sz w:val="24"/>
          <w:szCs w:val="24"/>
          <w:lang w:val="fr-FR"/>
        </w:rPr>
        <w:t>i</w:t>
      </w:r>
      <w:r>
        <w:rPr>
          <w:sz w:val="24"/>
          <w:szCs w:val="24"/>
          <w:lang w:val="fr-FR"/>
        </w:rPr>
        <w:t>vantes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Facilitation</w:t>
      </w:r>
      <w:r>
        <w:rPr>
          <w:sz w:val="24"/>
          <w:szCs w:val="24"/>
          <w:lang w:val="fr-FR"/>
        </w:rPr>
        <w:t xml:space="preserve"> : permettre aux organismes chargés de l'enfance de s'acquitter de leur mission. Il fournit des conseils méthodologiques et un appui propres à accroître l'efficac</w:t>
      </w:r>
      <w:r>
        <w:rPr>
          <w:sz w:val="24"/>
          <w:szCs w:val="24"/>
          <w:lang w:val="fr-FR"/>
        </w:rPr>
        <w:t>i</w:t>
      </w:r>
      <w:r>
        <w:rPr>
          <w:sz w:val="24"/>
          <w:szCs w:val="24"/>
          <w:lang w:val="fr-FR"/>
        </w:rPr>
        <w:t>té des services destinés aux enfants ;</w:t>
      </w:r>
    </w:p>
    <w:p w:rsidR="00000000" w:rsidRDefault="00000000">
      <w:pPr>
        <w:tabs>
          <w:tab w:val="left" w:pos="720"/>
          <w:tab w:val="left" w:pos="1134"/>
        </w:tabs>
        <w:spacing w:line="240" w:lineRule="auto"/>
        <w:ind w:firstLine="630"/>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Référence</w:t>
      </w:r>
      <w:r>
        <w:rPr>
          <w:sz w:val="24"/>
          <w:szCs w:val="24"/>
          <w:lang w:val="fr-FR"/>
        </w:rPr>
        <w:t xml:space="preserve"> : orienter les usagers éventuels vers l'organisme compétent, en veillant à ce que les contacts appropriés et les procédures les plus judicieuses de suivi soient mis en place ;</w:t>
      </w:r>
    </w:p>
    <w:p w:rsidR="00000000" w:rsidRDefault="00000000">
      <w:pPr>
        <w:tabs>
          <w:tab w:val="left" w:pos="720"/>
          <w:tab w:val="left" w:pos="1134"/>
        </w:tabs>
        <w:spacing w:line="240" w:lineRule="auto"/>
        <w:ind w:firstLine="630"/>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Collecte de fonds</w:t>
      </w:r>
      <w:r>
        <w:rPr>
          <w:sz w:val="24"/>
          <w:szCs w:val="24"/>
          <w:lang w:val="fr-FR"/>
        </w:rPr>
        <w:t xml:space="preserve"> : aider les organismes à préparer des projets et à obtenir un so</w:t>
      </w:r>
      <w:r>
        <w:rPr>
          <w:sz w:val="24"/>
          <w:szCs w:val="24"/>
          <w:lang w:val="fr-FR"/>
        </w:rPr>
        <w:t>u</w:t>
      </w:r>
      <w:r>
        <w:rPr>
          <w:sz w:val="24"/>
          <w:szCs w:val="24"/>
          <w:lang w:val="fr-FR"/>
        </w:rPr>
        <w:t>tien financier afin de mieux s'acquitter de leur mandat ; faciliter également l'instauration de contacts entre donateurs et bénéficiaires ; et</w:t>
      </w:r>
    </w:p>
    <w:p w:rsidR="00000000" w:rsidRDefault="00000000">
      <w:pPr>
        <w:tabs>
          <w:tab w:val="left" w:pos="720"/>
          <w:tab w:val="left" w:pos="1134"/>
        </w:tabs>
        <w:spacing w:line="240" w:lineRule="auto"/>
        <w:ind w:firstLine="630"/>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Coordination</w:t>
      </w:r>
      <w:r>
        <w:rPr>
          <w:sz w:val="24"/>
          <w:szCs w:val="24"/>
          <w:lang w:val="fr-FR"/>
        </w:rPr>
        <w:t xml:space="preserve"> : superviser le fonctionnement des organismes chargés de l'e</w:t>
      </w:r>
      <w:r>
        <w:rPr>
          <w:sz w:val="24"/>
          <w:szCs w:val="24"/>
          <w:lang w:val="fr-FR"/>
        </w:rPr>
        <w:t>n</w:t>
      </w:r>
      <w:r>
        <w:rPr>
          <w:sz w:val="24"/>
          <w:szCs w:val="24"/>
          <w:lang w:val="fr-FR"/>
        </w:rPr>
        <w:t>fance afin de tenter de prévenir les dédoublements d’emplois superflus, de déceler les lacunes dans la prest</w:t>
      </w:r>
      <w:r>
        <w:rPr>
          <w:sz w:val="24"/>
          <w:szCs w:val="24"/>
          <w:lang w:val="fr-FR"/>
        </w:rPr>
        <w:t>a</w:t>
      </w:r>
      <w:r>
        <w:rPr>
          <w:sz w:val="24"/>
          <w:szCs w:val="24"/>
          <w:lang w:val="fr-FR"/>
        </w:rPr>
        <w:t>tion de ces services et de proposer des moyens de coordonner les efforts pour économ</w:t>
      </w:r>
      <w:r>
        <w:rPr>
          <w:sz w:val="24"/>
          <w:szCs w:val="24"/>
          <w:lang w:val="fr-FR"/>
        </w:rPr>
        <w:t>i</w:t>
      </w:r>
      <w:r>
        <w:rPr>
          <w:sz w:val="24"/>
          <w:szCs w:val="24"/>
          <w:lang w:val="fr-FR"/>
        </w:rPr>
        <w:t>ser les ressources sans que la qualité des services en pâtisse.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w:t>
      </w:r>
      <w:r>
        <w:rPr>
          <w:sz w:val="24"/>
          <w:szCs w:val="24"/>
          <w:lang w:val="fr-FR"/>
        </w:rPr>
        <w:tab/>
        <w:t>Le Bureau pèse aussi, indirectement, sur l'élaboration de la politique sociale conce</w:t>
      </w:r>
      <w:r>
        <w:rPr>
          <w:sz w:val="24"/>
          <w:szCs w:val="24"/>
          <w:lang w:val="fr-FR"/>
        </w:rPr>
        <w:t>r</w:t>
      </w:r>
      <w:r>
        <w:rPr>
          <w:sz w:val="24"/>
          <w:szCs w:val="24"/>
          <w:lang w:val="fr-FR"/>
        </w:rPr>
        <w:t>nant la protection de l'enfance, favorise l'élaboration de lois pour la défense des droits de l'enfant et initie la population à ces lois et à leur bonne utilisation.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w:t>
      </w:r>
      <w:r>
        <w:rPr>
          <w:sz w:val="24"/>
          <w:szCs w:val="24"/>
          <w:lang w:val="fr-FR"/>
        </w:rPr>
        <w:tab/>
        <w:t>En 1993, le Système de suivi des indicateurs sociaux, géré par l'Institut jamaïcain de planification, a été élargi à la collecte de données sur l'enfance. Ce système commencera à produire des données dans un proche avenir. Divers projets de recherche ont été menés à bien dans le cadre de l'effort en cours axé sur la protection des droits de l'enfant mais il reste n</w:t>
      </w:r>
      <w:r>
        <w:rPr>
          <w:sz w:val="24"/>
          <w:szCs w:val="24"/>
          <w:lang w:val="fr-FR"/>
        </w:rPr>
        <w:t>é</w:t>
      </w:r>
      <w:r>
        <w:rPr>
          <w:sz w:val="24"/>
          <w:szCs w:val="24"/>
          <w:lang w:val="fr-FR"/>
        </w:rPr>
        <w:t>cessaire de perfectionner et mieux structurer ces mécanismes, ce qui fait actuell</w:t>
      </w:r>
      <w:r>
        <w:rPr>
          <w:sz w:val="24"/>
          <w:szCs w:val="24"/>
          <w:lang w:val="fr-FR"/>
        </w:rPr>
        <w:t>e</w:t>
      </w:r>
      <w:r>
        <w:rPr>
          <w:sz w:val="24"/>
          <w:szCs w:val="24"/>
          <w:lang w:val="fr-FR"/>
        </w:rPr>
        <w:t>ment l'objet de l'essentiel du travail de programmation.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w:t>
      </w:r>
      <w:r>
        <w:rPr>
          <w:sz w:val="24"/>
          <w:szCs w:val="24"/>
          <w:lang w:val="fr-FR"/>
        </w:rPr>
        <w:tab/>
        <w:t>Il est désormais admis qu'il faut créer un service de recherche spécialement cons</w:t>
      </w:r>
      <w:r>
        <w:rPr>
          <w:sz w:val="24"/>
          <w:szCs w:val="24"/>
          <w:lang w:val="fr-FR"/>
        </w:rPr>
        <w:t>a</w:t>
      </w:r>
      <w:r>
        <w:rPr>
          <w:sz w:val="24"/>
          <w:szCs w:val="24"/>
          <w:lang w:val="fr-FR"/>
        </w:rPr>
        <w:t>cré à la collecte et l'analyse des données relatives à l'enfance.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w:t>
      </w:r>
      <w:r>
        <w:rPr>
          <w:sz w:val="24"/>
          <w:szCs w:val="24"/>
          <w:lang w:val="fr-FR"/>
        </w:rPr>
        <w:tab/>
        <w:t>Une évaluation périodique des progrès réalisés dans l'application de la Convention est assurée à quatre niveaux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L'Unité de l'aides à l'enfance est tenue d'examiner chaque projet achevé et de faire ra</w:t>
      </w:r>
      <w:r>
        <w:rPr>
          <w:sz w:val="24"/>
          <w:szCs w:val="24"/>
          <w:lang w:val="fr-FR"/>
        </w:rPr>
        <w:t>p</w:t>
      </w:r>
      <w:r>
        <w:rPr>
          <w:sz w:val="24"/>
          <w:szCs w:val="24"/>
          <w:lang w:val="fr-FR"/>
        </w:rPr>
        <w:t>port à ce sujet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Comité du plan d'action national évalue la mise en oeuvre des activités correspo</w:t>
      </w:r>
      <w:r>
        <w:rPr>
          <w:sz w:val="24"/>
          <w:szCs w:val="24"/>
          <w:lang w:val="fr-FR"/>
        </w:rPr>
        <w:t>n</w:t>
      </w:r>
      <w:r>
        <w:rPr>
          <w:sz w:val="24"/>
          <w:szCs w:val="24"/>
          <w:lang w:val="fr-FR"/>
        </w:rPr>
        <w:t>dant aux objectifs du Sommet mondial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Les projets financés par l'Unicef sont examinés tous les deux ans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Les ministères qui assurent des services destinés aux enfants rendent compte, par l'e</w:t>
      </w:r>
      <w:r>
        <w:rPr>
          <w:sz w:val="24"/>
          <w:szCs w:val="24"/>
          <w:lang w:val="fr-FR"/>
        </w:rPr>
        <w:t>n</w:t>
      </w:r>
      <w:r>
        <w:rPr>
          <w:sz w:val="24"/>
          <w:szCs w:val="24"/>
          <w:lang w:val="fr-FR"/>
        </w:rPr>
        <w:t>tremise du Ministère de la santé, au Conseil des ressources humaines, qui relève du conseil des ministres.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31.</w:t>
      </w:r>
      <w:r>
        <w:rPr>
          <w:sz w:val="24"/>
          <w:szCs w:val="24"/>
          <w:lang w:val="fr-FR"/>
        </w:rPr>
        <w:tab/>
        <w:t>Le Comité du plan national d'action mentionné plus haut invite à ses conférences d’</w:t>
      </w:r>
      <w:r>
        <w:rPr>
          <w:sz w:val="24"/>
          <w:szCs w:val="24"/>
          <w:lang w:val="fr-FR"/>
        </w:rPr>
        <w:t>é</w:t>
      </w:r>
      <w:r>
        <w:rPr>
          <w:sz w:val="24"/>
          <w:szCs w:val="24"/>
          <w:lang w:val="fr-FR"/>
        </w:rPr>
        <w:t>valuation trimestrielles des représentants de diverses organisations non-gouvernementales, en particulier celles qui exécutent des projets financés par des org</w:t>
      </w:r>
      <w:r>
        <w:rPr>
          <w:sz w:val="24"/>
          <w:szCs w:val="24"/>
          <w:lang w:val="fr-FR"/>
        </w:rPr>
        <w:t>a</w:t>
      </w:r>
      <w:r>
        <w:rPr>
          <w:sz w:val="24"/>
          <w:szCs w:val="24"/>
          <w:lang w:val="fr-FR"/>
        </w:rPr>
        <w:t>nismes internationaux. C'est ainsi qu’à la réunion du Comité tenue le 7 juillet 1998, les représentants des ONG ont pu participer à l'évaluation de leurs projets financés par l'Unicef. Toujours en 1998, le Mini</w:t>
      </w:r>
      <w:r>
        <w:rPr>
          <w:sz w:val="24"/>
          <w:szCs w:val="24"/>
          <w:lang w:val="fr-FR"/>
        </w:rPr>
        <w:t>s</w:t>
      </w:r>
      <w:r>
        <w:rPr>
          <w:sz w:val="24"/>
          <w:szCs w:val="24"/>
          <w:lang w:val="fr-FR"/>
        </w:rPr>
        <w:t>tère de la santé a organisé une consultation sur le thème « Un pr</w:t>
      </w:r>
      <w:r>
        <w:rPr>
          <w:sz w:val="24"/>
          <w:szCs w:val="24"/>
          <w:lang w:val="fr-FR"/>
        </w:rPr>
        <w:t>o</w:t>
      </w:r>
      <w:r>
        <w:rPr>
          <w:sz w:val="24"/>
          <w:szCs w:val="24"/>
          <w:lang w:val="fr-FR"/>
        </w:rPr>
        <w:t>gramme pour les enfants », dans le cadre d'une collaboration avec des organismes gouvernementaux, non gouverneme</w:t>
      </w:r>
      <w:r>
        <w:rPr>
          <w:sz w:val="24"/>
          <w:szCs w:val="24"/>
          <w:lang w:val="fr-FR"/>
        </w:rPr>
        <w:t>n</w:t>
      </w:r>
      <w:r>
        <w:rPr>
          <w:sz w:val="24"/>
          <w:szCs w:val="24"/>
          <w:lang w:val="fr-FR"/>
        </w:rPr>
        <w:t>taux et du secteurs privé, afin d'examiner certaines des questions touchant l'enfance et de proposer des solutions pr</w:t>
      </w:r>
      <w:r>
        <w:rPr>
          <w:sz w:val="24"/>
          <w:szCs w:val="24"/>
          <w:lang w:val="fr-FR"/>
        </w:rPr>
        <w:t>a</w:t>
      </w:r>
      <w:r>
        <w:rPr>
          <w:sz w:val="24"/>
          <w:szCs w:val="24"/>
          <w:lang w:val="fr-FR"/>
        </w:rPr>
        <w:t>tiques.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32.</w:t>
      </w:r>
      <w:r>
        <w:rPr>
          <w:sz w:val="24"/>
          <w:szCs w:val="24"/>
          <w:lang w:val="fr-FR"/>
        </w:rPr>
        <w:tab/>
        <w:t>La part du budget consacrée à l'enfance, y compris la santé, la protection et l'éduc</w:t>
      </w:r>
      <w:r>
        <w:rPr>
          <w:sz w:val="24"/>
          <w:szCs w:val="24"/>
          <w:lang w:val="fr-FR"/>
        </w:rPr>
        <w:t>a</w:t>
      </w:r>
      <w:r>
        <w:rPr>
          <w:sz w:val="24"/>
          <w:szCs w:val="24"/>
          <w:lang w:val="fr-FR"/>
        </w:rPr>
        <w:t>tion, est indiquée dans le tableau ci-dessous, qui précise également l'évolution de ce bu</w:t>
      </w:r>
      <w:r>
        <w:rPr>
          <w:sz w:val="24"/>
          <w:szCs w:val="24"/>
          <w:lang w:val="fr-FR"/>
        </w:rPr>
        <w:t>d</w:t>
      </w:r>
      <w:r>
        <w:rPr>
          <w:sz w:val="24"/>
          <w:szCs w:val="24"/>
          <w:lang w:val="fr-FR"/>
        </w:rPr>
        <w:t>get sur les trois dernières années. Le budget total des dépenses renouvelables pour 1998/99 s'établi</w:t>
      </w:r>
      <w:r>
        <w:rPr>
          <w:sz w:val="24"/>
          <w:szCs w:val="24"/>
          <w:lang w:val="fr-FR"/>
        </w:rPr>
        <w:t>s</w:t>
      </w:r>
      <w:r>
        <w:rPr>
          <w:sz w:val="24"/>
          <w:szCs w:val="24"/>
          <w:lang w:val="fr-FR"/>
        </w:rPr>
        <w:t>sait à 85 077 508 dollars.</w:t>
      </w:r>
    </w:p>
    <w:p w:rsidR="00000000" w:rsidRDefault="00000000">
      <w:pPr>
        <w:tabs>
          <w:tab w:val="left" w:pos="1"/>
          <w:tab w:val="left" w:pos="602"/>
          <w:tab w:val="left" w:pos="1152"/>
          <w:tab w:val="left" w:pos="1800"/>
        </w:tabs>
        <w:spacing w:line="240" w:lineRule="auto"/>
        <w:rPr>
          <w:sz w:val="24"/>
          <w:szCs w:val="24"/>
          <w:lang w:val="fr-FR"/>
        </w:rPr>
      </w:pPr>
    </w:p>
    <w:p w:rsidR="00000000" w:rsidRDefault="00000000">
      <w:pPr>
        <w:pStyle w:val="Heading2"/>
        <w:spacing w:before="0"/>
        <w:ind w:left="601"/>
        <w:rPr>
          <w:bCs w:val="0"/>
          <w:iCs/>
        </w:rPr>
      </w:pPr>
      <w:r>
        <w:rPr>
          <w:bCs w:val="0"/>
          <w:iCs/>
        </w:rPr>
        <w:t>Tableau 3</w:t>
      </w:r>
    </w:p>
    <w:p w:rsidR="00000000" w:rsidRDefault="00000000"/>
    <w:p w:rsidR="00000000" w:rsidRDefault="00000000">
      <w:pPr>
        <w:pStyle w:val="Heading2"/>
        <w:spacing w:before="0"/>
        <w:ind w:left="601"/>
        <w:jc w:val="left"/>
      </w:pPr>
      <w:r>
        <w:t>Part du budget consacrée à l’enfance, par mini</w:t>
      </w:r>
      <w:r>
        <w:t>s</w:t>
      </w:r>
      <w:r>
        <w:t xml:space="preserve">tère/département </w:t>
      </w:r>
    </w:p>
    <w:p w:rsidR="00000000" w:rsidRDefault="00000000">
      <w:pPr>
        <w:pStyle w:val="Heading2"/>
        <w:spacing w:before="0"/>
        <w:ind w:left="601"/>
      </w:pPr>
      <w:r>
        <w:t>(en milliers de dollars jamaïcains)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031"/>
        <w:gridCol w:w="2032"/>
        <w:gridCol w:w="2032"/>
      </w:tblGrid>
      <w:tr w:rsidR="00000000">
        <w:tblPrEx>
          <w:tblCellMar>
            <w:top w:w="0" w:type="dxa"/>
            <w:bottom w:w="0" w:type="dxa"/>
          </w:tblCellMar>
        </w:tblPrEx>
        <w:tc>
          <w:tcPr>
            <w:tcW w:w="3261" w:type="dxa"/>
            <w:tcBorders>
              <w:bottom w:val="single" w:sz="4" w:space="0" w:color="auto"/>
            </w:tcBorders>
          </w:tcPr>
          <w:p w:rsidR="00000000" w:rsidRDefault="00000000">
            <w:pPr>
              <w:spacing w:before="20" w:after="20"/>
              <w:jc w:val="center"/>
            </w:pPr>
          </w:p>
        </w:tc>
        <w:tc>
          <w:tcPr>
            <w:tcW w:w="2031" w:type="dxa"/>
            <w:tcBorders>
              <w:bottom w:val="single" w:sz="4" w:space="0" w:color="auto"/>
            </w:tcBorders>
          </w:tcPr>
          <w:p w:rsidR="00000000" w:rsidRDefault="00000000">
            <w:pPr>
              <w:spacing w:before="20" w:after="20"/>
              <w:jc w:val="center"/>
            </w:pPr>
            <w:r>
              <w:t>1996/97</w:t>
            </w:r>
          </w:p>
        </w:tc>
        <w:tc>
          <w:tcPr>
            <w:tcW w:w="2032" w:type="dxa"/>
            <w:tcBorders>
              <w:bottom w:val="single" w:sz="4" w:space="0" w:color="auto"/>
            </w:tcBorders>
          </w:tcPr>
          <w:p w:rsidR="00000000" w:rsidRDefault="00000000">
            <w:pPr>
              <w:spacing w:before="20" w:after="20"/>
              <w:jc w:val="center"/>
            </w:pPr>
            <w:r>
              <w:t>1997/98</w:t>
            </w:r>
          </w:p>
        </w:tc>
        <w:tc>
          <w:tcPr>
            <w:tcW w:w="2032" w:type="dxa"/>
            <w:tcBorders>
              <w:bottom w:val="single" w:sz="4" w:space="0" w:color="auto"/>
            </w:tcBorders>
          </w:tcPr>
          <w:p w:rsidR="00000000" w:rsidRDefault="00000000">
            <w:pPr>
              <w:spacing w:before="20" w:after="20"/>
              <w:jc w:val="center"/>
            </w:pPr>
            <w:r>
              <w:t>1998/99</w:t>
            </w:r>
          </w:p>
        </w:tc>
      </w:tr>
      <w:tr w:rsidR="00000000">
        <w:tblPrEx>
          <w:tblCellMar>
            <w:top w:w="0" w:type="dxa"/>
            <w:bottom w:w="0" w:type="dxa"/>
          </w:tblCellMar>
        </w:tblPrEx>
        <w:tc>
          <w:tcPr>
            <w:tcW w:w="3261" w:type="dxa"/>
            <w:tcBorders>
              <w:bottom w:val="nil"/>
            </w:tcBorders>
          </w:tcPr>
          <w:p w:rsidR="00000000" w:rsidRDefault="00000000">
            <w:pPr>
              <w:spacing w:before="20" w:after="20" w:line="360" w:lineRule="auto"/>
            </w:pPr>
            <w:r>
              <w:t>Tribunal des affaires familiale</w:t>
            </w:r>
            <w:r>
              <w:t>s</w:t>
            </w:r>
          </w:p>
        </w:tc>
        <w:tc>
          <w:tcPr>
            <w:tcW w:w="2031" w:type="dxa"/>
            <w:tcBorders>
              <w:bottom w:val="nil"/>
            </w:tcBorders>
          </w:tcPr>
          <w:p w:rsidR="00000000" w:rsidRDefault="00000000">
            <w:pPr>
              <w:spacing w:before="20" w:after="20"/>
              <w:ind w:right="364"/>
              <w:jc w:val="right"/>
            </w:pPr>
            <w:r>
              <w:t>42 166</w:t>
            </w:r>
          </w:p>
        </w:tc>
        <w:tc>
          <w:tcPr>
            <w:tcW w:w="2032" w:type="dxa"/>
            <w:tcBorders>
              <w:bottom w:val="nil"/>
            </w:tcBorders>
          </w:tcPr>
          <w:p w:rsidR="00000000" w:rsidRDefault="00000000">
            <w:pPr>
              <w:spacing w:before="20" w:after="20"/>
              <w:ind w:right="364"/>
              <w:jc w:val="right"/>
            </w:pPr>
            <w:r>
              <w:t>34 797</w:t>
            </w:r>
          </w:p>
        </w:tc>
        <w:tc>
          <w:tcPr>
            <w:tcW w:w="2032" w:type="dxa"/>
            <w:tcBorders>
              <w:bottom w:val="nil"/>
            </w:tcBorders>
          </w:tcPr>
          <w:p w:rsidR="00000000" w:rsidRDefault="00000000">
            <w:pPr>
              <w:spacing w:before="20" w:after="20"/>
              <w:ind w:right="364"/>
              <w:jc w:val="right"/>
            </w:pPr>
            <w:r>
              <w:t>39 526</w:t>
            </w:r>
          </w:p>
        </w:tc>
      </w:tr>
      <w:tr w:rsidR="00000000">
        <w:tblPrEx>
          <w:tblCellMar>
            <w:top w:w="0" w:type="dxa"/>
            <w:bottom w:w="0" w:type="dxa"/>
          </w:tblCellMar>
        </w:tblPrEx>
        <w:tc>
          <w:tcPr>
            <w:tcW w:w="3261" w:type="dxa"/>
            <w:tcBorders>
              <w:top w:val="nil"/>
              <w:bottom w:val="nil"/>
            </w:tcBorders>
          </w:tcPr>
          <w:p w:rsidR="00000000" w:rsidRDefault="00000000">
            <w:pPr>
              <w:spacing w:before="20" w:after="20" w:line="360" w:lineRule="auto"/>
            </w:pPr>
            <w:r>
              <w:t>Services de rééducation</w:t>
            </w:r>
          </w:p>
        </w:tc>
        <w:tc>
          <w:tcPr>
            <w:tcW w:w="2031" w:type="dxa"/>
            <w:tcBorders>
              <w:top w:val="nil"/>
              <w:bottom w:val="nil"/>
            </w:tcBorders>
          </w:tcPr>
          <w:p w:rsidR="00000000" w:rsidRDefault="00000000">
            <w:pPr>
              <w:spacing w:before="20" w:after="20"/>
              <w:ind w:right="364"/>
              <w:jc w:val="right"/>
            </w:pPr>
            <w:r>
              <w:t>44 360</w:t>
            </w:r>
          </w:p>
        </w:tc>
        <w:tc>
          <w:tcPr>
            <w:tcW w:w="2032" w:type="dxa"/>
            <w:tcBorders>
              <w:top w:val="nil"/>
              <w:bottom w:val="nil"/>
            </w:tcBorders>
          </w:tcPr>
          <w:p w:rsidR="00000000" w:rsidRDefault="00000000">
            <w:pPr>
              <w:spacing w:before="20" w:after="20"/>
              <w:ind w:right="364"/>
              <w:jc w:val="right"/>
            </w:pPr>
            <w:r>
              <w:t>61 911</w:t>
            </w:r>
          </w:p>
        </w:tc>
        <w:tc>
          <w:tcPr>
            <w:tcW w:w="2032" w:type="dxa"/>
            <w:tcBorders>
              <w:top w:val="nil"/>
              <w:bottom w:val="nil"/>
            </w:tcBorders>
          </w:tcPr>
          <w:p w:rsidR="00000000" w:rsidRDefault="00000000">
            <w:pPr>
              <w:spacing w:before="20" w:after="20"/>
              <w:ind w:right="364"/>
              <w:jc w:val="right"/>
            </w:pPr>
            <w:r>
              <w:t>66 131</w:t>
            </w:r>
          </w:p>
        </w:tc>
      </w:tr>
      <w:tr w:rsidR="00000000">
        <w:tblPrEx>
          <w:tblCellMar>
            <w:top w:w="0" w:type="dxa"/>
            <w:bottom w:w="0" w:type="dxa"/>
          </w:tblCellMar>
        </w:tblPrEx>
        <w:tc>
          <w:tcPr>
            <w:tcW w:w="3261" w:type="dxa"/>
            <w:tcBorders>
              <w:top w:val="nil"/>
              <w:bottom w:val="nil"/>
            </w:tcBorders>
          </w:tcPr>
          <w:p w:rsidR="00000000" w:rsidRDefault="00000000">
            <w:pPr>
              <w:spacing w:before="20" w:after="20" w:line="360" w:lineRule="auto"/>
            </w:pPr>
            <w:r>
              <w:t>Ministère du travail, de la sécurité sociale et des sports</w:t>
            </w:r>
          </w:p>
        </w:tc>
        <w:tc>
          <w:tcPr>
            <w:tcW w:w="2031" w:type="dxa"/>
            <w:tcBorders>
              <w:top w:val="nil"/>
              <w:bottom w:val="nil"/>
            </w:tcBorders>
          </w:tcPr>
          <w:p w:rsidR="00000000" w:rsidRDefault="00000000">
            <w:pPr>
              <w:spacing w:before="20" w:after="20"/>
              <w:ind w:right="364"/>
              <w:jc w:val="right"/>
            </w:pPr>
            <w:r>
              <w:t>153 551</w:t>
            </w:r>
          </w:p>
        </w:tc>
        <w:tc>
          <w:tcPr>
            <w:tcW w:w="2032" w:type="dxa"/>
            <w:tcBorders>
              <w:top w:val="nil"/>
              <w:bottom w:val="nil"/>
            </w:tcBorders>
          </w:tcPr>
          <w:p w:rsidR="00000000" w:rsidRDefault="00000000">
            <w:pPr>
              <w:spacing w:before="20" w:after="20"/>
              <w:ind w:right="364"/>
              <w:jc w:val="right"/>
            </w:pPr>
            <w:r>
              <w:t>161 406</w:t>
            </w:r>
          </w:p>
        </w:tc>
        <w:tc>
          <w:tcPr>
            <w:tcW w:w="2032" w:type="dxa"/>
            <w:tcBorders>
              <w:top w:val="nil"/>
              <w:bottom w:val="nil"/>
            </w:tcBorders>
          </w:tcPr>
          <w:p w:rsidR="00000000" w:rsidRDefault="00000000">
            <w:pPr>
              <w:spacing w:before="20" w:after="20"/>
              <w:ind w:right="364"/>
              <w:jc w:val="right"/>
            </w:pPr>
            <w:r>
              <w:t>155 706</w:t>
            </w:r>
          </w:p>
        </w:tc>
      </w:tr>
      <w:tr w:rsidR="00000000">
        <w:tblPrEx>
          <w:tblCellMar>
            <w:top w:w="0" w:type="dxa"/>
            <w:bottom w:w="0" w:type="dxa"/>
          </w:tblCellMar>
        </w:tblPrEx>
        <w:tc>
          <w:tcPr>
            <w:tcW w:w="3261" w:type="dxa"/>
            <w:tcBorders>
              <w:top w:val="nil"/>
              <w:bottom w:val="nil"/>
            </w:tcBorders>
          </w:tcPr>
          <w:p w:rsidR="00000000" w:rsidRDefault="00000000">
            <w:pPr>
              <w:spacing w:before="20" w:after="20" w:line="360" w:lineRule="auto"/>
            </w:pPr>
            <w:r>
              <w:t>Ministère de la santé</w:t>
            </w:r>
          </w:p>
        </w:tc>
        <w:tc>
          <w:tcPr>
            <w:tcW w:w="2031" w:type="dxa"/>
            <w:tcBorders>
              <w:top w:val="nil"/>
              <w:bottom w:val="nil"/>
            </w:tcBorders>
          </w:tcPr>
          <w:p w:rsidR="00000000" w:rsidRDefault="00000000">
            <w:pPr>
              <w:spacing w:before="20" w:after="20"/>
              <w:ind w:right="364"/>
              <w:jc w:val="right"/>
            </w:pPr>
            <w:r>
              <w:t>190 428</w:t>
            </w:r>
          </w:p>
        </w:tc>
        <w:tc>
          <w:tcPr>
            <w:tcW w:w="2032" w:type="dxa"/>
            <w:tcBorders>
              <w:top w:val="nil"/>
              <w:bottom w:val="nil"/>
            </w:tcBorders>
          </w:tcPr>
          <w:p w:rsidR="00000000" w:rsidRDefault="00000000">
            <w:pPr>
              <w:spacing w:before="20" w:after="20"/>
              <w:ind w:right="364"/>
              <w:jc w:val="right"/>
            </w:pPr>
            <w:r>
              <w:t>252 056</w:t>
            </w:r>
          </w:p>
        </w:tc>
        <w:tc>
          <w:tcPr>
            <w:tcW w:w="2032" w:type="dxa"/>
            <w:tcBorders>
              <w:top w:val="nil"/>
              <w:bottom w:val="nil"/>
            </w:tcBorders>
          </w:tcPr>
          <w:p w:rsidR="00000000" w:rsidRDefault="00000000">
            <w:pPr>
              <w:spacing w:before="20" w:after="20"/>
              <w:ind w:right="364"/>
              <w:jc w:val="right"/>
            </w:pPr>
            <w:r>
              <w:t>267 816</w:t>
            </w:r>
          </w:p>
        </w:tc>
      </w:tr>
      <w:tr w:rsidR="00000000">
        <w:tblPrEx>
          <w:tblCellMar>
            <w:top w:w="0" w:type="dxa"/>
            <w:bottom w:w="0" w:type="dxa"/>
          </w:tblCellMar>
        </w:tblPrEx>
        <w:tc>
          <w:tcPr>
            <w:tcW w:w="3261" w:type="dxa"/>
            <w:tcBorders>
              <w:top w:val="nil"/>
            </w:tcBorders>
          </w:tcPr>
          <w:p w:rsidR="00000000" w:rsidRDefault="00000000">
            <w:pPr>
              <w:spacing w:before="20" w:after="20"/>
            </w:pPr>
            <w:r>
              <w:t>Ministère de l’éduc</w:t>
            </w:r>
            <w:r>
              <w:t>a</w:t>
            </w:r>
            <w:r>
              <w:t>tion</w:t>
            </w:r>
          </w:p>
        </w:tc>
        <w:tc>
          <w:tcPr>
            <w:tcW w:w="2031" w:type="dxa"/>
            <w:tcBorders>
              <w:top w:val="nil"/>
            </w:tcBorders>
          </w:tcPr>
          <w:p w:rsidR="00000000" w:rsidRDefault="00000000">
            <w:pPr>
              <w:spacing w:before="20" w:after="20"/>
              <w:ind w:right="364"/>
              <w:jc w:val="right"/>
            </w:pPr>
            <w:r>
              <w:t>11 152 248</w:t>
            </w:r>
          </w:p>
        </w:tc>
        <w:tc>
          <w:tcPr>
            <w:tcW w:w="2032" w:type="dxa"/>
            <w:tcBorders>
              <w:top w:val="nil"/>
            </w:tcBorders>
          </w:tcPr>
          <w:p w:rsidR="00000000" w:rsidRDefault="00000000">
            <w:pPr>
              <w:spacing w:before="20" w:after="20"/>
              <w:ind w:right="364"/>
              <w:jc w:val="right"/>
            </w:pPr>
            <w:r>
              <w:t>15 715 977</w:t>
            </w:r>
          </w:p>
        </w:tc>
        <w:tc>
          <w:tcPr>
            <w:tcW w:w="2032" w:type="dxa"/>
            <w:tcBorders>
              <w:top w:val="nil"/>
            </w:tcBorders>
          </w:tcPr>
          <w:p w:rsidR="00000000" w:rsidRDefault="00000000">
            <w:pPr>
              <w:spacing w:before="20" w:after="20"/>
              <w:ind w:right="364"/>
              <w:jc w:val="right"/>
            </w:pPr>
            <w:r>
              <w:t>15 105 837</w:t>
            </w:r>
          </w:p>
        </w:tc>
      </w:tr>
    </w:tbl>
    <w:p w:rsidR="00000000" w:rsidRDefault="00000000">
      <w:pPr>
        <w:tabs>
          <w:tab w:val="left" w:pos="1"/>
          <w:tab w:val="left" w:pos="720"/>
          <w:tab w:val="left" w:pos="1152"/>
          <w:tab w:val="left" w:pos="1800"/>
        </w:tabs>
        <w:spacing w:before="120" w:line="240" w:lineRule="auto"/>
        <w:rPr>
          <w:sz w:val="24"/>
          <w:szCs w:val="24"/>
          <w:lang w:val="fr-FR"/>
        </w:rPr>
      </w:pPr>
      <w:r>
        <w:tab/>
      </w:r>
      <w:r>
        <w:tab/>
      </w:r>
      <w:r>
        <w:rPr>
          <w:iCs/>
          <w:sz w:val="24"/>
          <w:szCs w:val="24"/>
          <w:u w:val="single"/>
        </w:rPr>
        <w:t>Source</w:t>
      </w:r>
      <w:r>
        <w:rPr>
          <w:sz w:val="24"/>
          <w:szCs w:val="24"/>
        </w:rPr>
        <w:t xml:space="preserve"> : Prévisions de dépenses, Gouvernement jamaïcain</w:t>
      </w:r>
    </w:p>
    <w:p w:rsidR="00000000" w:rsidRDefault="00000000">
      <w:pPr>
        <w:tabs>
          <w:tab w:val="left" w:pos="1"/>
          <w:tab w:val="left" w:pos="602"/>
          <w:tab w:val="left" w:pos="1152"/>
          <w:tab w:val="left" w:pos="1800"/>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Les chiffres ci-dessus ne comprennent pas le budget de l'enregistrement des naissances et des décès, ni le montant consacré à la santé maternelle et infantile, ces données étant diffic</w:t>
      </w:r>
      <w:r>
        <w:rPr>
          <w:sz w:val="24"/>
          <w:szCs w:val="24"/>
          <w:lang w:val="fr-FR"/>
        </w:rPr>
        <w:t>i</w:t>
      </w:r>
      <w:r>
        <w:rPr>
          <w:sz w:val="24"/>
          <w:szCs w:val="24"/>
          <w:lang w:val="fr-FR"/>
        </w:rPr>
        <w:t>les extrapoler.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33.</w:t>
      </w:r>
      <w:r>
        <w:rPr>
          <w:sz w:val="24"/>
          <w:szCs w:val="24"/>
          <w:lang w:val="fr-FR"/>
        </w:rPr>
        <w:tab/>
        <w:t>Le volume et la proportion des crédits consacrés à l'enfance sont déterminés lors de la discussion budgétaire annuelle entre les représentants des ministères et départements qui s'occupent de l'enfance, d'une part, et le Ministère des finances, de l'autre, ce qui permet ég</w:t>
      </w:r>
      <w:r>
        <w:rPr>
          <w:sz w:val="24"/>
          <w:szCs w:val="24"/>
          <w:lang w:val="fr-FR"/>
        </w:rPr>
        <w:t>a</w:t>
      </w:r>
      <w:r>
        <w:rPr>
          <w:sz w:val="24"/>
          <w:szCs w:val="24"/>
          <w:lang w:val="fr-FR"/>
        </w:rPr>
        <w:t>lement de coordonner les politiques économiques et sociales.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34.</w:t>
      </w:r>
      <w:r>
        <w:rPr>
          <w:sz w:val="24"/>
          <w:szCs w:val="24"/>
          <w:lang w:val="fr-FR"/>
        </w:rPr>
        <w:tab/>
        <w:t>Les mesures prises pour combler les disparités entre différentes régions et groupes d'e</w:t>
      </w:r>
      <w:r>
        <w:rPr>
          <w:sz w:val="24"/>
          <w:szCs w:val="24"/>
          <w:lang w:val="fr-FR"/>
        </w:rPr>
        <w:t>n</w:t>
      </w:r>
      <w:r>
        <w:rPr>
          <w:sz w:val="24"/>
          <w:szCs w:val="24"/>
          <w:lang w:val="fr-FR"/>
        </w:rPr>
        <w:t>fants, et pour veiller à ce que les enfants de groupes défavorisés soient protégés contre les effets négatifs des politiques économiques, relèvent notamment de la politique d'élimin</w:t>
      </w:r>
      <w:r>
        <w:rPr>
          <w:sz w:val="24"/>
          <w:szCs w:val="24"/>
          <w:lang w:val="fr-FR"/>
        </w:rPr>
        <w:t>a</w:t>
      </w:r>
      <w:r>
        <w:rPr>
          <w:sz w:val="24"/>
          <w:szCs w:val="24"/>
          <w:lang w:val="fr-FR"/>
        </w:rPr>
        <w:t>tion de la pauvreté (décrite de manière détaillée dans le paragraphe 61 du présent ra</w:t>
      </w:r>
      <w:r>
        <w:rPr>
          <w:sz w:val="24"/>
          <w:szCs w:val="24"/>
          <w:lang w:val="fr-FR"/>
        </w:rPr>
        <w:t>p</w:t>
      </w:r>
      <w:r>
        <w:rPr>
          <w:sz w:val="24"/>
          <w:szCs w:val="24"/>
          <w:lang w:val="fr-FR"/>
        </w:rPr>
        <w:t>port) et sont supervisées par un service relevant de l'institut jamaïcain de planification. Ce se</w:t>
      </w:r>
      <w:r>
        <w:rPr>
          <w:sz w:val="24"/>
          <w:szCs w:val="24"/>
          <w:lang w:val="fr-FR"/>
        </w:rPr>
        <w:t>r</w:t>
      </w:r>
      <w:r>
        <w:rPr>
          <w:sz w:val="24"/>
          <w:szCs w:val="24"/>
          <w:lang w:val="fr-FR"/>
        </w:rPr>
        <w:t>vice est chargé d'établir des « cartes de la pauvreté » qui permettent de déterminer dans quelles zones habitent les familles défavorisées. L'enquête sur les conditions de vie en Jamaïque a constitué un outil important de mesure des effets des politiques macro-économiques liées à l'ajust</w:t>
      </w:r>
      <w:r>
        <w:rPr>
          <w:sz w:val="24"/>
          <w:szCs w:val="24"/>
          <w:lang w:val="fr-FR"/>
        </w:rPr>
        <w:t>e</w:t>
      </w:r>
      <w:r>
        <w:rPr>
          <w:sz w:val="24"/>
          <w:szCs w:val="24"/>
          <w:lang w:val="fr-FR"/>
        </w:rPr>
        <w:t>ment structurel sur le bien-être des ménages (cette carte de la pauvreté est reproduite dans l’a</w:t>
      </w:r>
      <w:r>
        <w:rPr>
          <w:sz w:val="24"/>
          <w:szCs w:val="24"/>
          <w:lang w:val="fr-FR"/>
        </w:rPr>
        <w:t>n</w:t>
      </w:r>
      <w:r>
        <w:rPr>
          <w:sz w:val="24"/>
          <w:szCs w:val="24"/>
          <w:lang w:val="fr-FR"/>
        </w:rPr>
        <w:t>nexe V, qui peut être consulté au secrétariat).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35.</w:t>
      </w:r>
      <w:r>
        <w:rPr>
          <w:sz w:val="24"/>
          <w:szCs w:val="24"/>
          <w:lang w:val="fr-FR"/>
        </w:rPr>
        <w:tab/>
        <w:t>Il n'a pas été possible de calculer la part précise de l'aide internationale consacrée à l'e</w:t>
      </w:r>
      <w:r>
        <w:rPr>
          <w:sz w:val="24"/>
          <w:szCs w:val="24"/>
          <w:lang w:val="fr-FR"/>
        </w:rPr>
        <w:t>n</w:t>
      </w:r>
      <w:r>
        <w:rPr>
          <w:sz w:val="24"/>
          <w:szCs w:val="24"/>
          <w:lang w:val="fr-FR"/>
        </w:rPr>
        <w:t>fance. De nombreuses organisations internationales ont apporté une aide en faveur de l'e</w:t>
      </w:r>
      <w:r>
        <w:rPr>
          <w:sz w:val="24"/>
          <w:szCs w:val="24"/>
          <w:lang w:val="fr-FR"/>
        </w:rPr>
        <w:t>n</w:t>
      </w:r>
      <w:r>
        <w:rPr>
          <w:sz w:val="24"/>
          <w:szCs w:val="24"/>
          <w:lang w:val="fr-FR"/>
        </w:rPr>
        <w:t>fance, entre autres, au cours de la période à l'examen. Certaines contributions remarqu</w:t>
      </w:r>
      <w:r>
        <w:rPr>
          <w:sz w:val="24"/>
          <w:szCs w:val="24"/>
          <w:lang w:val="fr-FR"/>
        </w:rPr>
        <w:t>a</w:t>
      </w:r>
      <w:r>
        <w:rPr>
          <w:sz w:val="24"/>
          <w:szCs w:val="24"/>
          <w:lang w:val="fr-FR"/>
        </w:rPr>
        <w:t>bles sont énumérées ci-dessus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Gouvernement allemand : éducation et santé ;</w:t>
      </w: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Japon : éducation (matériel audiovisuel et microfilms pour la Galerie nationale)</w:t>
      </w: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République de Corée : santé et institutions pour enfants handicapés ;</w:t>
      </w: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Pays-Bas : éducation ; et</w:t>
      </w: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 xml:space="preserve">États-Unis, par l'entremise de USAID : planification de la famille, VIH./Sida, </w:t>
      </w:r>
    </w:p>
    <w:p w:rsidR="00000000" w:rsidRDefault="00000000">
      <w:pPr>
        <w:tabs>
          <w:tab w:val="left" w:pos="720"/>
          <w:tab w:val="left" w:pos="1134"/>
        </w:tabs>
        <w:spacing w:line="240" w:lineRule="auto"/>
        <w:ind w:left="1152"/>
        <w:rPr>
          <w:sz w:val="24"/>
          <w:szCs w:val="24"/>
          <w:lang w:val="fr-FR"/>
        </w:rPr>
      </w:pPr>
      <w:r>
        <w:rPr>
          <w:sz w:val="24"/>
          <w:szCs w:val="24"/>
          <w:lang w:val="fr-FR"/>
        </w:rPr>
        <w:t>préve</w:t>
      </w:r>
      <w:r>
        <w:rPr>
          <w:sz w:val="24"/>
          <w:szCs w:val="24"/>
          <w:lang w:val="fr-FR"/>
        </w:rPr>
        <w:t>n</w:t>
      </w:r>
      <w:r>
        <w:rPr>
          <w:sz w:val="24"/>
          <w:szCs w:val="24"/>
          <w:lang w:val="fr-FR"/>
        </w:rPr>
        <w:t>tion et éducation.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36.</w:t>
      </w:r>
      <w:r>
        <w:rPr>
          <w:sz w:val="24"/>
          <w:szCs w:val="24"/>
          <w:lang w:val="fr-FR"/>
        </w:rPr>
        <w:tab/>
        <w:t>Les contributions des organismes des Nations Unies sont, notamment les suivantes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Programme des Nations unies pour le développement : éducation, dans le cadre du</w:t>
      </w:r>
    </w:p>
    <w:p w:rsidR="00000000" w:rsidRDefault="00000000">
      <w:pPr>
        <w:tabs>
          <w:tab w:val="left" w:pos="720"/>
          <w:tab w:val="left" w:pos="1134"/>
        </w:tabs>
        <w:spacing w:after="120" w:line="240" w:lineRule="auto"/>
        <w:rPr>
          <w:sz w:val="24"/>
          <w:szCs w:val="24"/>
          <w:lang w:val="fr-FR"/>
        </w:rPr>
      </w:pPr>
      <w:r>
        <w:rPr>
          <w:sz w:val="24"/>
          <w:szCs w:val="24"/>
          <w:lang w:val="fr-FR"/>
        </w:rPr>
        <w:tab/>
      </w:r>
      <w:r>
        <w:rPr>
          <w:sz w:val="24"/>
          <w:szCs w:val="24"/>
          <w:lang w:val="fr-FR"/>
        </w:rPr>
        <w:tab/>
        <w:t>sy</w:t>
      </w:r>
      <w:r>
        <w:rPr>
          <w:sz w:val="24"/>
          <w:szCs w:val="24"/>
          <w:lang w:val="fr-FR"/>
        </w:rPr>
        <w:t>s</w:t>
      </w:r>
      <w:r>
        <w:rPr>
          <w:sz w:val="24"/>
          <w:szCs w:val="24"/>
          <w:lang w:val="fr-FR"/>
        </w:rPr>
        <w:t>tème scolaire formel, sur le sida et les MST ;</w:t>
      </w: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 xml:space="preserve">Programme des Nations unies pour la population : planification et santé de la </w:t>
      </w:r>
    </w:p>
    <w:p w:rsidR="00000000" w:rsidRDefault="00000000">
      <w:pPr>
        <w:tabs>
          <w:tab w:val="left" w:pos="720"/>
          <w:tab w:val="left" w:pos="1134"/>
        </w:tabs>
        <w:spacing w:after="120" w:line="240" w:lineRule="auto"/>
        <w:rPr>
          <w:sz w:val="24"/>
          <w:szCs w:val="24"/>
          <w:lang w:val="fr-FR"/>
        </w:rPr>
      </w:pPr>
      <w:r>
        <w:rPr>
          <w:sz w:val="24"/>
          <w:szCs w:val="24"/>
          <w:lang w:val="fr-FR"/>
        </w:rPr>
        <w:tab/>
      </w:r>
      <w:r>
        <w:rPr>
          <w:sz w:val="24"/>
          <w:szCs w:val="24"/>
          <w:lang w:val="fr-FR"/>
        </w:rPr>
        <w:tab/>
        <w:t>f</w:t>
      </w:r>
      <w:r>
        <w:rPr>
          <w:sz w:val="24"/>
          <w:szCs w:val="24"/>
          <w:lang w:val="fr-FR"/>
        </w:rPr>
        <w:t>a</w:t>
      </w:r>
      <w:r>
        <w:rPr>
          <w:sz w:val="24"/>
          <w:szCs w:val="24"/>
          <w:lang w:val="fr-FR"/>
        </w:rPr>
        <w:t>mille ;</w:t>
      </w: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Organisation mondiale de la santé : santé ; et</w:t>
      </w: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Fonds des Nations unies pour l'enfance (Unicef).</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37.</w:t>
      </w:r>
      <w:r>
        <w:rPr>
          <w:sz w:val="24"/>
          <w:szCs w:val="24"/>
          <w:lang w:val="fr-FR"/>
        </w:rPr>
        <w:tab/>
        <w:t>L'Unicef est l'organisme des Nations unies qui contribue de la manière la plus con</w:t>
      </w:r>
      <w:r>
        <w:rPr>
          <w:sz w:val="24"/>
          <w:szCs w:val="24"/>
          <w:lang w:val="fr-FR"/>
        </w:rPr>
        <w:t>s</w:t>
      </w:r>
      <w:r>
        <w:rPr>
          <w:sz w:val="24"/>
          <w:szCs w:val="24"/>
          <w:lang w:val="fr-FR"/>
        </w:rPr>
        <w:t>tante à la protection de l'enfance en Jamaïque. Dans le cadre d'un programme de pays m</w:t>
      </w:r>
      <w:r>
        <w:rPr>
          <w:sz w:val="24"/>
          <w:szCs w:val="24"/>
          <w:lang w:val="fr-FR"/>
        </w:rPr>
        <w:t>e</w:t>
      </w:r>
      <w:r>
        <w:rPr>
          <w:sz w:val="24"/>
          <w:szCs w:val="24"/>
          <w:lang w:val="fr-FR"/>
        </w:rPr>
        <w:t>né e</w:t>
      </w:r>
      <w:r>
        <w:rPr>
          <w:sz w:val="24"/>
          <w:szCs w:val="24"/>
          <w:lang w:val="fr-FR"/>
        </w:rPr>
        <w:t>n</w:t>
      </w:r>
      <w:r>
        <w:rPr>
          <w:sz w:val="24"/>
          <w:szCs w:val="24"/>
          <w:lang w:val="fr-FR"/>
        </w:rPr>
        <w:t xml:space="preserve">tre 1993 et 1997 en faveur des enfants en situation particulièrement difficile, et d'un </w:t>
      </w:r>
    </w:p>
    <w:p w:rsidR="00000000" w:rsidRDefault="00000000">
      <w:pPr>
        <w:tabs>
          <w:tab w:val="left" w:pos="720"/>
          <w:tab w:val="left" w:pos="1134"/>
        </w:tabs>
        <w:spacing w:line="240" w:lineRule="auto"/>
        <w:rPr>
          <w:sz w:val="24"/>
          <w:szCs w:val="24"/>
          <w:lang w:val="fr-FR"/>
        </w:rPr>
      </w:pPr>
      <w:r>
        <w:rPr>
          <w:sz w:val="24"/>
          <w:szCs w:val="24"/>
          <w:lang w:val="fr-FR"/>
        </w:rPr>
        <w:br w:type="page"/>
        <w:t>no</w:t>
      </w:r>
      <w:r>
        <w:rPr>
          <w:sz w:val="24"/>
          <w:szCs w:val="24"/>
          <w:lang w:val="fr-FR"/>
        </w:rPr>
        <w:t>u</w:t>
      </w:r>
      <w:r>
        <w:rPr>
          <w:sz w:val="24"/>
          <w:szCs w:val="24"/>
          <w:lang w:val="fr-FR"/>
        </w:rPr>
        <w:t>veau programme lancé en 1997 et axé de manière plus générale sur les enfants et les jeunes à ri</w:t>
      </w:r>
      <w:r>
        <w:rPr>
          <w:sz w:val="24"/>
          <w:szCs w:val="24"/>
          <w:lang w:val="fr-FR"/>
        </w:rPr>
        <w:t>s</w:t>
      </w:r>
      <w:r>
        <w:rPr>
          <w:sz w:val="24"/>
          <w:szCs w:val="24"/>
          <w:lang w:val="fr-FR"/>
        </w:rPr>
        <w:t>ques, qui doit s'achever an 2001, l'Unicef a appuyé des projets dans les domaines du pla</w:t>
      </w:r>
      <w:r>
        <w:rPr>
          <w:sz w:val="24"/>
          <w:szCs w:val="24"/>
          <w:lang w:val="fr-FR"/>
        </w:rPr>
        <w:t>i</w:t>
      </w:r>
      <w:r>
        <w:rPr>
          <w:sz w:val="24"/>
          <w:szCs w:val="24"/>
          <w:lang w:val="fr-FR"/>
        </w:rPr>
        <w:t>doyer, de la santé, des enfants des rues, de l'éducation et du renforcement des instit</w:t>
      </w:r>
      <w:r>
        <w:rPr>
          <w:sz w:val="24"/>
          <w:szCs w:val="24"/>
          <w:lang w:val="fr-FR"/>
        </w:rPr>
        <w:t>u</w:t>
      </w:r>
      <w:r>
        <w:rPr>
          <w:sz w:val="24"/>
          <w:szCs w:val="24"/>
          <w:lang w:val="fr-FR"/>
        </w:rPr>
        <w:t>tions.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38.</w:t>
      </w:r>
      <w:r>
        <w:rPr>
          <w:sz w:val="24"/>
          <w:szCs w:val="24"/>
          <w:lang w:val="fr-FR"/>
        </w:rPr>
        <w:tab/>
        <w:t>Diverses mesures ont été prises pour faire largement connaître les principes et les di</w:t>
      </w:r>
      <w:r>
        <w:rPr>
          <w:sz w:val="24"/>
          <w:szCs w:val="24"/>
          <w:lang w:val="fr-FR"/>
        </w:rPr>
        <w:t>s</w:t>
      </w:r>
      <w:r>
        <w:rPr>
          <w:sz w:val="24"/>
          <w:szCs w:val="24"/>
          <w:lang w:val="fr-FR"/>
        </w:rPr>
        <w:t>positions de la Convention auprès tant des adultes que des enfants. Il n'a pas été néce</w:t>
      </w:r>
      <w:r>
        <w:rPr>
          <w:sz w:val="24"/>
          <w:szCs w:val="24"/>
          <w:lang w:val="fr-FR"/>
        </w:rPr>
        <w:t>s</w:t>
      </w:r>
      <w:r>
        <w:rPr>
          <w:sz w:val="24"/>
          <w:szCs w:val="24"/>
          <w:lang w:val="fr-FR"/>
        </w:rPr>
        <w:t>saire de traduire la Convention dans d'autres langues, l'anglais étant parlé dans toutes les couches de la population jamaïcaine. Cela étant, diverses méthodes ont été utilisées pour faire connaître la Convention, notamment dans le cadre de conférences, d'ateliers et de séminaires gouve</w:t>
      </w:r>
      <w:r>
        <w:rPr>
          <w:sz w:val="24"/>
          <w:szCs w:val="24"/>
          <w:lang w:val="fr-FR"/>
        </w:rPr>
        <w:t>r</w:t>
      </w:r>
      <w:r>
        <w:rPr>
          <w:sz w:val="24"/>
          <w:szCs w:val="24"/>
          <w:lang w:val="fr-FR"/>
        </w:rPr>
        <w:t>nementaux, par les programmes de radio et de télévision et par des p</w:t>
      </w:r>
      <w:r>
        <w:rPr>
          <w:sz w:val="24"/>
          <w:szCs w:val="24"/>
          <w:lang w:val="fr-FR"/>
        </w:rPr>
        <w:t>u</w:t>
      </w:r>
      <w:r>
        <w:rPr>
          <w:sz w:val="24"/>
          <w:szCs w:val="24"/>
          <w:lang w:val="fr-FR"/>
        </w:rPr>
        <w:t>blications.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39.</w:t>
      </w:r>
      <w:r>
        <w:rPr>
          <w:sz w:val="24"/>
          <w:szCs w:val="24"/>
          <w:lang w:val="fr-FR"/>
        </w:rPr>
        <w:tab/>
        <w:t>On trouvera ci-après quelques-unes des mesures parrainées par l'Unité d'aide à l'e</w:t>
      </w:r>
      <w:r>
        <w:rPr>
          <w:sz w:val="24"/>
          <w:szCs w:val="24"/>
          <w:lang w:val="fr-FR"/>
        </w:rPr>
        <w:t>n</w:t>
      </w:r>
      <w:r>
        <w:rPr>
          <w:sz w:val="24"/>
          <w:szCs w:val="24"/>
          <w:lang w:val="fr-FR"/>
        </w:rPr>
        <w:t>fance du Ministère de la santé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 xml:space="preserve">1994 </w:t>
      </w:r>
      <w:r>
        <w:rPr>
          <w:sz w:val="24"/>
          <w:szCs w:val="24"/>
          <w:lang w:val="fr-FR"/>
        </w:rPr>
        <w:t>: des troupes de théâtre locales ont présenté des spectacles sur les droits de l'enfant dans les écoles et les communautés, sur les marchés et les places publ</w:t>
      </w:r>
      <w:r>
        <w:rPr>
          <w:sz w:val="24"/>
          <w:szCs w:val="24"/>
          <w:lang w:val="fr-FR"/>
        </w:rPr>
        <w:t>i</w:t>
      </w:r>
      <w:r>
        <w:rPr>
          <w:sz w:val="24"/>
          <w:szCs w:val="24"/>
          <w:lang w:val="fr-FR"/>
        </w:rPr>
        <w:t>ques, à des fins de sensibilisation aux programmes axés sur l'enfance en situation particulièrement diff</w:t>
      </w:r>
      <w:r>
        <w:rPr>
          <w:sz w:val="24"/>
          <w:szCs w:val="24"/>
          <w:lang w:val="fr-FR"/>
        </w:rPr>
        <w:t>i</w:t>
      </w:r>
      <w:r>
        <w:rPr>
          <w:sz w:val="24"/>
          <w:szCs w:val="24"/>
          <w:lang w:val="fr-FR"/>
        </w:rPr>
        <w:t>cile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1995</w:t>
      </w:r>
      <w:r>
        <w:rPr>
          <w:sz w:val="24"/>
          <w:szCs w:val="24"/>
          <w:lang w:val="fr-FR"/>
        </w:rPr>
        <w:t xml:space="preserve"> : la Division des services de protection de l'enfance a organisé à St Thomas une journée des parents qui a rassemblé un millier de personnes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 xml:space="preserve">1995 </w:t>
      </w:r>
      <w:r>
        <w:rPr>
          <w:sz w:val="24"/>
          <w:szCs w:val="24"/>
          <w:lang w:val="fr-FR"/>
        </w:rPr>
        <w:t>: présentation d'une courte pièce de théâtre sur les sévices à enfants, dans des o</w:t>
      </w:r>
      <w:r>
        <w:rPr>
          <w:sz w:val="24"/>
          <w:szCs w:val="24"/>
          <w:lang w:val="fr-FR"/>
        </w:rPr>
        <w:t>r</w:t>
      </w:r>
      <w:r>
        <w:rPr>
          <w:sz w:val="24"/>
          <w:szCs w:val="24"/>
          <w:lang w:val="fr-FR"/>
        </w:rPr>
        <w:t>ganismes ruraux, sur les places de marché ou dans les écoles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1995</w:t>
      </w:r>
      <w:r>
        <w:rPr>
          <w:sz w:val="24"/>
          <w:szCs w:val="24"/>
          <w:lang w:val="fr-FR"/>
        </w:rPr>
        <w:t xml:space="preserve"> : atelier sur le thème « Retour à l’amour » organisé à l'hôtel Wyndham pour examiner les questions relatives à la nutrition, à la santé, à l’article d’élever les enfants, à la résol</w:t>
      </w:r>
      <w:r>
        <w:rPr>
          <w:sz w:val="24"/>
          <w:szCs w:val="24"/>
          <w:lang w:val="fr-FR"/>
        </w:rPr>
        <w:t>u</w:t>
      </w:r>
      <w:r>
        <w:rPr>
          <w:sz w:val="24"/>
          <w:szCs w:val="24"/>
          <w:lang w:val="fr-FR"/>
        </w:rPr>
        <w:t>tion des conflits et des différends et à la gestion financière de base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1998</w:t>
      </w:r>
      <w:r>
        <w:rPr>
          <w:sz w:val="24"/>
          <w:szCs w:val="24"/>
          <w:lang w:val="fr-FR"/>
        </w:rPr>
        <w:t xml:space="preserve"> : « Un programme pour l'enfance », collaboration entre les pouvoirs publics, les organisations non-gouvernementales et le secteur privé pour examiner certaines des que</w:t>
      </w:r>
      <w:r>
        <w:rPr>
          <w:sz w:val="24"/>
          <w:szCs w:val="24"/>
          <w:lang w:val="fr-FR"/>
        </w:rPr>
        <w:t>s</w:t>
      </w:r>
      <w:r>
        <w:rPr>
          <w:sz w:val="24"/>
          <w:szCs w:val="24"/>
          <w:lang w:val="fr-FR"/>
        </w:rPr>
        <w:t>tions brûlantes relatives à l'enfance et proposer des solutions pratiques.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40.</w:t>
      </w:r>
      <w:r>
        <w:rPr>
          <w:sz w:val="24"/>
          <w:szCs w:val="24"/>
          <w:lang w:val="fr-FR"/>
        </w:rPr>
        <w:tab/>
        <w:t>Les séminaires de formation suivants, notamment, ont été organisés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 xml:space="preserve">1994 </w:t>
      </w:r>
      <w:r>
        <w:rPr>
          <w:sz w:val="24"/>
          <w:szCs w:val="24"/>
          <w:lang w:val="fr-FR"/>
        </w:rPr>
        <w:t>: formation de 180 enseignants et directeurs d'école à la détection des besoins d'éducation spéciale et à la gestion des cas de sévices à enfants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r>
      <w:r>
        <w:rPr>
          <w:i/>
          <w:sz w:val="24"/>
          <w:szCs w:val="24"/>
          <w:lang w:val="fr-FR"/>
        </w:rPr>
        <w:t xml:space="preserve">1995 </w:t>
      </w:r>
      <w:r>
        <w:rPr>
          <w:sz w:val="24"/>
          <w:szCs w:val="24"/>
          <w:lang w:val="fr-FR"/>
        </w:rPr>
        <w:t>: sensibilisation de 720 agents de police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1997</w:t>
      </w:r>
      <w:r>
        <w:rPr>
          <w:sz w:val="24"/>
          <w:szCs w:val="24"/>
          <w:lang w:val="fr-FR"/>
        </w:rPr>
        <w:t xml:space="preserve"> : sensibilisation de 25 membres du corps judiciaire aux dispositions de la Conve</w:t>
      </w:r>
      <w:r>
        <w:rPr>
          <w:sz w:val="24"/>
          <w:szCs w:val="24"/>
          <w:lang w:val="fr-FR"/>
        </w:rPr>
        <w:t>n</w:t>
      </w:r>
      <w:r>
        <w:rPr>
          <w:sz w:val="24"/>
          <w:szCs w:val="24"/>
          <w:lang w:val="fr-FR"/>
        </w:rPr>
        <w:t>tion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r>
      <w:r>
        <w:rPr>
          <w:i/>
          <w:sz w:val="24"/>
          <w:szCs w:val="24"/>
          <w:lang w:val="fr-FR"/>
        </w:rPr>
        <w:t xml:space="preserve">1997 </w:t>
      </w:r>
      <w:r>
        <w:rPr>
          <w:sz w:val="24"/>
          <w:szCs w:val="24"/>
          <w:lang w:val="fr-FR"/>
        </w:rPr>
        <w:t>: sensibilisation d'agents de probation, à l'École de police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r>
      <w:r>
        <w:rPr>
          <w:i/>
          <w:sz w:val="24"/>
          <w:szCs w:val="24"/>
          <w:lang w:val="fr-FR"/>
        </w:rPr>
        <w:t>1998</w:t>
      </w:r>
      <w:r>
        <w:rPr>
          <w:sz w:val="24"/>
          <w:szCs w:val="24"/>
          <w:lang w:val="fr-FR"/>
        </w:rPr>
        <w:t xml:space="preserve"> : sensibilisation de 60 agents de police aux dispositions de la Convention.</w:t>
      </w:r>
    </w:p>
    <w:p w:rsidR="00000000" w:rsidRDefault="00000000">
      <w:pPr>
        <w:tabs>
          <w:tab w:val="left" w:pos="720"/>
          <w:tab w:val="left" w:pos="1134"/>
        </w:tabs>
        <w:spacing w:line="240" w:lineRule="auto"/>
        <w:rPr>
          <w:sz w:val="24"/>
          <w:szCs w:val="24"/>
          <w:lang w:val="fr-FR"/>
        </w:rPr>
      </w:pPr>
      <w:r>
        <w:rPr>
          <w:sz w:val="24"/>
          <w:szCs w:val="24"/>
          <w:lang w:val="fr-FR"/>
        </w:rPr>
        <w:t>41.</w:t>
      </w:r>
      <w:r>
        <w:rPr>
          <w:sz w:val="24"/>
          <w:szCs w:val="24"/>
          <w:lang w:val="fr-FR"/>
        </w:rPr>
        <w:tab/>
        <w:t>Les programmes de radio et de télévision parrainés par l'Unité de l'aide à l'enfance ont notamment donné lieu aux activités suivantes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 xml:space="preserve">1994 </w:t>
      </w:r>
      <w:r>
        <w:rPr>
          <w:sz w:val="24"/>
          <w:szCs w:val="24"/>
          <w:lang w:val="fr-FR"/>
        </w:rPr>
        <w:t>: préparation et exécution d'un programme de radio sur « l'Expo des enfants »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r>
      <w:r>
        <w:rPr>
          <w:i/>
          <w:sz w:val="24"/>
          <w:szCs w:val="24"/>
          <w:lang w:val="fr-FR"/>
        </w:rPr>
        <w:t>1995</w:t>
      </w:r>
      <w:r>
        <w:rPr>
          <w:sz w:val="24"/>
          <w:szCs w:val="24"/>
          <w:lang w:val="fr-FR"/>
        </w:rPr>
        <w:t xml:space="preserve"> : débat sur la réforme juridique sur trois stations de radio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1997</w:t>
      </w:r>
      <w:r>
        <w:rPr>
          <w:sz w:val="24"/>
          <w:szCs w:val="24"/>
          <w:lang w:val="fr-FR"/>
        </w:rPr>
        <w:t xml:space="preserve"> : production d'une série radiophonique « Des enfants dans la course ». Cette série théâtrale met en scène les questions relatives aux droits de l'e</w:t>
      </w:r>
      <w:r>
        <w:rPr>
          <w:sz w:val="24"/>
          <w:szCs w:val="24"/>
          <w:lang w:val="fr-FR"/>
        </w:rPr>
        <w:t>n</w:t>
      </w:r>
      <w:r>
        <w:rPr>
          <w:sz w:val="24"/>
          <w:szCs w:val="24"/>
          <w:lang w:val="fr-FR"/>
        </w:rPr>
        <w:t>fant.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42.</w:t>
      </w:r>
      <w:r>
        <w:rPr>
          <w:sz w:val="24"/>
          <w:szCs w:val="24"/>
          <w:lang w:val="fr-FR"/>
        </w:rPr>
        <w:tab/>
        <w:t>Les publications parrainées par l'Unité de l'aide à l'enfance sont, notamment, les su</w:t>
      </w:r>
      <w:r>
        <w:rPr>
          <w:sz w:val="24"/>
          <w:szCs w:val="24"/>
          <w:lang w:val="fr-FR"/>
        </w:rPr>
        <w:t>i</w:t>
      </w:r>
      <w:r>
        <w:rPr>
          <w:sz w:val="24"/>
          <w:szCs w:val="24"/>
          <w:lang w:val="fr-FR"/>
        </w:rPr>
        <w:t>vantes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 xml:space="preserve">1994 </w:t>
      </w:r>
      <w:r>
        <w:rPr>
          <w:sz w:val="24"/>
          <w:szCs w:val="24"/>
          <w:lang w:val="fr-FR"/>
        </w:rPr>
        <w:t>: publication d'articles dans les journaux locaux, impression et publication d'aff</w:t>
      </w:r>
      <w:r>
        <w:rPr>
          <w:sz w:val="24"/>
          <w:szCs w:val="24"/>
          <w:lang w:val="fr-FR"/>
        </w:rPr>
        <w:t>i</w:t>
      </w:r>
      <w:r>
        <w:rPr>
          <w:sz w:val="24"/>
          <w:szCs w:val="24"/>
          <w:lang w:val="fr-FR"/>
        </w:rPr>
        <w:t>ches et de brochures et impression et publication de « Écrire ce qui est », guides à l'i</w:t>
      </w:r>
      <w:r>
        <w:rPr>
          <w:sz w:val="24"/>
          <w:szCs w:val="24"/>
          <w:lang w:val="fr-FR"/>
        </w:rPr>
        <w:t>n</w:t>
      </w:r>
      <w:r>
        <w:rPr>
          <w:sz w:val="24"/>
          <w:szCs w:val="24"/>
          <w:lang w:val="fr-FR"/>
        </w:rPr>
        <w:t>tention des journalistes et des producteurs de programmes de radio et de télév</w:t>
      </w:r>
      <w:r>
        <w:rPr>
          <w:sz w:val="24"/>
          <w:szCs w:val="24"/>
          <w:lang w:val="fr-FR"/>
        </w:rPr>
        <w:t>i</w:t>
      </w:r>
      <w:r>
        <w:rPr>
          <w:sz w:val="24"/>
          <w:szCs w:val="24"/>
          <w:lang w:val="fr-FR"/>
        </w:rPr>
        <w:t>sion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1994</w:t>
      </w:r>
      <w:r>
        <w:rPr>
          <w:sz w:val="24"/>
          <w:szCs w:val="24"/>
          <w:lang w:val="fr-FR"/>
        </w:rPr>
        <w:t xml:space="preserve"> : la Clinique d'orientation de l'enfance a produit 5000 brochures, imprimé 10 000 affiches sur les sévices à enfants et produit une vidéo intitulée « Écouter vos e</w:t>
      </w:r>
      <w:r>
        <w:rPr>
          <w:sz w:val="24"/>
          <w:szCs w:val="24"/>
          <w:lang w:val="fr-FR"/>
        </w:rPr>
        <w:t>n</w:t>
      </w:r>
      <w:r>
        <w:rPr>
          <w:sz w:val="24"/>
          <w:szCs w:val="24"/>
          <w:lang w:val="fr-FR"/>
        </w:rPr>
        <w:t>fants »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r>
      <w:r>
        <w:rPr>
          <w:i/>
          <w:sz w:val="24"/>
          <w:szCs w:val="24"/>
          <w:lang w:val="fr-FR"/>
        </w:rPr>
        <w:t xml:space="preserve">1998 </w:t>
      </w:r>
      <w:r>
        <w:rPr>
          <w:sz w:val="24"/>
          <w:szCs w:val="24"/>
          <w:lang w:val="fr-FR"/>
        </w:rPr>
        <w:t>: impression, publication et diffusion de 3000 exemplaires de la politique nati</w:t>
      </w:r>
      <w:r>
        <w:rPr>
          <w:sz w:val="24"/>
          <w:szCs w:val="24"/>
          <w:lang w:val="fr-FR"/>
        </w:rPr>
        <w:t>o</w:t>
      </w:r>
      <w:r>
        <w:rPr>
          <w:sz w:val="24"/>
          <w:szCs w:val="24"/>
          <w:lang w:val="fr-FR"/>
        </w:rPr>
        <w:t>nale de l'enfance.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43.</w:t>
      </w:r>
      <w:r>
        <w:rPr>
          <w:sz w:val="24"/>
          <w:szCs w:val="24"/>
          <w:lang w:val="fr-FR"/>
        </w:rPr>
        <w:tab/>
        <w:t>Les mesures concrètes qui ont été prises pour faire largement connaître la Conve</w:t>
      </w:r>
      <w:r>
        <w:rPr>
          <w:sz w:val="24"/>
          <w:szCs w:val="24"/>
          <w:lang w:val="fr-FR"/>
        </w:rPr>
        <w:t>n</w:t>
      </w:r>
      <w:r>
        <w:rPr>
          <w:sz w:val="24"/>
          <w:szCs w:val="24"/>
          <w:lang w:val="fr-FR"/>
        </w:rPr>
        <w:t>tion auprès des enfants sont, notamment, les suivantes : rassemblement sur les droits de l'enfant en 1994 ; conférence sur les enfants des rues en 1996, à laquelle ont participé 120 enfants des rues ou enfants qui travaillent ; participation active des enfants à la série r</w:t>
      </w:r>
      <w:r>
        <w:rPr>
          <w:sz w:val="24"/>
          <w:szCs w:val="24"/>
          <w:lang w:val="fr-FR"/>
        </w:rPr>
        <w:t>a</w:t>
      </w:r>
      <w:r>
        <w:rPr>
          <w:sz w:val="24"/>
          <w:szCs w:val="24"/>
          <w:lang w:val="fr-FR"/>
        </w:rPr>
        <w:t>diophonique « Des enfants dans la course » ; ateliers de formation de deux jours à l'inte</w:t>
      </w:r>
      <w:r>
        <w:rPr>
          <w:sz w:val="24"/>
          <w:szCs w:val="24"/>
          <w:lang w:val="fr-FR"/>
        </w:rPr>
        <w:t>n</w:t>
      </w:r>
      <w:r>
        <w:rPr>
          <w:sz w:val="24"/>
          <w:szCs w:val="24"/>
          <w:lang w:val="fr-FR"/>
        </w:rPr>
        <w:t>tion de 30 enfants des rues en 1995 ; forum spécial et concert de variétés organisés à l'o</w:t>
      </w:r>
      <w:r>
        <w:rPr>
          <w:sz w:val="24"/>
          <w:szCs w:val="24"/>
          <w:lang w:val="fr-FR"/>
        </w:rPr>
        <w:t>c</w:t>
      </w:r>
      <w:r>
        <w:rPr>
          <w:sz w:val="24"/>
          <w:szCs w:val="24"/>
          <w:lang w:val="fr-FR"/>
        </w:rPr>
        <w:t>casion de la Journée universelle de l'enfance en 1997, sur le thème « Écouter les enfants », avec la part</w:t>
      </w:r>
      <w:r>
        <w:rPr>
          <w:sz w:val="24"/>
          <w:szCs w:val="24"/>
          <w:lang w:val="fr-FR"/>
        </w:rPr>
        <w:t>i</w:t>
      </w:r>
      <w:r>
        <w:rPr>
          <w:sz w:val="24"/>
          <w:szCs w:val="24"/>
          <w:lang w:val="fr-FR"/>
        </w:rPr>
        <w:t>cipation de 300 élèves. Une innovation qui mérite d'être signalée a trait au programme d'a</w:t>
      </w:r>
      <w:r>
        <w:rPr>
          <w:sz w:val="24"/>
          <w:szCs w:val="24"/>
          <w:lang w:val="fr-FR"/>
        </w:rPr>
        <w:t>u</w:t>
      </w:r>
      <w:r>
        <w:rPr>
          <w:sz w:val="24"/>
          <w:szCs w:val="24"/>
          <w:lang w:val="fr-FR"/>
        </w:rPr>
        <w:t>tonomisation des enfants et des jeunes à risques intitulé « Oui je peux », qui a été intr</w:t>
      </w:r>
      <w:r>
        <w:rPr>
          <w:sz w:val="24"/>
          <w:szCs w:val="24"/>
          <w:lang w:val="fr-FR"/>
        </w:rPr>
        <w:t>o</w:t>
      </w:r>
      <w:r>
        <w:rPr>
          <w:sz w:val="24"/>
          <w:szCs w:val="24"/>
          <w:lang w:val="fr-FR"/>
        </w:rPr>
        <w:t>duit dans les écoles et les foyers de jeunes. Ce programme fait appel à la musique et au théâtre pour faire en sorte que les enfants aient une image positive d'eux-mêmes. L'activité la plus remarquable sous cette rubrique est peut-être l'organisation, en 1996, d'un Parlement des enfants, au cours d</w:t>
      </w:r>
      <w:r>
        <w:rPr>
          <w:sz w:val="24"/>
          <w:szCs w:val="24"/>
          <w:lang w:val="fr-FR"/>
        </w:rPr>
        <w:t>u</w:t>
      </w:r>
      <w:r>
        <w:rPr>
          <w:sz w:val="24"/>
          <w:szCs w:val="24"/>
          <w:lang w:val="fr-FR"/>
        </w:rPr>
        <w:t>quel soixante députés ont cédé leur siège à des enfants pendant une journée afin d'encourager la participation des enfants à l'élaboration de la politique nationale de l'e</w:t>
      </w:r>
      <w:r>
        <w:rPr>
          <w:sz w:val="24"/>
          <w:szCs w:val="24"/>
          <w:lang w:val="fr-FR"/>
        </w:rPr>
        <w:t>n</w:t>
      </w:r>
      <w:r>
        <w:rPr>
          <w:sz w:val="24"/>
          <w:szCs w:val="24"/>
          <w:lang w:val="fr-FR"/>
        </w:rPr>
        <w:t>fance.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44.</w:t>
      </w:r>
      <w:r>
        <w:rPr>
          <w:sz w:val="24"/>
          <w:szCs w:val="24"/>
          <w:lang w:val="fr-FR"/>
        </w:rPr>
        <w:tab/>
        <w:t>Les mesures prises pour initier les agents de l'État à la Convention sont examinées au paragraphe 257 du présent rapport. Les principes et dispositions de la Convention ont été peu intégrés aux programmes de formation professionnelle. La proposition tendant à i</w:t>
      </w:r>
      <w:r>
        <w:rPr>
          <w:sz w:val="24"/>
          <w:szCs w:val="24"/>
          <w:lang w:val="fr-FR"/>
        </w:rPr>
        <w:t>n</w:t>
      </w:r>
      <w:r>
        <w:rPr>
          <w:sz w:val="24"/>
          <w:szCs w:val="24"/>
          <w:lang w:val="fr-FR"/>
        </w:rPr>
        <w:t>clure les dispositions de la Convention dans la Constitution, dont il est fait état ailleurs dans le présent rapport, changera automatiquement cette situation. La promotion de la compréhension des dispositions de la Convention auprès des médias est assurée par l'organe d'information go</w:t>
      </w:r>
      <w:r>
        <w:rPr>
          <w:sz w:val="24"/>
          <w:szCs w:val="24"/>
          <w:lang w:val="fr-FR"/>
        </w:rPr>
        <w:t>u</w:t>
      </w:r>
      <w:r>
        <w:rPr>
          <w:sz w:val="24"/>
          <w:szCs w:val="24"/>
          <w:lang w:val="fr-FR"/>
        </w:rPr>
        <w:t>vernemental, le Service d'information de la Jamaïque, qui est en contact con</w:t>
      </w:r>
      <w:r>
        <w:rPr>
          <w:sz w:val="24"/>
          <w:szCs w:val="24"/>
          <w:lang w:val="fr-FR"/>
        </w:rPr>
        <w:t>s</w:t>
      </w:r>
      <w:r>
        <w:rPr>
          <w:sz w:val="24"/>
          <w:szCs w:val="24"/>
          <w:lang w:val="fr-FR"/>
        </w:rPr>
        <w:t>tant avec tous les ministères et départements gouvernementaux.</w:t>
      </w:r>
    </w:p>
    <w:p w:rsidR="00000000" w:rsidRDefault="00000000">
      <w:pPr>
        <w:tabs>
          <w:tab w:val="left" w:pos="720"/>
          <w:tab w:val="left" w:pos="1134"/>
        </w:tabs>
        <w:spacing w:line="240" w:lineRule="auto"/>
        <w:rPr>
          <w:sz w:val="24"/>
          <w:szCs w:val="24"/>
          <w:lang w:val="fr-FR"/>
        </w:rPr>
      </w:pPr>
      <w:r>
        <w:rPr>
          <w:sz w:val="24"/>
          <w:szCs w:val="24"/>
          <w:lang w:val="fr-FR"/>
        </w:rPr>
        <w:t>45.</w:t>
      </w:r>
      <w:r>
        <w:rPr>
          <w:sz w:val="24"/>
          <w:szCs w:val="24"/>
          <w:lang w:val="fr-FR"/>
        </w:rPr>
        <w:tab/>
        <w:t>De nombreuses organisations non-gouvernementales participent aux campagnes de se</w:t>
      </w:r>
      <w:r>
        <w:rPr>
          <w:sz w:val="24"/>
          <w:szCs w:val="24"/>
          <w:lang w:val="fr-FR"/>
        </w:rPr>
        <w:t>n</w:t>
      </w:r>
      <w:r>
        <w:rPr>
          <w:sz w:val="24"/>
          <w:szCs w:val="24"/>
          <w:lang w:val="fr-FR"/>
        </w:rPr>
        <w:t>sibilisation et de plaidoyer concernant la Convention. Au premier rang d'entre elles fig</w:t>
      </w:r>
      <w:r>
        <w:rPr>
          <w:sz w:val="24"/>
          <w:szCs w:val="24"/>
          <w:lang w:val="fr-FR"/>
        </w:rPr>
        <w:t>u</w:t>
      </w:r>
      <w:r>
        <w:rPr>
          <w:sz w:val="24"/>
          <w:szCs w:val="24"/>
          <w:lang w:val="fr-FR"/>
        </w:rPr>
        <w:t>rent la Coalition pour les droits de l'enfant, qui est un groupe d'organisations non-gouvernementales ayant pour objectif explicite, notamment, « de sensibiliser le grand p</w:t>
      </w:r>
      <w:r>
        <w:rPr>
          <w:sz w:val="24"/>
          <w:szCs w:val="24"/>
          <w:lang w:val="fr-FR"/>
        </w:rPr>
        <w:t>u</w:t>
      </w:r>
      <w:r>
        <w:rPr>
          <w:sz w:val="24"/>
          <w:szCs w:val="24"/>
          <w:lang w:val="fr-FR"/>
        </w:rPr>
        <w:t>blic aux droits de l'enfant » (voir le rapport initial). Cette institution bénéficie du soutien de l'Unicef. Le Comité du mois de l'enfant apporte également une précieuse contribution, même si ses activités sont dans une large mesure limitées au mois de mai, qui est le mois national de l'enfant. La Fondation jamaïcaine pour l'enfance mène également des activités de pla</w:t>
      </w:r>
      <w:r>
        <w:rPr>
          <w:sz w:val="24"/>
          <w:szCs w:val="24"/>
          <w:lang w:val="fr-FR"/>
        </w:rPr>
        <w:t>i</w:t>
      </w:r>
      <w:r>
        <w:rPr>
          <w:sz w:val="24"/>
          <w:szCs w:val="24"/>
          <w:lang w:val="fr-FR"/>
        </w:rPr>
        <w:t>doyer, par une ligne téléphonique directe ouverte aux enfants, qui a reçu 3 251 a</w:t>
      </w:r>
      <w:r>
        <w:rPr>
          <w:sz w:val="24"/>
          <w:szCs w:val="24"/>
          <w:lang w:val="fr-FR"/>
        </w:rPr>
        <w:t>p</w:t>
      </w:r>
      <w:r>
        <w:rPr>
          <w:sz w:val="24"/>
          <w:szCs w:val="24"/>
          <w:lang w:val="fr-FR"/>
        </w:rPr>
        <w:t>pels en 1997, contre 432 seulement en 1995, et par une exposition annuelle pour l'enfance qui permet à d'autres organismes s'occupant des enfants, tant gouvernementaux que non gouverneme</w:t>
      </w:r>
      <w:r>
        <w:rPr>
          <w:sz w:val="24"/>
          <w:szCs w:val="24"/>
          <w:lang w:val="fr-FR"/>
        </w:rPr>
        <w:t>n</w:t>
      </w:r>
      <w:r>
        <w:rPr>
          <w:sz w:val="24"/>
          <w:szCs w:val="24"/>
          <w:lang w:val="fr-FR"/>
        </w:rPr>
        <w:t>taux, de promouvoir leurs programmes.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46.</w:t>
      </w:r>
      <w:r>
        <w:rPr>
          <w:sz w:val="24"/>
          <w:szCs w:val="24"/>
          <w:lang w:val="fr-FR"/>
        </w:rPr>
        <w:tab/>
        <w:t>La Coalition jamaïcaine pour les droits de l'enfant a notamment entrepris au cours des cinq années à l'examen les activités suivantes d'éducation du public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Concours mensuels de connaissances sur la Convention relative aux droits de l'e</w:t>
      </w:r>
      <w:r>
        <w:rPr>
          <w:sz w:val="24"/>
          <w:szCs w:val="24"/>
          <w:lang w:val="fr-FR"/>
        </w:rPr>
        <w:t>n</w:t>
      </w:r>
      <w:r>
        <w:rPr>
          <w:sz w:val="24"/>
          <w:szCs w:val="24"/>
          <w:lang w:val="fr-FR"/>
        </w:rPr>
        <w:t>fant organisés dans 35 écoles de la Corporate Area et de Sainte-Catherine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Au total, 31 communiqués de presse et des articles ont été communiqués aux médias et publiés par ceux-ci au cours de cette période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Deux milles bulletins « L'avocat des enfants » sont publiés et diffusés trimestriell</w:t>
      </w:r>
      <w:r>
        <w:rPr>
          <w:sz w:val="24"/>
          <w:szCs w:val="24"/>
          <w:lang w:val="fr-FR"/>
        </w:rPr>
        <w:t>e</w:t>
      </w:r>
      <w:r>
        <w:rPr>
          <w:sz w:val="24"/>
          <w:szCs w:val="24"/>
          <w:lang w:val="fr-FR"/>
        </w:rPr>
        <w:t>ment à des organisations au niveau national, régional et intern</w:t>
      </w:r>
      <w:r>
        <w:rPr>
          <w:sz w:val="24"/>
          <w:szCs w:val="24"/>
          <w:lang w:val="fr-FR"/>
        </w:rPr>
        <w:t>a</w:t>
      </w:r>
      <w:r>
        <w:rPr>
          <w:sz w:val="24"/>
          <w:szCs w:val="24"/>
          <w:lang w:val="fr-FR"/>
        </w:rPr>
        <w:t>tional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Dix-huit ateliers sur les droits de l'enfant et 17 interventions de conférenciers sur les droits de l'enfant à l'intention de divers auditoires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Ateliers sur les droits de l'enfant à l'intention du personnel des organisations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Production de deux brochures contenant une présentation simplifiée de la Conve</w:t>
      </w:r>
      <w:r>
        <w:rPr>
          <w:sz w:val="24"/>
          <w:szCs w:val="24"/>
          <w:lang w:val="fr-FR"/>
        </w:rPr>
        <w:t>n</w:t>
      </w:r>
      <w:r>
        <w:rPr>
          <w:sz w:val="24"/>
          <w:szCs w:val="24"/>
          <w:lang w:val="fr-FR"/>
        </w:rPr>
        <w:t>tion, dans un style facilement compréhensible aussi bien par les enfants que par les adultes (1995-1996), et distribution de 5000 brochures pour adultes et 7000 brochures pour e</w:t>
      </w:r>
      <w:r>
        <w:rPr>
          <w:sz w:val="24"/>
          <w:szCs w:val="24"/>
          <w:lang w:val="fr-FR"/>
        </w:rPr>
        <w:t>n</w:t>
      </w:r>
      <w:r>
        <w:rPr>
          <w:sz w:val="24"/>
          <w:szCs w:val="24"/>
          <w:lang w:val="fr-FR"/>
        </w:rPr>
        <w:t>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47.</w:t>
      </w:r>
      <w:r>
        <w:rPr>
          <w:sz w:val="24"/>
          <w:szCs w:val="24"/>
          <w:lang w:val="fr-FR"/>
        </w:rPr>
        <w:tab/>
        <w:t>Les activités axées sur la participation des enfants sont, notamment, les suivantes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Une série de quatre forums sur l'opinion des jeunes organisés dans toute l'île (1994-1995), utilisant le théâtre pour illustrer la Convention et faisant participer les e</w:t>
      </w:r>
      <w:r>
        <w:rPr>
          <w:sz w:val="24"/>
          <w:szCs w:val="24"/>
          <w:lang w:val="fr-FR"/>
        </w:rPr>
        <w:t>n</w:t>
      </w:r>
      <w:r>
        <w:rPr>
          <w:sz w:val="24"/>
          <w:szCs w:val="24"/>
          <w:lang w:val="fr-FR"/>
        </w:rPr>
        <w:t>fants à des débats sur les questions qui les concernent. Ces forums</w:t>
      </w:r>
    </w:p>
    <w:p w:rsidR="00000000" w:rsidRDefault="00000000">
      <w:pPr>
        <w:tabs>
          <w:tab w:val="left" w:pos="720"/>
          <w:tab w:val="left" w:pos="1134"/>
        </w:tabs>
        <w:spacing w:line="240" w:lineRule="auto"/>
        <w:ind w:left="1134" w:firstLine="21"/>
        <w:rPr>
          <w:sz w:val="24"/>
          <w:szCs w:val="24"/>
          <w:lang w:val="fr-FR"/>
        </w:rPr>
      </w:pPr>
      <w:r>
        <w:rPr>
          <w:sz w:val="24"/>
          <w:szCs w:val="24"/>
          <w:lang w:val="fr-FR"/>
        </w:rPr>
        <w:t>s'adressaient aux enfants et enseignants des paroisses se trouvant dans les régions suivantes : Kingston et St A</w:t>
      </w:r>
      <w:r>
        <w:rPr>
          <w:sz w:val="24"/>
          <w:szCs w:val="24"/>
          <w:lang w:val="fr-FR"/>
        </w:rPr>
        <w:t>n</w:t>
      </w:r>
      <w:r>
        <w:rPr>
          <w:sz w:val="24"/>
          <w:szCs w:val="24"/>
          <w:lang w:val="fr-FR"/>
        </w:rPr>
        <w:t>drew, Ocho Rios, Montego Bay et Mandeville (les recommandations en résu</w:t>
      </w:r>
      <w:r>
        <w:rPr>
          <w:sz w:val="24"/>
          <w:szCs w:val="24"/>
          <w:lang w:val="fr-FR"/>
        </w:rPr>
        <w:t>l</w:t>
      </w:r>
      <w:r>
        <w:rPr>
          <w:sz w:val="24"/>
          <w:szCs w:val="24"/>
          <w:lang w:val="fr-FR"/>
        </w:rPr>
        <w:t>tant ont été diffusées)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Production d'un documentaire de 15 minutes, intitulé « Le Journal de Laurel », fait part des enfants pour étudier l'opinion des jeunes en Jamaïque ; utilisé par la J. B. C. (Office jamaïcain de télédiffusion) à plusieurs occasions. Sert actuellement d’introdu</w:t>
      </w:r>
      <w:r>
        <w:rPr>
          <w:sz w:val="24"/>
          <w:szCs w:val="24"/>
          <w:lang w:val="fr-FR"/>
        </w:rPr>
        <w:t>c</w:t>
      </w:r>
      <w:r>
        <w:rPr>
          <w:sz w:val="24"/>
          <w:szCs w:val="24"/>
          <w:lang w:val="fr-FR"/>
        </w:rPr>
        <w:t>tion à certaines séances d'éducation du public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Une série de six rassemblements sur les droits de l'enfant dans toute l'île (1995-1996), au cours desquels le groupe artistique "Ashe" illustrait la Convention par des pièces chantées et dansées. Les enfants, enseignants, parents et travailleur communautaire v</w:t>
      </w:r>
      <w:r>
        <w:rPr>
          <w:sz w:val="24"/>
          <w:szCs w:val="24"/>
          <w:lang w:val="fr-FR"/>
        </w:rPr>
        <w:t>i</w:t>
      </w:r>
      <w:r>
        <w:rPr>
          <w:sz w:val="24"/>
          <w:szCs w:val="24"/>
          <w:lang w:val="fr-FR"/>
        </w:rPr>
        <w:t>sés habitaient les paroisses des régions suivantes : Kingston et St Andrew, Ocho Rios, Montego Bay, Negril, Mandeville et Brown’s Town. Chaque spectacle était suivi d'un débat sur les questions so</w:t>
      </w:r>
      <w:r>
        <w:rPr>
          <w:sz w:val="24"/>
          <w:szCs w:val="24"/>
          <w:lang w:val="fr-FR"/>
        </w:rPr>
        <w:t>u</w:t>
      </w:r>
      <w:r>
        <w:rPr>
          <w:sz w:val="24"/>
          <w:szCs w:val="24"/>
          <w:lang w:val="fr-FR"/>
        </w:rPr>
        <w:t>levées par la pièce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Trois analyses budgétaires dans le cadre du mois de l'enfant en 1995,1996 et 1997. Les enfants ont eu ainsi la possibilité de participer au débat sur le budget de la n</w:t>
      </w:r>
      <w:r>
        <w:rPr>
          <w:sz w:val="24"/>
          <w:szCs w:val="24"/>
          <w:lang w:val="fr-FR"/>
        </w:rPr>
        <w:t>a</w:t>
      </w:r>
      <w:r>
        <w:rPr>
          <w:sz w:val="24"/>
          <w:szCs w:val="24"/>
          <w:lang w:val="fr-FR"/>
        </w:rPr>
        <w:t>tion et de mieux comprendre les incidences de la répartition de ce budget sur les progra</w:t>
      </w:r>
      <w:r>
        <w:rPr>
          <w:sz w:val="24"/>
          <w:szCs w:val="24"/>
          <w:lang w:val="fr-FR"/>
        </w:rPr>
        <w:t>m</w:t>
      </w:r>
      <w:r>
        <w:rPr>
          <w:sz w:val="24"/>
          <w:szCs w:val="24"/>
          <w:lang w:val="fr-FR"/>
        </w:rPr>
        <w:t>mes touchant la protection de l'enfance.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48.</w:t>
      </w:r>
      <w:r>
        <w:rPr>
          <w:sz w:val="24"/>
          <w:szCs w:val="24"/>
          <w:lang w:val="fr-FR"/>
        </w:rPr>
        <w:tab/>
        <w:t>Cette année, le Comité du mois de l'enfant a apporté une contribution particulièr</w:t>
      </w:r>
      <w:r>
        <w:rPr>
          <w:sz w:val="24"/>
          <w:szCs w:val="24"/>
          <w:lang w:val="fr-FR"/>
        </w:rPr>
        <w:t>e</w:t>
      </w:r>
      <w:r>
        <w:rPr>
          <w:sz w:val="24"/>
          <w:szCs w:val="24"/>
          <w:lang w:val="fr-FR"/>
        </w:rPr>
        <w:t>ment pertinente et utile en organisant une conférence sur les enfants et la violence dont les obje</w:t>
      </w:r>
      <w:r>
        <w:rPr>
          <w:sz w:val="24"/>
          <w:szCs w:val="24"/>
          <w:lang w:val="fr-FR"/>
        </w:rPr>
        <w:t>c</w:t>
      </w:r>
      <w:r>
        <w:rPr>
          <w:sz w:val="24"/>
          <w:szCs w:val="24"/>
          <w:lang w:val="fr-FR"/>
        </w:rPr>
        <w:t>tifs étaient les suivants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Se faire une idée précise de l'ampleur du problème ;</w:t>
      </w: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Trouver les moyens de rester à l'écoute des enfants ;</w:t>
      </w: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Continuer de partager les informations relatives à la violence ; et</w:t>
      </w: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Commencer à mettre en oeuvre une approche intégrée et collaborative pour la reche</w:t>
      </w:r>
      <w:r>
        <w:rPr>
          <w:sz w:val="24"/>
          <w:szCs w:val="24"/>
          <w:lang w:val="fr-FR"/>
        </w:rPr>
        <w:t>r</w:t>
      </w:r>
      <w:r>
        <w:rPr>
          <w:sz w:val="24"/>
          <w:szCs w:val="24"/>
          <w:lang w:val="fr-FR"/>
        </w:rPr>
        <w:t>che de solutions aux problèmes de la violence touchant les enfants.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49.</w:t>
      </w:r>
      <w:r>
        <w:rPr>
          <w:sz w:val="24"/>
          <w:szCs w:val="24"/>
          <w:lang w:val="fr-FR"/>
        </w:rPr>
        <w:tab/>
        <w:t>Des représentants des départements et organismes qui s'occupent des enfants ont part</w:t>
      </w:r>
      <w:r>
        <w:rPr>
          <w:sz w:val="24"/>
          <w:szCs w:val="24"/>
          <w:lang w:val="fr-FR"/>
        </w:rPr>
        <w:t>i</w:t>
      </w:r>
      <w:r>
        <w:rPr>
          <w:sz w:val="24"/>
          <w:szCs w:val="24"/>
          <w:lang w:val="fr-FR"/>
        </w:rPr>
        <w:t>cipé à cette conférence, qui a notamment permis d'élaborer plusieurs recommand</w:t>
      </w:r>
      <w:r>
        <w:rPr>
          <w:sz w:val="24"/>
          <w:szCs w:val="24"/>
          <w:lang w:val="fr-FR"/>
        </w:rPr>
        <w:t>a</w:t>
      </w:r>
      <w:r>
        <w:rPr>
          <w:sz w:val="24"/>
          <w:szCs w:val="24"/>
          <w:lang w:val="fr-FR"/>
        </w:rPr>
        <w:t>tions utiles auxquelles il sera donné suite. Outre les organisations importantes qui ont déjà été mentio</w:t>
      </w:r>
      <w:r>
        <w:rPr>
          <w:sz w:val="24"/>
          <w:szCs w:val="24"/>
          <w:lang w:val="fr-FR"/>
        </w:rPr>
        <w:t>n</w:t>
      </w:r>
      <w:r>
        <w:rPr>
          <w:sz w:val="24"/>
          <w:szCs w:val="24"/>
          <w:lang w:val="fr-FR"/>
        </w:rPr>
        <w:t>nées, neuf institutions non-gouvernementales ont participé à ces manifest</w:t>
      </w:r>
      <w:r>
        <w:rPr>
          <w:sz w:val="24"/>
          <w:szCs w:val="24"/>
          <w:lang w:val="fr-FR"/>
        </w:rPr>
        <w:t>a</w:t>
      </w:r>
      <w:r>
        <w:rPr>
          <w:sz w:val="24"/>
          <w:szCs w:val="24"/>
          <w:lang w:val="fr-FR"/>
        </w:rPr>
        <w:t>tions au cours de la période à l'examen.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50.</w:t>
      </w:r>
      <w:r>
        <w:rPr>
          <w:sz w:val="24"/>
          <w:szCs w:val="24"/>
          <w:lang w:val="fr-FR"/>
        </w:rPr>
        <w:tab/>
        <w:t>Le présent rapport a été établi en deux étapes sur une période d'un an allant de jui</w:t>
      </w:r>
      <w:r>
        <w:rPr>
          <w:sz w:val="24"/>
          <w:szCs w:val="24"/>
          <w:lang w:val="fr-FR"/>
        </w:rPr>
        <w:t>l</w:t>
      </w:r>
      <w:r>
        <w:rPr>
          <w:sz w:val="24"/>
          <w:szCs w:val="24"/>
          <w:lang w:val="fr-FR"/>
        </w:rPr>
        <w:t>let 1997 à juin 1998, date à laquelle le rapport devait être soumis. En juin 1997, le consu</w:t>
      </w:r>
      <w:r>
        <w:rPr>
          <w:sz w:val="24"/>
          <w:szCs w:val="24"/>
          <w:lang w:val="fr-FR"/>
        </w:rPr>
        <w:t>l</w:t>
      </w:r>
      <w:r>
        <w:rPr>
          <w:sz w:val="24"/>
          <w:szCs w:val="24"/>
          <w:lang w:val="fr-FR"/>
        </w:rPr>
        <w:t>tant qui avait établi le rapport initial de 1993 a été chargé par le Gouvernement jamaïcain de coo</w:t>
      </w:r>
      <w:r>
        <w:rPr>
          <w:sz w:val="24"/>
          <w:szCs w:val="24"/>
          <w:lang w:val="fr-FR"/>
        </w:rPr>
        <w:t>r</w:t>
      </w:r>
      <w:r>
        <w:rPr>
          <w:sz w:val="24"/>
          <w:szCs w:val="24"/>
          <w:lang w:val="fr-FR"/>
        </w:rPr>
        <w:t>donner les activités devant aboutir à l'établissement du présent rapport et, ensuite, de le réd</w:t>
      </w:r>
      <w:r>
        <w:rPr>
          <w:sz w:val="24"/>
          <w:szCs w:val="24"/>
          <w:lang w:val="fr-FR"/>
        </w:rPr>
        <w:t>i</w:t>
      </w:r>
      <w:r>
        <w:rPr>
          <w:sz w:val="24"/>
          <w:szCs w:val="24"/>
          <w:lang w:val="fr-FR"/>
        </w:rPr>
        <w:t>ger.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51.</w:t>
      </w:r>
      <w:r>
        <w:rPr>
          <w:sz w:val="24"/>
          <w:szCs w:val="24"/>
          <w:lang w:val="fr-FR"/>
        </w:rPr>
        <w:tab/>
      </w:r>
      <w:r>
        <w:rPr>
          <w:i/>
          <w:sz w:val="24"/>
          <w:szCs w:val="24"/>
          <w:lang w:val="fr-FR"/>
        </w:rPr>
        <w:t>Phase I</w:t>
      </w:r>
      <w:r>
        <w:rPr>
          <w:sz w:val="24"/>
          <w:szCs w:val="24"/>
          <w:lang w:val="fr-FR"/>
        </w:rPr>
        <w:t> : entre septembre et décembre 1997, une série de cinq ateliers a été organ</w:t>
      </w:r>
      <w:r>
        <w:rPr>
          <w:sz w:val="24"/>
          <w:szCs w:val="24"/>
          <w:lang w:val="fr-FR"/>
        </w:rPr>
        <w:t>i</w:t>
      </w:r>
      <w:r>
        <w:rPr>
          <w:sz w:val="24"/>
          <w:szCs w:val="24"/>
          <w:lang w:val="fr-FR"/>
        </w:rPr>
        <w:t>sée dans le but, à court terme, d'obtenir les renseignements nécessaires à l'établissement du ra</w:t>
      </w:r>
      <w:r>
        <w:rPr>
          <w:sz w:val="24"/>
          <w:szCs w:val="24"/>
          <w:lang w:val="fr-FR"/>
        </w:rPr>
        <w:t>p</w:t>
      </w:r>
      <w:r>
        <w:rPr>
          <w:sz w:val="24"/>
          <w:szCs w:val="24"/>
          <w:lang w:val="fr-FR"/>
        </w:rPr>
        <w:t>port et, à long terme, de développer la connaissance générale des dispositions de la Conve</w:t>
      </w:r>
      <w:r>
        <w:rPr>
          <w:sz w:val="24"/>
          <w:szCs w:val="24"/>
          <w:lang w:val="fr-FR"/>
        </w:rPr>
        <w:t>n</w:t>
      </w:r>
      <w:r>
        <w:rPr>
          <w:sz w:val="24"/>
          <w:szCs w:val="24"/>
          <w:lang w:val="fr-FR"/>
        </w:rPr>
        <w:t>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52.</w:t>
      </w:r>
      <w:r>
        <w:rPr>
          <w:sz w:val="24"/>
          <w:szCs w:val="24"/>
          <w:lang w:val="fr-FR"/>
        </w:rPr>
        <w:tab/>
        <w:t>Le premier atelier a rassemblé les représentants de tous les départements et princ</w:t>
      </w:r>
      <w:r>
        <w:rPr>
          <w:sz w:val="24"/>
          <w:szCs w:val="24"/>
          <w:lang w:val="fr-FR"/>
        </w:rPr>
        <w:t>i</w:t>
      </w:r>
      <w:r>
        <w:rPr>
          <w:sz w:val="24"/>
          <w:szCs w:val="24"/>
          <w:lang w:val="fr-FR"/>
        </w:rPr>
        <w:t>pales organisations non-gouvernementales s'occupant de l'enfance, qui ont ainsi pu obtenir une i</w:t>
      </w:r>
      <w:r>
        <w:rPr>
          <w:sz w:val="24"/>
          <w:szCs w:val="24"/>
          <w:lang w:val="fr-FR"/>
        </w:rPr>
        <w:t>n</w:t>
      </w:r>
      <w:r>
        <w:rPr>
          <w:sz w:val="24"/>
          <w:szCs w:val="24"/>
          <w:lang w:val="fr-FR"/>
        </w:rPr>
        <w:t>formation générale sur le rapport et sur le processus de son établissement. Des exempla</w:t>
      </w:r>
      <w:r>
        <w:rPr>
          <w:sz w:val="24"/>
          <w:szCs w:val="24"/>
          <w:lang w:val="fr-FR"/>
        </w:rPr>
        <w:t>i</w:t>
      </w:r>
      <w:r>
        <w:rPr>
          <w:sz w:val="24"/>
          <w:szCs w:val="24"/>
          <w:lang w:val="fr-FR"/>
        </w:rPr>
        <w:t>res des Directives ont été distribués. Pour chacun des quatre ateliers suivants, les partic</w:t>
      </w:r>
      <w:r>
        <w:rPr>
          <w:sz w:val="24"/>
          <w:szCs w:val="24"/>
          <w:lang w:val="fr-FR"/>
        </w:rPr>
        <w:t>i</w:t>
      </w:r>
      <w:r>
        <w:rPr>
          <w:sz w:val="24"/>
          <w:szCs w:val="24"/>
          <w:lang w:val="fr-FR"/>
        </w:rPr>
        <w:t>pants étaient des personnes intervenant dans les domaines liés aux quatre groupes de questions d</w:t>
      </w:r>
      <w:r>
        <w:rPr>
          <w:sz w:val="24"/>
          <w:szCs w:val="24"/>
          <w:lang w:val="fr-FR"/>
        </w:rPr>
        <w:t>é</w:t>
      </w:r>
      <w:r>
        <w:rPr>
          <w:sz w:val="24"/>
          <w:szCs w:val="24"/>
          <w:lang w:val="fr-FR"/>
        </w:rPr>
        <w:t>finis dans les Directives, et ces groupes de questions ont constitué une base de di</w:t>
      </w:r>
      <w:r>
        <w:rPr>
          <w:sz w:val="24"/>
          <w:szCs w:val="24"/>
          <w:lang w:val="fr-FR"/>
        </w:rPr>
        <w:t>s</w:t>
      </w:r>
      <w:r>
        <w:rPr>
          <w:sz w:val="24"/>
          <w:szCs w:val="24"/>
          <w:lang w:val="fr-FR"/>
        </w:rPr>
        <w:t>cussion</w:t>
      </w:r>
    </w:p>
    <w:p w:rsidR="00000000" w:rsidRDefault="00000000">
      <w:pPr>
        <w:tabs>
          <w:tab w:val="left" w:pos="720"/>
          <w:tab w:val="left" w:pos="1134"/>
        </w:tabs>
        <w:spacing w:line="240" w:lineRule="auto"/>
        <w:rPr>
          <w:sz w:val="24"/>
          <w:szCs w:val="24"/>
          <w:lang w:val="fr-FR"/>
        </w:rPr>
      </w:pPr>
      <w:r>
        <w:rPr>
          <w:sz w:val="24"/>
          <w:szCs w:val="24"/>
          <w:lang w:val="fr-FR"/>
        </w:rPr>
        <w:br w:type="page"/>
        <w:t>dans chaque atelier, en mettant l'accent sur la nécessité de trouver des réponses aux questions posées et de réunir l'information nécessaire à cet effet. Bien des réponses f</w:t>
      </w:r>
      <w:r>
        <w:rPr>
          <w:sz w:val="24"/>
          <w:szCs w:val="24"/>
          <w:lang w:val="fr-FR"/>
        </w:rPr>
        <w:t>i</w:t>
      </w:r>
      <w:r>
        <w:rPr>
          <w:sz w:val="24"/>
          <w:szCs w:val="24"/>
          <w:lang w:val="fr-FR"/>
        </w:rPr>
        <w:t>gurant dans le présent rapport sont en fait tirées des rapports de ces ateliers.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53.</w:t>
      </w:r>
      <w:r>
        <w:rPr>
          <w:sz w:val="24"/>
          <w:szCs w:val="24"/>
          <w:lang w:val="fr-FR"/>
        </w:rPr>
        <w:tab/>
      </w:r>
      <w:r>
        <w:rPr>
          <w:i/>
          <w:sz w:val="24"/>
          <w:szCs w:val="24"/>
          <w:lang w:val="fr-FR"/>
        </w:rPr>
        <w:t>Phase II</w:t>
      </w:r>
      <w:r>
        <w:rPr>
          <w:sz w:val="24"/>
          <w:szCs w:val="24"/>
          <w:lang w:val="fr-FR"/>
        </w:rPr>
        <w:t xml:space="preserve"> : une démarche analogue a été adoptée pour obtenir les contributions de gro</w:t>
      </w:r>
      <w:r>
        <w:rPr>
          <w:sz w:val="24"/>
          <w:szCs w:val="24"/>
          <w:lang w:val="fr-FR"/>
        </w:rPr>
        <w:t>u</w:t>
      </w:r>
      <w:r>
        <w:rPr>
          <w:sz w:val="24"/>
          <w:szCs w:val="24"/>
          <w:lang w:val="fr-FR"/>
        </w:rPr>
        <w:t>pes communautaires, dans le cadre de six ateliers réunissant des participants venus de 14 p</w:t>
      </w:r>
      <w:r>
        <w:rPr>
          <w:sz w:val="24"/>
          <w:szCs w:val="24"/>
          <w:lang w:val="fr-FR"/>
        </w:rPr>
        <w:t>a</w:t>
      </w:r>
      <w:r>
        <w:rPr>
          <w:sz w:val="24"/>
          <w:szCs w:val="24"/>
          <w:lang w:val="fr-FR"/>
        </w:rPr>
        <w:t>roisses de toute l'île. L'information réunie au cours de cette phase est résumée dans l'annexe VI, qui peut être consultée au secrétariat.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54.</w:t>
      </w:r>
      <w:r>
        <w:rPr>
          <w:sz w:val="24"/>
          <w:szCs w:val="24"/>
          <w:lang w:val="fr-FR"/>
        </w:rPr>
        <w:tab/>
        <w:t>Les Jamaïcains de toute condition parlent et comprennent l'anglais. Il n'était donc pas nécessaire de traduire le présent rapport dans une quelconque langue autochtone. Dans le cadre du processus décrit ci-dessus, des entités gouvernementales ont participé aux ateliers et conférences, y compris une réunion de juges et d'organisations non-gouvernementales. La version définitive du rapport a été approuvée par le conseil des ministres avant d'être so</w:t>
      </w:r>
      <w:r>
        <w:rPr>
          <w:sz w:val="24"/>
          <w:szCs w:val="24"/>
          <w:lang w:val="fr-FR"/>
        </w:rPr>
        <w:t>u</w:t>
      </w:r>
      <w:r>
        <w:rPr>
          <w:sz w:val="24"/>
          <w:szCs w:val="24"/>
          <w:lang w:val="fr-FR"/>
        </w:rPr>
        <w:t>mise à l'Organisation des Nations Unies.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i/>
          <w:sz w:val="24"/>
          <w:szCs w:val="24"/>
          <w:lang w:val="fr-FR"/>
        </w:rPr>
      </w:pPr>
      <w:r>
        <w:rPr>
          <w:i/>
          <w:sz w:val="24"/>
          <w:szCs w:val="24"/>
          <w:lang w:val="fr-FR"/>
        </w:rPr>
        <w:t>Définition de l'enfant (art. 1)</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55.</w:t>
      </w:r>
      <w:r>
        <w:rPr>
          <w:sz w:val="24"/>
          <w:szCs w:val="24"/>
          <w:lang w:val="fr-FR"/>
        </w:rPr>
        <w:tab/>
        <w:t>Cette définition demeure la même que celle indiquée dans le rapport initial soumis en 1993 (voir par. 8 des Directives).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56.</w:t>
      </w:r>
      <w:r>
        <w:rPr>
          <w:sz w:val="24"/>
          <w:szCs w:val="24"/>
          <w:lang w:val="fr-FR"/>
        </w:rPr>
        <w:tab/>
        <w:t>L'âge minimum d'admission à l'emploi est fixé à 12 ans et l’âge d'achèvement de l'e</w:t>
      </w:r>
      <w:r>
        <w:rPr>
          <w:sz w:val="24"/>
          <w:szCs w:val="24"/>
          <w:lang w:val="fr-FR"/>
        </w:rPr>
        <w:t>n</w:t>
      </w:r>
      <w:r>
        <w:rPr>
          <w:sz w:val="24"/>
          <w:szCs w:val="24"/>
          <w:lang w:val="fr-FR"/>
        </w:rPr>
        <w:t>seignement obligatoire à 14. Des propositions concrètes en vue d'éliminer cette an</w:t>
      </w:r>
      <w:r>
        <w:rPr>
          <w:sz w:val="24"/>
          <w:szCs w:val="24"/>
          <w:lang w:val="fr-FR"/>
        </w:rPr>
        <w:t>o</w:t>
      </w:r>
      <w:r>
        <w:rPr>
          <w:sz w:val="24"/>
          <w:szCs w:val="24"/>
          <w:lang w:val="fr-FR"/>
        </w:rPr>
        <w:t>malie sont envisagées dans le cadre de l'examen de la législation auquel il est procédé actuellement. O</w:t>
      </w:r>
      <w:r>
        <w:rPr>
          <w:sz w:val="24"/>
          <w:szCs w:val="24"/>
          <w:lang w:val="fr-FR"/>
        </w:rPr>
        <w:t>u</w:t>
      </w:r>
      <w:r>
        <w:rPr>
          <w:sz w:val="24"/>
          <w:szCs w:val="24"/>
          <w:lang w:val="fr-FR"/>
        </w:rPr>
        <w:t>tre la modification de la loi qui doit permettre aux enfants de bénéficier plein</w:t>
      </w:r>
      <w:r>
        <w:rPr>
          <w:sz w:val="24"/>
          <w:szCs w:val="24"/>
          <w:lang w:val="fr-FR"/>
        </w:rPr>
        <w:t>e</w:t>
      </w:r>
      <w:r>
        <w:rPr>
          <w:sz w:val="24"/>
          <w:szCs w:val="24"/>
          <w:lang w:val="fr-FR"/>
        </w:rPr>
        <w:t>ment du droit à l'éducation, un grand effort d'éducation du public s'impose pour mettre l'âge minimum d'a</w:t>
      </w:r>
      <w:r>
        <w:rPr>
          <w:sz w:val="24"/>
          <w:szCs w:val="24"/>
          <w:lang w:val="fr-FR"/>
        </w:rPr>
        <w:t>d</w:t>
      </w:r>
      <w:r>
        <w:rPr>
          <w:sz w:val="24"/>
          <w:szCs w:val="24"/>
          <w:lang w:val="fr-FR"/>
        </w:rPr>
        <w:t>mission à l'emploi en conformité avec les normes internationales. La législ</w:t>
      </w:r>
      <w:r>
        <w:rPr>
          <w:sz w:val="24"/>
          <w:szCs w:val="24"/>
          <w:lang w:val="fr-FR"/>
        </w:rPr>
        <w:t>a</w:t>
      </w:r>
      <w:r>
        <w:rPr>
          <w:sz w:val="24"/>
          <w:szCs w:val="24"/>
          <w:lang w:val="fr-FR"/>
        </w:rPr>
        <w:t>tion ne fait pas de distinction entre garçons et filles.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57.</w:t>
      </w:r>
      <w:r>
        <w:rPr>
          <w:sz w:val="24"/>
          <w:szCs w:val="24"/>
          <w:lang w:val="fr-FR"/>
        </w:rPr>
        <w:tab/>
        <w:t>Le Gouvernement jamaïcain est pleinement conscient de l'engagement qu'il a pris dans son rapport initial d'harmoniser la définition de l'enfant avec l'âge stipulé dans la Conve</w:t>
      </w:r>
      <w:r>
        <w:rPr>
          <w:sz w:val="24"/>
          <w:szCs w:val="24"/>
          <w:lang w:val="fr-FR"/>
        </w:rPr>
        <w:t>n</w:t>
      </w:r>
      <w:r>
        <w:rPr>
          <w:sz w:val="24"/>
          <w:szCs w:val="24"/>
          <w:lang w:val="fr-FR"/>
        </w:rPr>
        <w:t>tion. Cette tâche a été rendue difficile par le retard dans la promulgation de la loi sur les soins et la protection de l'enfance. Cette loi doit devenir réalité incessamment.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600" w:hanging="600"/>
        <w:jc w:val="center"/>
        <w:rPr>
          <w:sz w:val="24"/>
          <w:szCs w:val="24"/>
          <w:lang w:val="fr-FR"/>
        </w:rPr>
      </w:pPr>
      <w:r>
        <w:rPr>
          <w:b/>
          <w:sz w:val="24"/>
          <w:szCs w:val="24"/>
          <w:lang w:val="fr-FR"/>
        </w:rPr>
        <w:t>II.  Milieu familial et protection de substitution</w:t>
      </w:r>
      <w:r>
        <w:rPr>
          <w:sz w:val="24"/>
          <w:szCs w:val="24"/>
          <w:lang w:val="fr-FR"/>
        </w:rPr>
        <w:t xml:space="preserve"> </w:t>
      </w:r>
    </w:p>
    <w:p w:rsidR="00000000" w:rsidRDefault="00000000">
      <w:pPr>
        <w:tabs>
          <w:tab w:val="left" w:pos="720"/>
          <w:tab w:val="left" w:pos="1134"/>
        </w:tabs>
        <w:spacing w:line="240" w:lineRule="auto"/>
        <w:ind w:left="600" w:hanging="600"/>
        <w:jc w:val="center"/>
        <w:rPr>
          <w:sz w:val="24"/>
          <w:szCs w:val="24"/>
          <w:lang w:val="fr-FR"/>
        </w:rPr>
      </w:pPr>
      <w:r>
        <w:rPr>
          <w:sz w:val="24"/>
          <w:szCs w:val="24"/>
          <w:lang w:val="fr-FR"/>
        </w:rPr>
        <w:t xml:space="preserve">(art. 5,18, par. 1 et 2, 9 à 11, 19 à 21, 25, 27, </w:t>
      </w:r>
    </w:p>
    <w:p w:rsidR="00000000" w:rsidRDefault="00000000">
      <w:pPr>
        <w:tabs>
          <w:tab w:val="left" w:pos="720"/>
          <w:tab w:val="left" w:pos="1134"/>
        </w:tabs>
        <w:spacing w:line="240" w:lineRule="auto"/>
        <w:ind w:left="600" w:hanging="600"/>
        <w:jc w:val="center"/>
        <w:rPr>
          <w:sz w:val="24"/>
          <w:szCs w:val="24"/>
          <w:lang w:val="fr-FR"/>
        </w:rPr>
      </w:pPr>
      <w:r>
        <w:rPr>
          <w:sz w:val="24"/>
          <w:szCs w:val="24"/>
          <w:lang w:val="fr-FR"/>
        </w:rPr>
        <w:t>paragraphe 4, et 39 de la Convention)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A.  Orientation parentale (art. 5)</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58.</w:t>
      </w:r>
      <w:r>
        <w:rPr>
          <w:sz w:val="24"/>
          <w:szCs w:val="24"/>
          <w:lang w:val="fr-FR"/>
        </w:rPr>
        <w:tab/>
        <w:t>Les structures familiales au sein de la société jamaïcaine comprennent la famille n</w:t>
      </w:r>
      <w:r>
        <w:rPr>
          <w:sz w:val="24"/>
          <w:szCs w:val="24"/>
          <w:lang w:val="fr-FR"/>
        </w:rPr>
        <w:t>u</w:t>
      </w:r>
      <w:r>
        <w:rPr>
          <w:sz w:val="24"/>
          <w:szCs w:val="24"/>
          <w:lang w:val="fr-FR"/>
        </w:rPr>
        <w:t>cléaire, qui regroupe un homme et une femme, mariés ou concubins, et leurs enfants, tant naturels qu'adoptifs ; les pères ou mères célibataires et leurs enfants ; la famille nourrici</w:t>
      </w:r>
      <w:r>
        <w:rPr>
          <w:sz w:val="24"/>
          <w:szCs w:val="24"/>
          <w:lang w:val="fr-FR"/>
        </w:rPr>
        <w:t>è</w:t>
      </w:r>
      <w:r>
        <w:rPr>
          <w:sz w:val="24"/>
          <w:szCs w:val="24"/>
          <w:lang w:val="fr-FR"/>
        </w:rPr>
        <w:t>re ; la famille élargie, incluant les tantes et les oncles ainsi que les grands-parents, qui contr</w:t>
      </w:r>
      <w:r>
        <w:rPr>
          <w:sz w:val="24"/>
          <w:szCs w:val="24"/>
          <w:lang w:val="fr-FR"/>
        </w:rPr>
        <w:t>i</w:t>
      </w:r>
      <w:r>
        <w:rPr>
          <w:sz w:val="24"/>
          <w:szCs w:val="24"/>
          <w:lang w:val="fr-FR"/>
        </w:rPr>
        <w:t>buent parfois à la subsistance de la famille et assument souvent des responsabilités au r</w:t>
      </w:r>
      <w:r>
        <w:rPr>
          <w:sz w:val="24"/>
          <w:szCs w:val="24"/>
          <w:lang w:val="fr-FR"/>
        </w:rPr>
        <w:t>e</w:t>
      </w:r>
      <w:r>
        <w:rPr>
          <w:sz w:val="24"/>
          <w:szCs w:val="24"/>
          <w:lang w:val="fr-FR"/>
        </w:rPr>
        <w:t>gard des enfants dans les familles monoparentales.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59.</w:t>
      </w:r>
      <w:r>
        <w:rPr>
          <w:sz w:val="24"/>
          <w:szCs w:val="24"/>
          <w:lang w:val="fr-FR"/>
        </w:rPr>
        <w:tab/>
        <w:t>les mesures adoptées pour faire en sorte que les parents, la famille élargie ou la co</w:t>
      </w:r>
      <w:r>
        <w:rPr>
          <w:sz w:val="24"/>
          <w:szCs w:val="24"/>
          <w:lang w:val="fr-FR"/>
        </w:rPr>
        <w:t>m</w:t>
      </w:r>
      <w:r>
        <w:rPr>
          <w:sz w:val="24"/>
          <w:szCs w:val="24"/>
          <w:lang w:val="fr-FR"/>
        </w:rPr>
        <w:t>munauté assument leurs responsabilités, leurs droits et leurs devoirs sont d'ordre tant jurid</w:t>
      </w:r>
      <w:r>
        <w:rPr>
          <w:sz w:val="24"/>
          <w:szCs w:val="24"/>
          <w:lang w:val="fr-FR"/>
        </w:rPr>
        <w:t>i</w:t>
      </w:r>
      <w:r>
        <w:rPr>
          <w:sz w:val="24"/>
          <w:szCs w:val="24"/>
          <w:lang w:val="fr-FR"/>
        </w:rPr>
        <w:t>que que social. Elles ont été décrites dans le rapport initial et ne sont donc pas réexam</w:t>
      </w:r>
      <w:r>
        <w:rPr>
          <w:sz w:val="24"/>
          <w:szCs w:val="24"/>
          <w:lang w:val="fr-FR"/>
        </w:rPr>
        <w:t>i</w:t>
      </w:r>
      <w:r>
        <w:rPr>
          <w:sz w:val="24"/>
          <w:szCs w:val="24"/>
          <w:lang w:val="fr-FR"/>
        </w:rPr>
        <w:t>nées dans le présent rapport.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60.</w:t>
      </w:r>
      <w:r>
        <w:rPr>
          <w:sz w:val="24"/>
          <w:szCs w:val="24"/>
          <w:lang w:val="fr-FR"/>
        </w:rPr>
        <w:tab/>
        <w:t>De nouveaux services de conseil aux familles et programmes d'éducation des p</w:t>
      </w:r>
      <w:r>
        <w:rPr>
          <w:sz w:val="24"/>
          <w:szCs w:val="24"/>
          <w:lang w:val="fr-FR"/>
        </w:rPr>
        <w:t>a</w:t>
      </w:r>
      <w:r>
        <w:rPr>
          <w:sz w:val="24"/>
          <w:szCs w:val="24"/>
          <w:lang w:val="fr-FR"/>
        </w:rPr>
        <w:t>rents ont été mis en place au cours des cinq dernières années et les activités des services et pr</w:t>
      </w:r>
      <w:r>
        <w:rPr>
          <w:sz w:val="24"/>
          <w:szCs w:val="24"/>
          <w:lang w:val="fr-FR"/>
        </w:rPr>
        <w:t>o</w:t>
      </w:r>
      <w:r>
        <w:rPr>
          <w:sz w:val="24"/>
          <w:szCs w:val="24"/>
          <w:lang w:val="fr-FR"/>
        </w:rPr>
        <w:t>grammes existants ont été intensifiées. Les services de protection de l'enfance et les serv</w:t>
      </w:r>
      <w:r>
        <w:rPr>
          <w:sz w:val="24"/>
          <w:szCs w:val="24"/>
          <w:lang w:val="fr-FR"/>
        </w:rPr>
        <w:t>i</w:t>
      </w:r>
      <w:r>
        <w:rPr>
          <w:sz w:val="24"/>
          <w:szCs w:val="24"/>
          <w:lang w:val="fr-FR"/>
        </w:rPr>
        <w:t>ces de rééducation ont été et demeurent les fournisseurs traditionnels de conseils dans le d</w:t>
      </w:r>
      <w:r>
        <w:rPr>
          <w:sz w:val="24"/>
          <w:szCs w:val="24"/>
          <w:lang w:val="fr-FR"/>
        </w:rPr>
        <w:t>o</w:t>
      </w:r>
      <w:r>
        <w:rPr>
          <w:sz w:val="24"/>
          <w:szCs w:val="24"/>
          <w:lang w:val="fr-FR"/>
        </w:rPr>
        <w:t>maine de l’enfance. Les nouvelles mesures comprennent la création d'une unité des mineurs au sein de la police et le renforcement d'une unité de conseil au sein du M</w:t>
      </w:r>
      <w:r>
        <w:rPr>
          <w:sz w:val="24"/>
          <w:szCs w:val="24"/>
          <w:lang w:val="fr-FR"/>
        </w:rPr>
        <w:t>i</w:t>
      </w:r>
      <w:r>
        <w:rPr>
          <w:sz w:val="24"/>
          <w:szCs w:val="24"/>
          <w:lang w:val="fr-FR"/>
        </w:rPr>
        <w:t>nistère de l'éducation et de la culture. La promotion des programmes d'éducation des parents est ass</w:t>
      </w:r>
      <w:r>
        <w:rPr>
          <w:sz w:val="24"/>
          <w:szCs w:val="24"/>
          <w:lang w:val="fr-FR"/>
        </w:rPr>
        <w:t>u</w:t>
      </w:r>
      <w:r>
        <w:rPr>
          <w:sz w:val="24"/>
          <w:szCs w:val="24"/>
          <w:lang w:val="fr-FR"/>
        </w:rPr>
        <w:t>rée par la Coalition pour de meilleurs parents, groupe bénévole animé par des travailleurs s</w:t>
      </w:r>
      <w:r>
        <w:rPr>
          <w:sz w:val="24"/>
          <w:szCs w:val="24"/>
          <w:lang w:val="fr-FR"/>
        </w:rPr>
        <w:t>o</w:t>
      </w:r>
      <w:r>
        <w:rPr>
          <w:sz w:val="24"/>
          <w:szCs w:val="24"/>
          <w:lang w:val="fr-FR"/>
        </w:rPr>
        <w:t>ciaux relevant du Ministère de l'éducation et de la culture et par des groupes non-gouvernementaux tels que « Aide aux parents », qui organise des stages de formation et des ateliers à l'intention des fo</w:t>
      </w:r>
      <w:r>
        <w:rPr>
          <w:sz w:val="24"/>
          <w:szCs w:val="24"/>
          <w:lang w:val="fr-FR"/>
        </w:rPr>
        <w:t>r</w:t>
      </w:r>
      <w:r>
        <w:rPr>
          <w:sz w:val="24"/>
          <w:szCs w:val="24"/>
          <w:lang w:val="fr-FR"/>
        </w:rPr>
        <w:t>mateurs et des parents, « Pères S,A, » et « Parents partena</w:t>
      </w:r>
      <w:r>
        <w:rPr>
          <w:sz w:val="24"/>
          <w:szCs w:val="24"/>
          <w:lang w:val="fr-FR"/>
        </w:rPr>
        <w:t>i</w:t>
      </w:r>
      <w:r>
        <w:rPr>
          <w:sz w:val="24"/>
          <w:szCs w:val="24"/>
          <w:lang w:val="fr-FR"/>
        </w:rPr>
        <w:t>res ». Par ailleurs, de nombreuses églises offrent désormais des services de conseil aux familles. Tous ces organismes transme</w:t>
      </w:r>
      <w:r>
        <w:rPr>
          <w:sz w:val="24"/>
          <w:szCs w:val="24"/>
          <w:lang w:val="fr-FR"/>
        </w:rPr>
        <w:t>t</w:t>
      </w:r>
      <w:r>
        <w:rPr>
          <w:sz w:val="24"/>
          <w:szCs w:val="24"/>
          <w:lang w:val="fr-FR"/>
        </w:rPr>
        <w:t>tent des connaissances et des info</w:t>
      </w:r>
      <w:r>
        <w:rPr>
          <w:sz w:val="24"/>
          <w:szCs w:val="24"/>
          <w:lang w:val="fr-FR"/>
        </w:rPr>
        <w:t>r</w:t>
      </w:r>
      <w:r>
        <w:rPr>
          <w:sz w:val="24"/>
          <w:szCs w:val="24"/>
          <w:lang w:val="fr-FR"/>
        </w:rPr>
        <w:t>mations sur le développement de l'enfant et sur l'évolution de ses capacités dans leurs divers programmes. A ce jour, il n’y a eu aucune évaluation stru</w:t>
      </w:r>
      <w:r>
        <w:rPr>
          <w:sz w:val="24"/>
          <w:szCs w:val="24"/>
          <w:lang w:val="fr-FR"/>
        </w:rPr>
        <w:t>c</w:t>
      </w:r>
      <w:r>
        <w:rPr>
          <w:sz w:val="24"/>
          <w:szCs w:val="24"/>
          <w:lang w:val="fr-FR"/>
        </w:rPr>
        <w:t>turée de leur efficacité, même si l'on procède généralement à une évaluation à la fin de ch</w:t>
      </w:r>
      <w:r>
        <w:rPr>
          <w:sz w:val="24"/>
          <w:szCs w:val="24"/>
          <w:lang w:val="fr-FR"/>
        </w:rPr>
        <w:t>a</w:t>
      </w:r>
      <w:r>
        <w:rPr>
          <w:sz w:val="24"/>
          <w:szCs w:val="24"/>
          <w:lang w:val="fr-FR"/>
        </w:rPr>
        <w:t>que série d'ateliers.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61.</w:t>
      </w:r>
      <w:r>
        <w:rPr>
          <w:sz w:val="24"/>
          <w:szCs w:val="24"/>
          <w:lang w:val="fr-FR"/>
        </w:rPr>
        <w:tab/>
        <w:t>De nombreuses activités d'organismes tant gouvernementaux que non-gouvernementaux visaient à assurer le respect des principes de la Convention. L'axe pri</w:t>
      </w:r>
      <w:r>
        <w:rPr>
          <w:sz w:val="24"/>
          <w:szCs w:val="24"/>
          <w:lang w:val="fr-FR"/>
        </w:rPr>
        <w:t>n</w:t>
      </w:r>
      <w:r>
        <w:rPr>
          <w:sz w:val="24"/>
          <w:szCs w:val="24"/>
          <w:lang w:val="fr-FR"/>
        </w:rPr>
        <w:t>cipal de l'action des pouvoirs publics a été l'élimination de la pauvreté. En 1995, le Premier Mini</w:t>
      </w:r>
      <w:r>
        <w:rPr>
          <w:sz w:val="24"/>
          <w:szCs w:val="24"/>
          <w:lang w:val="fr-FR"/>
        </w:rPr>
        <w:t>s</w:t>
      </w:r>
      <w:r>
        <w:rPr>
          <w:sz w:val="24"/>
          <w:szCs w:val="24"/>
          <w:lang w:val="fr-FR"/>
        </w:rPr>
        <w:t>tre, dans sa déclaration au cours du débat budgétaire, a annoncé que le Gouvernement com</w:t>
      </w:r>
      <w:r>
        <w:rPr>
          <w:sz w:val="24"/>
          <w:szCs w:val="24"/>
          <w:lang w:val="fr-FR"/>
        </w:rPr>
        <w:t>p</w:t>
      </w:r>
      <w:r>
        <w:rPr>
          <w:sz w:val="24"/>
          <w:szCs w:val="24"/>
          <w:lang w:val="fr-FR"/>
        </w:rPr>
        <w:t>tait réduire la pauvreté par les moyens suivants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after="120" w:line="240" w:lineRule="auto"/>
        <w:ind w:left="1134" w:hanging="1134"/>
        <w:rPr>
          <w:sz w:val="24"/>
          <w:szCs w:val="24"/>
          <w:lang w:val="fr-FR"/>
        </w:rPr>
      </w:pPr>
      <w:r>
        <w:rPr>
          <w:sz w:val="24"/>
          <w:szCs w:val="24"/>
          <w:lang w:val="fr-FR"/>
        </w:rPr>
        <w:tab/>
        <w:t>-</w:t>
      </w:r>
      <w:r>
        <w:rPr>
          <w:sz w:val="24"/>
          <w:szCs w:val="24"/>
          <w:lang w:val="fr-FR"/>
        </w:rPr>
        <w:tab/>
        <w:t>Stratégies efficaces, équitables et souples de mise en valeur des ressources huma</w:t>
      </w:r>
      <w:r>
        <w:rPr>
          <w:sz w:val="24"/>
          <w:szCs w:val="24"/>
          <w:lang w:val="fr-FR"/>
        </w:rPr>
        <w:t>i</w:t>
      </w:r>
      <w:r>
        <w:rPr>
          <w:sz w:val="24"/>
          <w:szCs w:val="24"/>
          <w:lang w:val="fr-FR"/>
        </w:rPr>
        <w:t>nes ;</w:t>
      </w:r>
    </w:p>
    <w:p w:rsidR="00000000" w:rsidRDefault="00000000">
      <w:pPr>
        <w:tabs>
          <w:tab w:val="left" w:pos="720"/>
          <w:tab w:val="left" w:pos="1134"/>
        </w:tabs>
        <w:spacing w:after="120" w:line="240" w:lineRule="auto"/>
        <w:ind w:left="1134" w:hanging="1134"/>
        <w:rPr>
          <w:sz w:val="24"/>
          <w:szCs w:val="24"/>
          <w:lang w:val="fr-FR"/>
        </w:rPr>
      </w:pPr>
      <w:r>
        <w:rPr>
          <w:sz w:val="24"/>
          <w:szCs w:val="24"/>
          <w:lang w:val="fr-FR"/>
        </w:rPr>
        <w:tab/>
        <w:t>-</w:t>
      </w:r>
      <w:r>
        <w:rPr>
          <w:sz w:val="24"/>
          <w:szCs w:val="24"/>
          <w:lang w:val="fr-FR"/>
        </w:rPr>
        <w:tab/>
        <w:t>Système de protection élargi pour couvrir davantage de personnes dans le besoin et r</w:t>
      </w:r>
      <w:r>
        <w:rPr>
          <w:sz w:val="24"/>
          <w:szCs w:val="24"/>
          <w:lang w:val="fr-FR"/>
        </w:rPr>
        <w:t>a</w:t>
      </w:r>
      <w:r>
        <w:rPr>
          <w:sz w:val="24"/>
          <w:szCs w:val="24"/>
          <w:lang w:val="fr-FR"/>
        </w:rPr>
        <w:t>tionalisé pour rendre son administration plus efficace ; et</w:t>
      </w: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Programme intégré d'activités de lutte contre la pauvreté ciblant géographiquement les communautés démunies.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Pour atteindre ces objectifs, le parlement a approuvé en 1997 la politique d'élimination de la pauvreté, accompagnée d'un programme national à cet effet. La même année a été la</w:t>
      </w:r>
      <w:r>
        <w:rPr>
          <w:sz w:val="24"/>
          <w:szCs w:val="24"/>
          <w:lang w:val="fr-FR"/>
        </w:rPr>
        <w:t>n</w:t>
      </w:r>
      <w:r>
        <w:rPr>
          <w:sz w:val="24"/>
          <w:szCs w:val="24"/>
          <w:lang w:val="fr-FR"/>
        </w:rPr>
        <w:t>cée la première décennie des Nations Unies pour l'élimination de la pauvreté, et le 17 o</w:t>
      </w:r>
      <w:r>
        <w:rPr>
          <w:sz w:val="24"/>
          <w:szCs w:val="24"/>
          <w:lang w:val="fr-FR"/>
        </w:rPr>
        <w:t>c</w:t>
      </w:r>
      <w:r>
        <w:rPr>
          <w:sz w:val="24"/>
          <w:szCs w:val="24"/>
          <w:lang w:val="fr-FR"/>
        </w:rPr>
        <w:t>tobre a été déclaré journée international de l'élimination de la pauvreté.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62.</w:t>
      </w:r>
      <w:r>
        <w:rPr>
          <w:sz w:val="24"/>
          <w:szCs w:val="24"/>
          <w:lang w:val="fr-FR"/>
        </w:rPr>
        <w:tab/>
        <w:t>Sur un plan plus pratique, le taux de pauvreté enregistré en 1996 (26,1%) était en recul de 1,5 points par rapport à 1995</w:t>
      </w:r>
      <w:r>
        <w:rPr>
          <w:rStyle w:val="FootnoteReference"/>
          <w:color w:val="auto"/>
          <w:lang w:val="fr-FR"/>
        </w:rPr>
        <w:footnoteReference w:id="3"/>
      </w:r>
      <w:r>
        <w:rPr>
          <w:sz w:val="24"/>
          <w:szCs w:val="24"/>
          <w:lang w:val="fr-FR"/>
        </w:rPr>
        <w:t> ; l'accès des pauvres à la terre s'est amélioré, les install</w:t>
      </w:r>
      <w:r>
        <w:rPr>
          <w:sz w:val="24"/>
          <w:szCs w:val="24"/>
          <w:lang w:val="fr-FR"/>
        </w:rPr>
        <w:t>a</w:t>
      </w:r>
      <w:r>
        <w:rPr>
          <w:sz w:val="24"/>
          <w:szCs w:val="24"/>
          <w:lang w:val="fr-FR"/>
        </w:rPr>
        <w:t>tions destinées à l'éducation et la formation ont été agrandies et les activités de développ</w:t>
      </w:r>
      <w:r>
        <w:rPr>
          <w:sz w:val="24"/>
          <w:szCs w:val="24"/>
          <w:lang w:val="fr-FR"/>
        </w:rPr>
        <w:t>e</w:t>
      </w:r>
      <w:r>
        <w:rPr>
          <w:sz w:val="24"/>
          <w:szCs w:val="24"/>
          <w:lang w:val="fr-FR"/>
        </w:rPr>
        <w:t>ment communautaire financées par le Fonds jamaïcain d'investissement social se sont mult</w:t>
      </w:r>
      <w:r>
        <w:rPr>
          <w:sz w:val="24"/>
          <w:szCs w:val="24"/>
          <w:lang w:val="fr-FR"/>
        </w:rPr>
        <w:t>i</w:t>
      </w:r>
      <w:r>
        <w:rPr>
          <w:sz w:val="24"/>
          <w:szCs w:val="24"/>
          <w:lang w:val="fr-FR"/>
        </w:rPr>
        <w:t>pliées. Toutes ces activités ont eu des incidences directes sur les droits de l'enfant, en partic</w:t>
      </w:r>
      <w:r>
        <w:rPr>
          <w:sz w:val="24"/>
          <w:szCs w:val="24"/>
          <w:lang w:val="fr-FR"/>
        </w:rPr>
        <w:t>u</w:t>
      </w:r>
      <w:r>
        <w:rPr>
          <w:sz w:val="24"/>
          <w:szCs w:val="24"/>
          <w:lang w:val="fr-FR"/>
        </w:rPr>
        <w:t>lier de l'enfant de famille pauvre, à la non-discrimination, à la vie et à la survie et au dév</w:t>
      </w:r>
      <w:r>
        <w:rPr>
          <w:sz w:val="24"/>
          <w:szCs w:val="24"/>
          <w:lang w:val="fr-FR"/>
        </w:rPr>
        <w:t>e</w:t>
      </w:r>
      <w:r>
        <w:rPr>
          <w:sz w:val="24"/>
          <w:szCs w:val="24"/>
          <w:lang w:val="fr-FR"/>
        </w:rPr>
        <w:t>lopp</w:t>
      </w:r>
      <w:r>
        <w:rPr>
          <w:sz w:val="24"/>
          <w:szCs w:val="24"/>
          <w:lang w:val="fr-FR"/>
        </w:rPr>
        <w:t>e</w:t>
      </w:r>
      <w:r>
        <w:rPr>
          <w:sz w:val="24"/>
          <w:szCs w:val="24"/>
          <w:lang w:val="fr-FR"/>
        </w:rPr>
        <w:t>ment. Le respect des vues de l'enfant est pris en compte dans des textes tels que la loi sur la garde et la tutelle des enfants (voir rapport initial), le projet de loi sur les soins et la protection de l’enfance et les délibérations du Parlement des enfants de 1996, au cours d</w:t>
      </w:r>
      <w:r>
        <w:rPr>
          <w:sz w:val="24"/>
          <w:szCs w:val="24"/>
          <w:lang w:val="fr-FR"/>
        </w:rPr>
        <w:t>u</w:t>
      </w:r>
      <w:r>
        <w:rPr>
          <w:sz w:val="24"/>
          <w:szCs w:val="24"/>
          <w:lang w:val="fr-FR"/>
        </w:rPr>
        <w:t>quel des députés ont permis aux enfants de participer à leur place à un débat parlementaire sur la politique nationale de l'enfance, qui était alors en préparation. Certaines des sugge</w:t>
      </w:r>
      <w:r>
        <w:rPr>
          <w:sz w:val="24"/>
          <w:szCs w:val="24"/>
          <w:lang w:val="fr-FR"/>
        </w:rPr>
        <w:t>s</w:t>
      </w:r>
      <w:r>
        <w:rPr>
          <w:sz w:val="24"/>
          <w:szCs w:val="24"/>
          <w:lang w:val="fr-FR"/>
        </w:rPr>
        <w:t>tions perspicace et avisées formulées par les enfants ont été e</w:t>
      </w:r>
      <w:r>
        <w:rPr>
          <w:sz w:val="24"/>
          <w:szCs w:val="24"/>
          <w:lang w:val="fr-FR"/>
        </w:rPr>
        <w:t>f</w:t>
      </w:r>
      <w:r>
        <w:rPr>
          <w:sz w:val="24"/>
          <w:szCs w:val="24"/>
          <w:lang w:val="fr-FR"/>
        </w:rPr>
        <w:t>fectivement incorporés à la version définitive du projet.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63.</w:t>
      </w:r>
      <w:r>
        <w:rPr>
          <w:sz w:val="24"/>
          <w:szCs w:val="24"/>
          <w:lang w:val="fr-FR"/>
        </w:rPr>
        <w:tab/>
        <w:t>Sur un plan beaucoup plus immédiat, une « semaine de l'allaitement maternel » a pe</w:t>
      </w:r>
      <w:r>
        <w:rPr>
          <w:sz w:val="24"/>
          <w:szCs w:val="24"/>
          <w:lang w:val="fr-FR"/>
        </w:rPr>
        <w:t>r</w:t>
      </w:r>
      <w:r>
        <w:rPr>
          <w:sz w:val="24"/>
          <w:szCs w:val="24"/>
          <w:lang w:val="fr-FR"/>
        </w:rPr>
        <w:t xml:space="preserve">mis de souligner l'importance de cette méthode d'allaitement, et la promotion du droit à la vie a été assurée par le relèvement, de 10 à 12 ans, de l'âge maximum d'admission pour des soins à l'hôpital </w:t>
      </w:r>
      <w:proofErr w:type="spellStart"/>
      <w:r>
        <w:rPr>
          <w:sz w:val="24"/>
          <w:szCs w:val="24"/>
          <w:lang w:val="fr-FR"/>
        </w:rPr>
        <w:t>Bu</w:t>
      </w:r>
      <w:r>
        <w:rPr>
          <w:sz w:val="24"/>
          <w:szCs w:val="24"/>
          <w:lang w:val="fr-FR"/>
        </w:rPr>
        <w:t>s</w:t>
      </w:r>
      <w:r>
        <w:rPr>
          <w:sz w:val="24"/>
          <w:szCs w:val="24"/>
          <w:lang w:val="fr-FR"/>
        </w:rPr>
        <w:t>tamante</w:t>
      </w:r>
      <w:proofErr w:type="spellEnd"/>
      <w:r>
        <w:rPr>
          <w:sz w:val="24"/>
          <w:szCs w:val="24"/>
          <w:lang w:val="fr-FR"/>
        </w:rPr>
        <w:t>, seul établissement de l'île exclusivement réservé aux enfants.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64.</w:t>
      </w:r>
      <w:r>
        <w:rPr>
          <w:sz w:val="24"/>
          <w:szCs w:val="24"/>
          <w:lang w:val="fr-FR"/>
        </w:rPr>
        <w:tab/>
        <w:t>Outre ces mesures, les enfants peuvent faire entendre leur voix au cours du mois de l'enfance organisée chaque année par un comité bénévole et grâce aux activités permane</w:t>
      </w:r>
      <w:r>
        <w:rPr>
          <w:sz w:val="24"/>
          <w:szCs w:val="24"/>
          <w:lang w:val="fr-FR"/>
        </w:rPr>
        <w:t>n</w:t>
      </w:r>
      <w:r>
        <w:rPr>
          <w:sz w:val="24"/>
          <w:szCs w:val="24"/>
          <w:lang w:val="fr-FR"/>
        </w:rPr>
        <w:t>tes de la Coalition pour les droits de l'enfant, qui sont décrites de manière détaillée dans l'intr</w:t>
      </w:r>
      <w:r>
        <w:rPr>
          <w:sz w:val="24"/>
          <w:szCs w:val="24"/>
          <w:lang w:val="fr-FR"/>
        </w:rPr>
        <w:t>o</w:t>
      </w:r>
      <w:r>
        <w:rPr>
          <w:sz w:val="24"/>
          <w:szCs w:val="24"/>
          <w:lang w:val="fr-FR"/>
        </w:rPr>
        <w:t>duction au présent rapport. Les autres activités axées sur le droit de l'enfant à faire ente</w:t>
      </w:r>
      <w:r>
        <w:rPr>
          <w:sz w:val="24"/>
          <w:szCs w:val="24"/>
          <w:lang w:val="fr-FR"/>
        </w:rPr>
        <w:t>n</w:t>
      </w:r>
      <w:r>
        <w:rPr>
          <w:sz w:val="24"/>
          <w:szCs w:val="24"/>
          <w:lang w:val="fr-FR"/>
        </w:rPr>
        <w:t>dre sa voix sont les suivantes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after="120" w:line="240" w:lineRule="auto"/>
        <w:ind w:left="1134" w:hanging="1134"/>
        <w:rPr>
          <w:sz w:val="24"/>
          <w:szCs w:val="24"/>
          <w:lang w:val="fr-FR"/>
        </w:rPr>
      </w:pPr>
      <w:r>
        <w:rPr>
          <w:sz w:val="24"/>
          <w:szCs w:val="24"/>
          <w:lang w:val="fr-FR"/>
        </w:rPr>
        <w:tab/>
        <w:t>-</w:t>
      </w:r>
      <w:r>
        <w:rPr>
          <w:sz w:val="24"/>
          <w:szCs w:val="24"/>
          <w:lang w:val="fr-FR"/>
        </w:rPr>
        <w:tab/>
        <w:t>Conférence sur les enfants des rues organisée en 1996 pour réunir des enfants des rues dans un environnement accueillant où ils peuvent faire état de leurs préoccupations et d</w:t>
      </w:r>
      <w:r>
        <w:rPr>
          <w:sz w:val="24"/>
          <w:szCs w:val="24"/>
          <w:lang w:val="fr-FR"/>
        </w:rPr>
        <w:t>é</w:t>
      </w:r>
      <w:r>
        <w:rPr>
          <w:sz w:val="24"/>
          <w:szCs w:val="24"/>
          <w:lang w:val="fr-FR"/>
        </w:rPr>
        <w:t>couvrir un autre mode de vie ;</w:t>
      </w:r>
    </w:p>
    <w:p w:rsidR="00000000" w:rsidRDefault="00000000">
      <w:pPr>
        <w:tabs>
          <w:tab w:val="left" w:pos="720"/>
          <w:tab w:val="left" w:pos="1134"/>
        </w:tabs>
        <w:spacing w:after="120" w:line="240" w:lineRule="auto"/>
        <w:rPr>
          <w:sz w:val="24"/>
          <w:szCs w:val="24"/>
          <w:lang w:val="fr-FR"/>
        </w:rPr>
      </w:pPr>
      <w:r>
        <w:rPr>
          <w:sz w:val="24"/>
          <w:szCs w:val="24"/>
          <w:lang w:val="fr-FR"/>
        </w:rPr>
        <w:tab/>
        <w:t>-</w:t>
      </w:r>
      <w:r>
        <w:rPr>
          <w:sz w:val="24"/>
          <w:szCs w:val="24"/>
          <w:lang w:val="fr-FR"/>
        </w:rPr>
        <w:tab/>
        <w:t>Journée universelle de l'enfance sur le thème « Écoutez les enfants » en 1997 ; et</w:t>
      </w: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Création de clubs de d'appui aux droits de l'enfant dans les écoles en 1998.</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65.</w:t>
      </w:r>
      <w:r>
        <w:rPr>
          <w:sz w:val="24"/>
          <w:szCs w:val="24"/>
          <w:lang w:val="fr-FR"/>
        </w:rPr>
        <w:tab/>
        <w:t>La principale difficulté rencontrée dans la mise en oeuvre de l'article 5 tient au fait que la société perçoit la mère comme étant le parent responsable de l'enfant. Cette situ</w:t>
      </w:r>
      <w:r>
        <w:rPr>
          <w:sz w:val="24"/>
          <w:szCs w:val="24"/>
          <w:lang w:val="fr-FR"/>
        </w:rPr>
        <w:t>a</w:t>
      </w:r>
      <w:r>
        <w:rPr>
          <w:sz w:val="24"/>
          <w:szCs w:val="24"/>
          <w:lang w:val="fr-FR"/>
        </w:rPr>
        <w:t>tion s'est améliorée depuis quelques années, comme le montrent des données empiriques telles que l'augmentation du nombre des pères qui demandent la garde de leurs enfants en cas de d</w:t>
      </w:r>
      <w:r>
        <w:rPr>
          <w:sz w:val="24"/>
          <w:szCs w:val="24"/>
          <w:lang w:val="fr-FR"/>
        </w:rPr>
        <w:t>i</w:t>
      </w:r>
      <w:r>
        <w:rPr>
          <w:sz w:val="24"/>
          <w:szCs w:val="24"/>
          <w:lang w:val="fr-FR"/>
        </w:rPr>
        <w:t>vorce, l'intérêt accru que les pères portent de manière générale à leurs enfants et la constit</w:t>
      </w:r>
      <w:r>
        <w:rPr>
          <w:sz w:val="24"/>
          <w:szCs w:val="24"/>
          <w:lang w:val="fr-FR"/>
        </w:rPr>
        <w:t>u</w:t>
      </w:r>
      <w:r>
        <w:rPr>
          <w:sz w:val="24"/>
          <w:szCs w:val="24"/>
          <w:lang w:val="fr-FR"/>
        </w:rPr>
        <w:t>tion, en 1994, d'un groupe dynamique baptisé « Pères S. A. », qui offre des conseils aux je</w:t>
      </w:r>
      <w:r>
        <w:rPr>
          <w:sz w:val="24"/>
          <w:szCs w:val="24"/>
          <w:lang w:val="fr-FR"/>
        </w:rPr>
        <w:t>u</w:t>
      </w:r>
      <w:r>
        <w:rPr>
          <w:sz w:val="24"/>
          <w:szCs w:val="24"/>
          <w:lang w:val="fr-FR"/>
        </w:rPr>
        <w:t>nes pères.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B.  Responsabilités parentales (art. 18, par. 1 et 2)</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66.</w:t>
      </w:r>
      <w:r>
        <w:rPr>
          <w:sz w:val="24"/>
          <w:szCs w:val="24"/>
          <w:lang w:val="fr-FR"/>
        </w:rPr>
        <w:tab/>
        <w:t>On trouvera dans le rapport initial des renseignements sur la prise en compte par la loi des responsabilités parentales.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67.</w:t>
      </w:r>
      <w:r>
        <w:rPr>
          <w:sz w:val="24"/>
          <w:szCs w:val="24"/>
          <w:lang w:val="fr-FR"/>
        </w:rPr>
        <w:tab/>
        <w:t>Les parents et gardiens légaux qui assument la responsabilité consistant à élever les enfants peuvent obtenir une aide auprès de la Division des services de protection de l'e</w:t>
      </w:r>
      <w:r>
        <w:rPr>
          <w:sz w:val="24"/>
          <w:szCs w:val="24"/>
          <w:lang w:val="fr-FR"/>
        </w:rPr>
        <w:t>n</w:t>
      </w:r>
      <w:r>
        <w:rPr>
          <w:sz w:val="24"/>
          <w:szCs w:val="24"/>
          <w:lang w:val="fr-FR"/>
        </w:rPr>
        <w:t>fance du Ministère de la santé ; de la Division des services de conseil du Ministère de l'éducation et de la culture ; de la Commission du développement social, qui est une organisation comm</w:t>
      </w:r>
      <w:r>
        <w:rPr>
          <w:sz w:val="24"/>
          <w:szCs w:val="24"/>
          <w:lang w:val="fr-FR"/>
        </w:rPr>
        <w:t>u</w:t>
      </w:r>
      <w:r>
        <w:rPr>
          <w:sz w:val="24"/>
          <w:szCs w:val="24"/>
          <w:lang w:val="fr-FR"/>
        </w:rPr>
        <w:t>nautaire ; de la Section des service de conseil du tribunal des affaires familiales ; du Pr</w:t>
      </w:r>
      <w:r>
        <w:rPr>
          <w:sz w:val="24"/>
          <w:szCs w:val="24"/>
          <w:lang w:val="fr-FR"/>
        </w:rPr>
        <w:t>o</w:t>
      </w:r>
      <w:r>
        <w:rPr>
          <w:sz w:val="24"/>
          <w:szCs w:val="24"/>
          <w:lang w:val="fr-FR"/>
        </w:rPr>
        <w:t>gramme de soutien socio-économique aux femmes enceintes et allaitantes ; du Pr</w:t>
      </w:r>
      <w:r>
        <w:rPr>
          <w:sz w:val="24"/>
          <w:szCs w:val="24"/>
          <w:lang w:val="fr-FR"/>
        </w:rPr>
        <w:t>o</w:t>
      </w:r>
      <w:r>
        <w:rPr>
          <w:sz w:val="24"/>
          <w:szCs w:val="24"/>
          <w:lang w:val="fr-FR"/>
        </w:rPr>
        <w:t>gramme de bons alimentaires ; et de la Clinique d'orientation de l'enfance au sein du Ministère de la sa</w:t>
      </w:r>
      <w:r>
        <w:rPr>
          <w:sz w:val="24"/>
          <w:szCs w:val="24"/>
          <w:lang w:val="fr-FR"/>
        </w:rPr>
        <w:t>n</w:t>
      </w:r>
      <w:r>
        <w:rPr>
          <w:sz w:val="24"/>
          <w:szCs w:val="24"/>
          <w:lang w:val="fr-FR"/>
        </w:rPr>
        <w:t>té, qui di</w:t>
      </w:r>
      <w:r>
        <w:rPr>
          <w:sz w:val="24"/>
          <w:szCs w:val="24"/>
          <w:lang w:val="fr-FR"/>
        </w:rPr>
        <w:t>s</w:t>
      </w:r>
      <w:r>
        <w:rPr>
          <w:sz w:val="24"/>
          <w:szCs w:val="24"/>
          <w:lang w:val="fr-FR"/>
        </w:rPr>
        <w:t>pense des conseils et un appui aux parents d'enfants en difficulté et des soins aux enfants ayant des problèmes psychologiques et mentaux.</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68.</w:t>
      </w:r>
      <w:r>
        <w:rPr>
          <w:sz w:val="24"/>
          <w:szCs w:val="24"/>
          <w:lang w:val="fr-FR"/>
        </w:rPr>
        <w:tab/>
        <w:t>La Division des services de protection de l'enfance et le Service des probations sont respo</w:t>
      </w:r>
      <w:r>
        <w:rPr>
          <w:sz w:val="24"/>
          <w:szCs w:val="24"/>
          <w:lang w:val="fr-FR"/>
        </w:rPr>
        <w:t>n</w:t>
      </w:r>
      <w:r>
        <w:rPr>
          <w:sz w:val="24"/>
          <w:szCs w:val="24"/>
          <w:lang w:val="fr-FR"/>
        </w:rPr>
        <w:t>sables du placement, par l'entremise des tribunaux, des enfants qui ont besoin d'une protection de substitution, ainsi que de la supervision volontaire des familles et des e</w:t>
      </w:r>
      <w:r>
        <w:rPr>
          <w:sz w:val="24"/>
          <w:szCs w:val="24"/>
          <w:lang w:val="fr-FR"/>
        </w:rPr>
        <w:t>n</w:t>
      </w:r>
      <w:r>
        <w:rPr>
          <w:sz w:val="24"/>
          <w:szCs w:val="24"/>
          <w:lang w:val="fr-FR"/>
        </w:rPr>
        <w:t>fants en diff</w:t>
      </w:r>
      <w:r>
        <w:rPr>
          <w:sz w:val="24"/>
          <w:szCs w:val="24"/>
          <w:lang w:val="fr-FR"/>
        </w:rPr>
        <w:t>i</w:t>
      </w:r>
      <w:r>
        <w:rPr>
          <w:sz w:val="24"/>
          <w:szCs w:val="24"/>
          <w:lang w:val="fr-FR"/>
        </w:rPr>
        <w:t>culté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69.</w:t>
      </w:r>
      <w:r>
        <w:rPr>
          <w:sz w:val="24"/>
          <w:szCs w:val="24"/>
          <w:lang w:val="fr-FR"/>
        </w:rPr>
        <w:tab/>
        <w:t>Les enfants de familles issues des milieux les plus défavorisés bénéficient d'une atte</w:t>
      </w:r>
      <w:r>
        <w:rPr>
          <w:sz w:val="24"/>
          <w:szCs w:val="24"/>
          <w:lang w:val="fr-FR"/>
        </w:rPr>
        <w:t>n</w:t>
      </w:r>
      <w:r>
        <w:rPr>
          <w:sz w:val="24"/>
          <w:szCs w:val="24"/>
          <w:lang w:val="fr-FR"/>
        </w:rPr>
        <w:t>tion particulière de la par des services de protection de l'enfance et des probations ; du Dépa</w:t>
      </w:r>
      <w:r>
        <w:rPr>
          <w:sz w:val="24"/>
          <w:szCs w:val="24"/>
          <w:lang w:val="fr-FR"/>
        </w:rPr>
        <w:t>r</w:t>
      </w:r>
      <w:r>
        <w:rPr>
          <w:sz w:val="24"/>
          <w:szCs w:val="24"/>
          <w:lang w:val="fr-FR"/>
        </w:rPr>
        <w:t>tement des secours à la population pauvre, qui gère l'aide aux plus démunis ; et du pr</w:t>
      </w:r>
      <w:r>
        <w:rPr>
          <w:sz w:val="24"/>
          <w:szCs w:val="24"/>
          <w:lang w:val="fr-FR"/>
        </w:rPr>
        <w:t>o</w:t>
      </w:r>
      <w:r>
        <w:rPr>
          <w:sz w:val="24"/>
          <w:szCs w:val="24"/>
          <w:lang w:val="fr-FR"/>
        </w:rPr>
        <w:t>gramme d'alimentation scolaire du Ministère de l'éducation et de la culture. Il convient de s</w:t>
      </w:r>
      <w:r>
        <w:rPr>
          <w:sz w:val="24"/>
          <w:szCs w:val="24"/>
          <w:lang w:val="fr-FR"/>
        </w:rPr>
        <w:t>i</w:t>
      </w:r>
      <w:r>
        <w:rPr>
          <w:sz w:val="24"/>
          <w:szCs w:val="24"/>
          <w:lang w:val="fr-FR"/>
        </w:rPr>
        <w:t>gnaler que les familles monoparentales n'appartiennent pas nécessairement aux groupes les plus défavorisés. De plus en plus de célibataires, hommes ou femmes, membres de profe</w:t>
      </w:r>
      <w:r>
        <w:rPr>
          <w:sz w:val="24"/>
          <w:szCs w:val="24"/>
          <w:lang w:val="fr-FR"/>
        </w:rPr>
        <w:t>s</w:t>
      </w:r>
      <w:r>
        <w:rPr>
          <w:sz w:val="24"/>
          <w:szCs w:val="24"/>
          <w:lang w:val="fr-FR"/>
        </w:rPr>
        <w:t>sions libérales décident d'avoir ou d'adopter un enfant. Par ailleurs, des enfants qui ne sont ni orphelins ni abandonnés sont parfois adoptés par des proches. C'est ainsi qu'en 1997, des o</w:t>
      </w:r>
      <w:r>
        <w:rPr>
          <w:sz w:val="24"/>
          <w:szCs w:val="24"/>
          <w:lang w:val="fr-FR"/>
        </w:rPr>
        <w:t>r</w:t>
      </w:r>
      <w:r>
        <w:rPr>
          <w:sz w:val="24"/>
          <w:szCs w:val="24"/>
          <w:lang w:val="fr-FR"/>
        </w:rPr>
        <w:t>donnances d'adoption ont été rendues par les tribunaux pour 15 garçons et 156 filles ado</w:t>
      </w:r>
      <w:r>
        <w:rPr>
          <w:sz w:val="24"/>
          <w:szCs w:val="24"/>
          <w:lang w:val="fr-FR"/>
        </w:rPr>
        <w:t>p</w:t>
      </w:r>
      <w:r>
        <w:rPr>
          <w:sz w:val="24"/>
          <w:szCs w:val="24"/>
          <w:lang w:val="fr-FR"/>
        </w:rPr>
        <w:t>tés par des personnes seules. Parmi ces parents adoptifs, 26 étaient des grand-mères, 60 des ta</w:t>
      </w:r>
      <w:r>
        <w:rPr>
          <w:sz w:val="24"/>
          <w:szCs w:val="24"/>
          <w:lang w:val="fr-FR"/>
        </w:rPr>
        <w:t>n</w:t>
      </w:r>
      <w:r>
        <w:rPr>
          <w:sz w:val="24"/>
          <w:szCs w:val="24"/>
          <w:lang w:val="fr-FR"/>
        </w:rPr>
        <w:t>tes, 10 des oncles et 4 des soeurs, contre 71 qui n'avaient pas de liens familiaux avec les e</w:t>
      </w:r>
      <w:r>
        <w:rPr>
          <w:sz w:val="24"/>
          <w:szCs w:val="24"/>
          <w:lang w:val="fr-FR"/>
        </w:rPr>
        <w:t>n</w:t>
      </w:r>
      <w:r>
        <w:rPr>
          <w:sz w:val="24"/>
          <w:szCs w:val="24"/>
          <w:lang w:val="fr-FR"/>
        </w:rPr>
        <w:t>fants. Parmi ce dernier groupe, 32 demandes dataient de la seule année 1997.</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70.</w:t>
      </w:r>
      <w:r>
        <w:rPr>
          <w:sz w:val="24"/>
          <w:szCs w:val="24"/>
          <w:lang w:val="fr-FR"/>
        </w:rPr>
        <w:tab/>
        <w:t>Le tableau 4 ci-dessous donne à la répartition des personnes vivant dans la pauvreté extrême et bénéficiant de bons d'alimentation.</w:t>
      </w:r>
    </w:p>
    <w:p w:rsidR="00000000" w:rsidRDefault="00000000">
      <w:pPr>
        <w:tabs>
          <w:tab w:val="left" w:pos="1"/>
          <w:tab w:val="left" w:pos="602"/>
          <w:tab w:val="left" w:pos="1152"/>
          <w:tab w:val="left" w:pos="1800"/>
        </w:tabs>
        <w:rPr>
          <w:sz w:val="24"/>
          <w:szCs w:val="24"/>
          <w:lang w:val="fr-FR"/>
        </w:rPr>
      </w:pPr>
    </w:p>
    <w:p w:rsidR="00000000" w:rsidRDefault="00000000">
      <w:pPr>
        <w:pStyle w:val="Heading2"/>
        <w:tabs>
          <w:tab w:val="clear" w:pos="1"/>
          <w:tab w:val="clear" w:pos="602"/>
          <w:tab w:val="left" w:pos="0"/>
        </w:tabs>
        <w:rPr>
          <w:bCs w:val="0"/>
          <w:iCs/>
        </w:rPr>
      </w:pPr>
      <w:r>
        <w:rPr>
          <w:bCs w:val="0"/>
          <w:iCs/>
        </w:rPr>
        <w:t>Tableau 4</w:t>
      </w:r>
    </w:p>
    <w:p w:rsidR="00000000" w:rsidRDefault="00000000"/>
    <w:p w:rsidR="00000000" w:rsidRDefault="00000000">
      <w:pPr>
        <w:pStyle w:val="Heading2"/>
        <w:tabs>
          <w:tab w:val="clear" w:pos="1"/>
          <w:tab w:val="clear" w:pos="602"/>
          <w:tab w:val="left" w:pos="0"/>
        </w:tabs>
        <w:spacing w:before="0"/>
      </w:pPr>
      <w:r>
        <w:t xml:space="preserve">Programme de bons alimentaires : bénéficiaires, par catégorie, et taux </w:t>
      </w:r>
    </w:p>
    <w:p w:rsidR="00000000" w:rsidRDefault="00000000">
      <w:pPr>
        <w:pStyle w:val="Heading2"/>
        <w:tabs>
          <w:tab w:val="clear" w:pos="1"/>
          <w:tab w:val="clear" w:pos="602"/>
          <w:tab w:val="left" w:pos="0"/>
        </w:tabs>
        <w:spacing w:before="0"/>
      </w:pPr>
      <w:r>
        <w:t>de réalis</w:t>
      </w:r>
      <w:r>
        <w:t>a</w:t>
      </w:r>
      <w:r>
        <w:t>tion des objectifs, décembre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389"/>
        <w:gridCol w:w="1389"/>
        <w:gridCol w:w="1389"/>
        <w:gridCol w:w="1389"/>
        <w:gridCol w:w="1390"/>
      </w:tblGrid>
      <w:tr w:rsidR="00000000">
        <w:tblPrEx>
          <w:tblCellMar>
            <w:top w:w="0" w:type="dxa"/>
          </w:tblCellMar>
        </w:tblPrEx>
        <w:tc>
          <w:tcPr>
            <w:tcW w:w="2410" w:type="dxa"/>
            <w:tcBorders>
              <w:bottom w:val="single" w:sz="4" w:space="0" w:color="auto"/>
            </w:tcBorders>
          </w:tcPr>
          <w:p w:rsidR="00000000" w:rsidRDefault="00000000">
            <w:pPr>
              <w:ind w:right="-57"/>
              <w:jc w:val="center"/>
            </w:pPr>
          </w:p>
        </w:tc>
        <w:tc>
          <w:tcPr>
            <w:tcW w:w="1389" w:type="dxa"/>
            <w:tcBorders>
              <w:bottom w:val="single" w:sz="4" w:space="0" w:color="auto"/>
            </w:tcBorders>
          </w:tcPr>
          <w:p w:rsidR="00000000" w:rsidRDefault="00000000">
            <w:pPr>
              <w:ind w:left="-57" w:right="-57"/>
              <w:jc w:val="center"/>
            </w:pPr>
          </w:p>
          <w:p w:rsidR="00000000" w:rsidRDefault="00000000">
            <w:pPr>
              <w:ind w:left="-57" w:right="-57"/>
              <w:jc w:val="center"/>
            </w:pPr>
            <w:r>
              <w:t>Objectif</w:t>
            </w:r>
          </w:p>
        </w:tc>
        <w:tc>
          <w:tcPr>
            <w:tcW w:w="1389" w:type="dxa"/>
            <w:tcBorders>
              <w:bottom w:val="single" w:sz="4" w:space="0" w:color="auto"/>
            </w:tcBorders>
          </w:tcPr>
          <w:p w:rsidR="00000000" w:rsidRDefault="00000000">
            <w:pPr>
              <w:ind w:left="-57" w:right="-57"/>
              <w:jc w:val="center"/>
            </w:pPr>
            <w:r>
              <w:t xml:space="preserve">Nombre de bénéficiaires </w:t>
            </w:r>
          </w:p>
          <w:p w:rsidR="00000000" w:rsidRDefault="00000000">
            <w:pPr>
              <w:ind w:left="-57" w:right="-57"/>
              <w:jc w:val="center"/>
            </w:pPr>
            <w:r>
              <w:t>1996</w:t>
            </w:r>
          </w:p>
        </w:tc>
        <w:tc>
          <w:tcPr>
            <w:tcW w:w="1389" w:type="dxa"/>
            <w:tcBorders>
              <w:bottom w:val="single" w:sz="4" w:space="0" w:color="auto"/>
            </w:tcBorders>
          </w:tcPr>
          <w:p w:rsidR="00000000" w:rsidRDefault="00000000">
            <w:pPr>
              <w:ind w:left="-57" w:right="-57"/>
              <w:jc w:val="center"/>
            </w:pPr>
            <w:r>
              <w:t>Taux de réal</w:t>
            </w:r>
            <w:r>
              <w:t>i</w:t>
            </w:r>
            <w:r>
              <w:t>sation de l’objectif 1996</w:t>
            </w:r>
          </w:p>
        </w:tc>
        <w:tc>
          <w:tcPr>
            <w:tcW w:w="1389" w:type="dxa"/>
            <w:tcBorders>
              <w:bottom w:val="single" w:sz="4" w:space="0" w:color="auto"/>
            </w:tcBorders>
          </w:tcPr>
          <w:p w:rsidR="00000000" w:rsidRDefault="00000000">
            <w:pPr>
              <w:ind w:left="-57" w:right="-57"/>
              <w:jc w:val="center"/>
            </w:pPr>
            <w:r>
              <w:t xml:space="preserve">Nombre de bénéficiaires </w:t>
            </w:r>
          </w:p>
          <w:p w:rsidR="00000000" w:rsidRDefault="00000000">
            <w:pPr>
              <w:ind w:left="-57" w:right="-57"/>
              <w:jc w:val="center"/>
            </w:pPr>
            <w:r>
              <w:t>1997</w:t>
            </w:r>
          </w:p>
        </w:tc>
        <w:tc>
          <w:tcPr>
            <w:tcW w:w="1390" w:type="dxa"/>
            <w:tcBorders>
              <w:bottom w:val="single" w:sz="4" w:space="0" w:color="auto"/>
            </w:tcBorders>
          </w:tcPr>
          <w:p w:rsidR="00000000" w:rsidRDefault="00000000">
            <w:pPr>
              <w:ind w:left="-57" w:right="-57"/>
              <w:jc w:val="center"/>
            </w:pPr>
            <w:r>
              <w:t>Taux de réal</w:t>
            </w:r>
            <w:r>
              <w:t>i</w:t>
            </w:r>
            <w:r>
              <w:t>sation de l’objectif 1997</w:t>
            </w:r>
          </w:p>
        </w:tc>
      </w:tr>
      <w:tr w:rsidR="00000000">
        <w:tblPrEx>
          <w:tblCellMar>
            <w:top w:w="0" w:type="dxa"/>
          </w:tblCellMar>
        </w:tblPrEx>
        <w:tc>
          <w:tcPr>
            <w:tcW w:w="2410" w:type="dxa"/>
            <w:tcBorders>
              <w:bottom w:val="nil"/>
            </w:tcBorders>
          </w:tcPr>
          <w:p w:rsidR="00000000" w:rsidRDefault="00000000">
            <w:pPr>
              <w:ind w:right="-57"/>
            </w:pPr>
            <w:r>
              <w:t>Femmes encei</w:t>
            </w:r>
            <w:r>
              <w:t>n</w:t>
            </w:r>
            <w:r>
              <w:t>tes/</w:t>
            </w:r>
            <w:proofErr w:type="spellStart"/>
            <w:r>
              <w:t>allaitantes</w:t>
            </w:r>
            <w:r>
              <w:rPr>
                <w:b/>
                <w:bCs/>
                <w:vertAlign w:val="superscript"/>
              </w:rPr>
              <w:t>a</w:t>
            </w:r>
            <w:proofErr w:type="spellEnd"/>
          </w:p>
          <w:p w:rsidR="00000000" w:rsidRDefault="00000000">
            <w:pPr>
              <w:ind w:right="-57"/>
            </w:pPr>
          </w:p>
        </w:tc>
        <w:tc>
          <w:tcPr>
            <w:tcW w:w="1389" w:type="dxa"/>
            <w:tcBorders>
              <w:bottom w:val="nil"/>
            </w:tcBorders>
          </w:tcPr>
          <w:p w:rsidR="00000000" w:rsidRDefault="00000000">
            <w:pPr>
              <w:ind w:right="289"/>
              <w:jc w:val="right"/>
            </w:pPr>
            <w:r>
              <w:t>30 000</w:t>
            </w:r>
          </w:p>
        </w:tc>
        <w:tc>
          <w:tcPr>
            <w:tcW w:w="1389" w:type="dxa"/>
            <w:tcBorders>
              <w:bottom w:val="nil"/>
            </w:tcBorders>
          </w:tcPr>
          <w:p w:rsidR="00000000" w:rsidRDefault="00000000">
            <w:pPr>
              <w:ind w:right="289"/>
              <w:jc w:val="right"/>
            </w:pPr>
            <w:r>
              <w:t>25 526</w:t>
            </w:r>
          </w:p>
        </w:tc>
        <w:tc>
          <w:tcPr>
            <w:tcW w:w="1389" w:type="dxa"/>
            <w:tcBorders>
              <w:bottom w:val="nil"/>
            </w:tcBorders>
          </w:tcPr>
          <w:p w:rsidR="00000000" w:rsidRDefault="00000000">
            <w:pPr>
              <w:ind w:right="373"/>
              <w:jc w:val="right"/>
            </w:pPr>
            <w:r>
              <w:t>85,1</w:t>
            </w:r>
          </w:p>
        </w:tc>
        <w:tc>
          <w:tcPr>
            <w:tcW w:w="1389" w:type="dxa"/>
            <w:tcBorders>
              <w:bottom w:val="nil"/>
            </w:tcBorders>
          </w:tcPr>
          <w:p w:rsidR="00000000" w:rsidRDefault="00000000">
            <w:pPr>
              <w:ind w:right="345"/>
              <w:jc w:val="right"/>
            </w:pPr>
            <w:r>
              <w:t>30 833</w:t>
            </w:r>
          </w:p>
        </w:tc>
        <w:tc>
          <w:tcPr>
            <w:tcW w:w="1390" w:type="dxa"/>
            <w:tcBorders>
              <w:bottom w:val="nil"/>
            </w:tcBorders>
          </w:tcPr>
          <w:p w:rsidR="00000000" w:rsidRDefault="00000000">
            <w:pPr>
              <w:ind w:right="340"/>
              <w:jc w:val="right"/>
            </w:pPr>
            <w:r>
              <w:t>102,8</w:t>
            </w:r>
          </w:p>
        </w:tc>
      </w:tr>
      <w:tr w:rsidR="00000000">
        <w:tblPrEx>
          <w:tblCellMar>
            <w:top w:w="0" w:type="dxa"/>
          </w:tblCellMar>
        </w:tblPrEx>
        <w:tc>
          <w:tcPr>
            <w:tcW w:w="2410" w:type="dxa"/>
            <w:tcBorders>
              <w:top w:val="nil"/>
              <w:bottom w:val="nil"/>
            </w:tcBorders>
          </w:tcPr>
          <w:p w:rsidR="00000000" w:rsidRDefault="00000000">
            <w:pPr>
              <w:ind w:right="-57"/>
            </w:pPr>
            <w:r>
              <w:t>Enfants 0-6 ans</w:t>
            </w:r>
          </w:p>
          <w:p w:rsidR="00000000" w:rsidRDefault="00000000">
            <w:pPr>
              <w:ind w:right="-57"/>
            </w:pPr>
          </w:p>
        </w:tc>
        <w:tc>
          <w:tcPr>
            <w:tcW w:w="1389" w:type="dxa"/>
            <w:tcBorders>
              <w:top w:val="nil"/>
              <w:bottom w:val="nil"/>
            </w:tcBorders>
          </w:tcPr>
          <w:p w:rsidR="00000000" w:rsidRDefault="00000000">
            <w:pPr>
              <w:ind w:right="289"/>
              <w:jc w:val="right"/>
            </w:pPr>
            <w:r>
              <w:t>150 000</w:t>
            </w:r>
          </w:p>
        </w:tc>
        <w:tc>
          <w:tcPr>
            <w:tcW w:w="1389" w:type="dxa"/>
            <w:tcBorders>
              <w:top w:val="nil"/>
              <w:bottom w:val="nil"/>
            </w:tcBorders>
          </w:tcPr>
          <w:p w:rsidR="00000000" w:rsidRDefault="00000000">
            <w:pPr>
              <w:ind w:right="289"/>
              <w:jc w:val="right"/>
            </w:pPr>
            <w:r>
              <w:t>103 917</w:t>
            </w:r>
          </w:p>
        </w:tc>
        <w:tc>
          <w:tcPr>
            <w:tcW w:w="1389" w:type="dxa"/>
            <w:tcBorders>
              <w:top w:val="nil"/>
              <w:bottom w:val="nil"/>
            </w:tcBorders>
          </w:tcPr>
          <w:p w:rsidR="00000000" w:rsidRDefault="00000000">
            <w:pPr>
              <w:ind w:right="373"/>
              <w:jc w:val="right"/>
            </w:pPr>
            <w:r>
              <w:t>69,3</w:t>
            </w:r>
          </w:p>
        </w:tc>
        <w:tc>
          <w:tcPr>
            <w:tcW w:w="1389" w:type="dxa"/>
            <w:tcBorders>
              <w:top w:val="nil"/>
              <w:bottom w:val="nil"/>
            </w:tcBorders>
          </w:tcPr>
          <w:p w:rsidR="00000000" w:rsidRDefault="00000000">
            <w:pPr>
              <w:ind w:right="345"/>
              <w:jc w:val="right"/>
            </w:pPr>
            <w:r>
              <w:t>96 626</w:t>
            </w:r>
          </w:p>
        </w:tc>
        <w:tc>
          <w:tcPr>
            <w:tcW w:w="1390" w:type="dxa"/>
            <w:tcBorders>
              <w:top w:val="nil"/>
              <w:bottom w:val="nil"/>
            </w:tcBorders>
          </w:tcPr>
          <w:p w:rsidR="00000000" w:rsidRDefault="00000000">
            <w:pPr>
              <w:ind w:right="340"/>
              <w:jc w:val="right"/>
            </w:pPr>
            <w:r>
              <w:t>64,4</w:t>
            </w:r>
          </w:p>
        </w:tc>
      </w:tr>
      <w:tr w:rsidR="00000000">
        <w:tblPrEx>
          <w:tblCellMar>
            <w:top w:w="0" w:type="dxa"/>
          </w:tblCellMar>
        </w:tblPrEx>
        <w:tc>
          <w:tcPr>
            <w:tcW w:w="2410" w:type="dxa"/>
            <w:tcBorders>
              <w:top w:val="nil"/>
              <w:bottom w:val="nil"/>
            </w:tcBorders>
          </w:tcPr>
          <w:p w:rsidR="00000000" w:rsidRDefault="00000000">
            <w:pPr>
              <w:ind w:right="-57"/>
            </w:pPr>
            <w:r>
              <w:t>Personnes âgées pa</w:t>
            </w:r>
            <w:r>
              <w:t>u</w:t>
            </w:r>
            <w:r>
              <w:t>vres/handicapées</w:t>
            </w:r>
          </w:p>
          <w:p w:rsidR="00000000" w:rsidRDefault="00000000">
            <w:pPr>
              <w:ind w:right="-57"/>
            </w:pPr>
          </w:p>
        </w:tc>
        <w:tc>
          <w:tcPr>
            <w:tcW w:w="1389" w:type="dxa"/>
            <w:tcBorders>
              <w:top w:val="nil"/>
              <w:bottom w:val="nil"/>
            </w:tcBorders>
          </w:tcPr>
          <w:p w:rsidR="00000000" w:rsidRDefault="00000000">
            <w:pPr>
              <w:ind w:right="289"/>
              <w:jc w:val="right"/>
            </w:pPr>
            <w:r>
              <w:t>100 000</w:t>
            </w:r>
          </w:p>
        </w:tc>
        <w:tc>
          <w:tcPr>
            <w:tcW w:w="1389" w:type="dxa"/>
            <w:tcBorders>
              <w:top w:val="nil"/>
              <w:bottom w:val="nil"/>
            </w:tcBorders>
          </w:tcPr>
          <w:p w:rsidR="00000000" w:rsidRDefault="00000000">
            <w:pPr>
              <w:ind w:right="289"/>
              <w:jc w:val="right"/>
            </w:pPr>
            <w:r>
              <w:t>29 485</w:t>
            </w:r>
          </w:p>
        </w:tc>
        <w:tc>
          <w:tcPr>
            <w:tcW w:w="1389" w:type="dxa"/>
            <w:tcBorders>
              <w:top w:val="nil"/>
              <w:bottom w:val="nil"/>
            </w:tcBorders>
          </w:tcPr>
          <w:p w:rsidR="00000000" w:rsidRDefault="00000000">
            <w:pPr>
              <w:ind w:right="373"/>
              <w:jc w:val="right"/>
            </w:pPr>
            <w:r>
              <w:t>29,5</w:t>
            </w:r>
          </w:p>
        </w:tc>
        <w:tc>
          <w:tcPr>
            <w:tcW w:w="1389" w:type="dxa"/>
            <w:tcBorders>
              <w:top w:val="nil"/>
              <w:bottom w:val="nil"/>
            </w:tcBorders>
          </w:tcPr>
          <w:p w:rsidR="00000000" w:rsidRDefault="00000000">
            <w:pPr>
              <w:ind w:right="345"/>
              <w:jc w:val="right"/>
            </w:pPr>
            <w:r>
              <w:t>74 410</w:t>
            </w:r>
          </w:p>
        </w:tc>
        <w:tc>
          <w:tcPr>
            <w:tcW w:w="1390" w:type="dxa"/>
            <w:tcBorders>
              <w:top w:val="nil"/>
              <w:bottom w:val="nil"/>
            </w:tcBorders>
          </w:tcPr>
          <w:p w:rsidR="00000000" w:rsidRDefault="00000000">
            <w:pPr>
              <w:ind w:right="340"/>
              <w:jc w:val="right"/>
            </w:pPr>
            <w:r>
              <w:t>74,4</w:t>
            </w:r>
          </w:p>
        </w:tc>
      </w:tr>
      <w:tr w:rsidR="00000000">
        <w:tblPrEx>
          <w:tblCellMar>
            <w:top w:w="0" w:type="dxa"/>
          </w:tblCellMar>
        </w:tblPrEx>
        <w:tc>
          <w:tcPr>
            <w:tcW w:w="2410" w:type="dxa"/>
            <w:tcBorders>
              <w:top w:val="nil"/>
              <w:bottom w:val="nil"/>
            </w:tcBorders>
          </w:tcPr>
          <w:p w:rsidR="00000000" w:rsidRDefault="00000000">
            <w:pPr>
              <w:ind w:right="-57"/>
            </w:pPr>
            <w:r>
              <w:t>Ménages monopare</w:t>
            </w:r>
            <w:r>
              <w:t>n</w:t>
            </w:r>
            <w:r>
              <w:t>taux</w:t>
            </w:r>
          </w:p>
          <w:p w:rsidR="00000000" w:rsidRDefault="00000000">
            <w:pPr>
              <w:ind w:right="-57"/>
            </w:pPr>
            <w:r>
              <w:t xml:space="preserve">(moins de $7 000 </w:t>
            </w:r>
            <w:proofErr w:type="spellStart"/>
            <w:r>
              <w:t>p.a.</w:t>
            </w:r>
            <w:proofErr w:type="spellEnd"/>
            <w:r>
              <w:t>)</w:t>
            </w:r>
          </w:p>
          <w:p w:rsidR="00000000" w:rsidRDefault="00000000">
            <w:pPr>
              <w:ind w:right="-57"/>
            </w:pPr>
          </w:p>
        </w:tc>
        <w:tc>
          <w:tcPr>
            <w:tcW w:w="1389" w:type="dxa"/>
            <w:tcBorders>
              <w:top w:val="nil"/>
              <w:bottom w:val="nil"/>
            </w:tcBorders>
          </w:tcPr>
          <w:p w:rsidR="00000000" w:rsidRDefault="00000000">
            <w:pPr>
              <w:ind w:right="289"/>
              <w:jc w:val="right"/>
            </w:pPr>
            <w:r>
              <w:t>20 000</w:t>
            </w:r>
          </w:p>
        </w:tc>
        <w:tc>
          <w:tcPr>
            <w:tcW w:w="1389" w:type="dxa"/>
            <w:tcBorders>
              <w:top w:val="nil"/>
              <w:bottom w:val="nil"/>
            </w:tcBorders>
          </w:tcPr>
          <w:p w:rsidR="00000000" w:rsidRDefault="00000000">
            <w:pPr>
              <w:ind w:right="289"/>
              <w:jc w:val="right"/>
            </w:pPr>
            <w:r>
              <w:t>50 331</w:t>
            </w:r>
          </w:p>
        </w:tc>
        <w:tc>
          <w:tcPr>
            <w:tcW w:w="1389" w:type="dxa"/>
            <w:tcBorders>
              <w:top w:val="nil"/>
              <w:bottom w:val="nil"/>
            </w:tcBorders>
          </w:tcPr>
          <w:p w:rsidR="00000000" w:rsidRDefault="00000000">
            <w:pPr>
              <w:ind w:right="373"/>
              <w:jc w:val="right"/>
            </w:pPr>
            <w:r>
              <w:t>251,6</w:t>
            </w:r>
          </w:p>
        </w:tc>
        <w:tc>
          <w:tcPr>
            <w:tcW w:w="1389" w:type="dxa"/>
            <w:tcBorders>
              <w:top w:val="nil"/>
              <w:bottom w:val="nil"/>
            </w:tcBorders>
          </w:tcPr>
          <w:p w:rsidR="00000000" w:rsidRDefault="00000000">
            <w:pPr>
              <w:ind w:right="345"/>
              <w:jc w:val="right"/>
            </w:pPr>
            <w:r>
              <w:t>17 217</w:t>
            </w:r>
          </w:p>
        </w:tc>
        <w:tc>
          <w:tcPr>
            <w:tcW w:w="1390" w:type="dxa"/>
            <w:tcBorders>
              <w:top w:val="nil"/>
              <w:bottom w:val="nil"/>
            </w:tcBorders>
          </w:tcPr>
          <w:p w:rsidR="00000000" w:rsidRDefault="00000000">
            <w:pPr>
              <w:ind w:right="340"/>
              <w:jc w:val="right"/>
            </w:pPr>
            <w:r>
              <w:t>86,1</w:t>
            </w:r>
          </w:p>
        </w:tc>
      </w:tr>
      <w:tr w:rsidR="00000000">
        <w:tblPrEx>
          <w:tblCellMar>
            <w:top w:w="0" w:type="dxa"/>
          </w:tblCellMar>
        </w:tblPrEx>
        <w:tc>
          <w:tcPr>
            <w:tcW w:w="2410" w:type="dxa"/>
            <w:tcBorders>
              <w:top w:val="nil"/>
            </w:tcBorders>
          </w:tcPr>
          <w:p w:rsidR="00000000" w:rsidRDefault="00000000">
            <w:pPr>
              <w:ind w:right="-57"/>
            </w:pPr>
            <w:r>
              <w:t>Ménages (plan famili</w:t>
            </w:r>
            <w:r>
              <w:t>a</w:t>
            </w:r>
            <w:r>
              <w:t xml:space="preserve">l) de 2 ou plus (moins de </w:t>
            </w:r>
          </w:p>
          <w:p w:rsidR="00000000" w:rsidRDefault="00000000">
            <w:pPr>
              <w:ind w:right="-57"/>
              <w:rPr>
                <w:lang w:val="en-US"/>
              </w:rPr>
            </w:pPr>
            <w:r>
              <w:rPr>
                <w:lang w:val="en-US"/>
              </w:rPr>
              <w:t>$18 000 p.a.)</w:t>
            </w:r>
          </w:p>
          <w:p w:rsidR="00000000" w:rsidRDefault="00000000">
            <w:pPr>
              <w:ind w:right="-57"/>
              <w:rPr>
                <w:lang w:val="en-US"/>
              </w:rPr>
            </w:pPr>
          </w:p>
        </w:tc>
        <w:tc>
          <w:tcPr>
            <w:tcW w:w="1389" w:type="dxa"/>
            <w:tcBorders>
              <w:top w:val="nil"/>
            </w:tcBorders>
          </w:tcPr>
          <w:p w:rsidR="00000000" w:rsidRDefault="00000000">
            <w:pPr>
              <w:ind w:right="289"/>
              <w:jc w:val="right"/>
              <w:rPr>
                <w:lang w:val="en-US"/>
              </w:rPr>
            </w:pPr>
            <w:r>
              <w:rPr>
                <w:lang w:val="en-US"/>
              </w:rPr>
              <w:t>50 000</w:t>
            </w:r>
          </w:p>
        </w:tc>
        <w:tc>
          <w:tcPr>
            <w:tcW w:w="1389" w:type="dxa"/>
            <w:tcBorders>
              <w:top w:val="nil"/>
            </w:tcBorders>
          </w:tcPr>
          <w:p w:rsidR="00000000" w:rsidRDefault="00000000">
            <w:pPr>
              <w:ind w:right="289"/>
              <w:jc w:val="right"/>
              <w:rPr>
                <w:lang w:val="en-US"/>
              </w:rPr>
            </w:pPr>
            <w:r>
              <w:rPr>
                <w:lang w:val="en-US"/>
              </w:rPr>
              <w:t>42 369</w:t>
            </w:r>
          </w:p>
        </w:tc>
        <w:tc>
          <w:tcPr>
            <w:tcW w:w="1389" w:type="dxa"/>
            <w:tcBorders>
              <w:top w:val="nil"/>
            </w:tcBorders>
          </w:tcPr>
          <w:p w:rsidR="00000000" w:rsidRDefault="00000000">
            <w:pPr>
              <w:ind w:right="373"/>
              <w:jc w:val="right"/>
              <w:rPr>
                <w:lang w:val="en-US"/>
              </w:rPr>
            </w:pPr>
            <w:r>
              <w:rPr>
                <w:lang w:val="en-US"/>
              </w:rPr>
              <w:t>84,7</w:t>
            </w:r>
          </w:p>
        </w:tc>
        <w:tc>
          <w:tcPr>
            <w:tcW w:w="1389" w:type="dxa"/>
            <w:tcBorders>
              <w:top w:val="nil"/>
            </w:tcBorders>
          </w:tcPr>
          <w:p w:rsidR="00000000" w:rsidRDefault="00000000">
            <w:pPr>
              <w:ind w:right="345"/>
              <w:jc w:val="right"/>
              <w:rPr>
                <w:lang w:val="en-US"/>
              </w:rPr>
            </w:pPr>
            <w:r>
              <w:rPr>
                <w:lang w:val="en-US"/>
              </w:rPr>
              <w:t>41 050</w:t>
            </w:r>
          </w:p>
        </w:tc>
        <w:tc>
          <w:tcPr>
            <w:tcW w:w="1390" w:type="dxa"/>
            <w:tcBorders>
              <w:top w:val="nil"/>
            </w:tcBorders>
          </w:tcPr>
          <w:p w:rsidR="00000000" w:rsidRDefault="00000000">
            <w:pPr>
              <w:ind w:right="340"/>
              <w:jc w:val="right"/>
              <w:rPr>
                <w:lang w:val="en-US"/>
              </w:rPr>
            </w:pPr>
            <w:r>
              <w:rPr>
                <w:lang w:val="en-US"/>
              </w:rPr>
              <w:t>82,1</w:t>
            </w:r>
          </w:p>
        </w:tc>
      </w:tr>
      <w:tr w:rsidR="00000000">
        <w:tblPrEx>
          <w:tblCellMar>
            <w:top w:w="0" w:type="dxa"/>
          </w:tblCellMar>
        </w:tblPrEx>
        <w:tc>
          <w:tcPr>
            <w:tcW w:w="2410" w:type="dxa"/>
          </w:tcPr>
          <w:p w:rsidR="00000000" w:rsidRDefault="00000000">
            <w:pPr>
              <w:ind w:right="-57"/>
              <w:rPr>
                <w:lang w:val="en-US"/>
              </w:rPr>
            </w:pPr>
            <w:r>
              <w:rPr>
                <w:lang w:val="en-US"/>
              </w:rPr>
              <w:t xml:space="preserve">     Total</w:t>
            </w:r>
          </w:p>
        </w:tc>
        <w:tc>
          <w:tcPr>
            <w:tcW w:w="1389" w:type="dxa"/>
          </w:tcPr>
          <w:p w:rsidR="00000000" w:rsidRDefault="00000000">
            <w:pPr>
              <w:ind w:right="289"/>
              <w:jc w:val="right"/>
            </w:pPr>
            <w:r>
              <w:t>350 000</w:t>
            </w:r>
          </w:p>
        </w:tc>
        <w:tc>
          <w:tcPr>
            <w:tcW w:w="1389" w:type="dxa"/>
          </w:tcPr>
          <w:p w:rsidR="00000000" w:rsidRDefault="00000000">
            <w:pPr>
              <w:ind w:right="289"/>
              <w:jc w:val="right"/>
            </w:pPr>
            <w:r>
              <w:t>238 102</w:t>
            </w:r>
          </w:p>
        </w:tc>
        <w:tc>
          <w:tcPr>
            <w:tcW w:w="1389" w:type="dxa"/>
          </w:tcPr>
          <w:p w:rsidR="00000000" w:rsidRDefault="00000000">
            <w:pPr>
              <w:ind w:right="373"/>
              <w:jc w:val="right"/>
            </w:pPr>
            <w:r>
              <w:t>68,0</w:t>
            </w:r>
          </w:p>
        </w:tc>
        <w:tc>
          <w:tcPr>
            <w:tcW w:w="1389" w:type="dxa"/>
          </w:tcPr>
          <w:p w:rsidR="00000000" w:rsidRDefault="00000000">
            <w:pPr>
              <w:ind w:right="345"/>
              <w:jc w:val="right"/>
            </w:pPr>
            <w:r>
              <w:t>260 136</w:t>
            </w:r>
          </w:p>
        </w:tc>
        <w:tc>
          <w:tcPr>
            <w:tcW w:w="1390" w:type="dxa"/>
          </w:tcPr>
          <w:p w:rsidR="00000000" w:rsidRDefault="00000000">
            <w:pPr>
              <w:ind w:right="340"/>
              <w:jc w:val="right"/>
            </w:pPr>
            <w:r>
              <w:t>74</w:t>
            </w:r>
          </w:p>
        </w:tc>
      </w:tr>
    </w:tbl>
    <w:p w:rsidR="00000000" w:rsidRDefault="00000000"/>
    <w:p w:rsidR="00000000" w:rsidRDefault="00000000">
      <w:pPr>
        <w:tabs>
          <w:tab w:val="left" w:pos="720"/>
          <w:tab w:val="left" w:pos="1134"/>
        </w:tabs>
        <w:spacing w:line="240" w:lineRule="auto"/>
        <w:rPr>
          <w:sz w:val="24"/>
          <w:szCs w:val="24"/>
        </w:rPr>
      </w:pPr>
      <w:r>
        <w:rPr>
          <w:sz w:val="24"/>
          <w:szCs w:val="24"/>
        </w:rPr>
        <w:tab/>
      </w:r>
      <w:r>
        <w:rPr>
          <w:iCs/>
          <w:sz w:val="24"/>
          <w:szCs w:val="24"/>
          <w:u w:val="single"/>
        </w:rPr>
        <w:t>Source</w:t>
      </w:r>
      <w:r>
        <w:rPr>
          <w:sz w:val="24"/>
          <w:szCs w:val="24"/>
        </w:rPr>
        <w:t xml:space="preserve"> : Ministère du travail, de la sécurité sociale et des sports</w:t>
      </w:r>
    </w:p>
    <w:p w:rsidR="00000000" w:rsidRDefault="00000000">
      <w:pPr>
        <w:tabs>
          <w:tab w:val="left" w:pos="720"/>
          <w:tab w:val="left" w:pos="1134"/>
        </w:tabs>
        <w:spacing w:line="240" w:lineRule="auto"/>
        <w:rPr>
          <w:sz w:val="24"/>
          <w:szCs w:val="24"/>
        </w:rPr>
      </w:pPr>
      <w:r>
        <w:rPr>
          <w:sz w:val="24"/>
          <w:szCs w:val="24"/>
        </w:rPr>
        <w:tab/>
      </w:r>
    </w:p>
    <w:p w:rsidR="00000000" w:rsidRDefault="00000000">
      <w:pPr>
        <w:tabs>
          <w:tab w:val="left" w:pos="720"/>
          <w:tab w:val="left" w:pos="1134"/>
        </w:tabs>
        <w:spacing w:line="240" w:lineRule="auto"/>
        <w:rPr>
          <w:sz w:val="24"/>
          <w:szCs w:val="24"/>
          <w:lang w:val="fr-FR"/>
        </w:rPr>
      </w:pPr>
      <w:r>
        <w:rPr>
          <w:sz w:val="24"/>
          <w:szCs w:val="24"/>
        </w:rPr>
        <w:tab/>
      </w:r>
      <w:r>
        <w:rPr>
          <w:b/>
          <w:bCs/>
          <w:sz w:val="24"/>
          <w:szCs w:val="24"/>
          <w:vertAlign w:val="superscript"/>
        </w:rPr>
        <w:t>a</w:t>
      </w:r>
      <w:r>
        <w:rPr>
          <w:sz w:val="24"/>
          <w:szCs w:val="24"/>
        </w:rPr>
        <w:t xml:space="preserve">  Les chiffres relatifs à cette catégorie ont été compilés manuellement.</w:t>
      </w:r>
    </w:p>
    <w:p w:rsidR="00000000" w:rsidRDefault="00000000">
      <w:pPr>
        <w:tabs>
          <w:tab w:val="left" w:pos="720"/>
          <w:tab w:val="left" w:pos="1134"/>
        </w:tabs>
        <w:spacing w:line="240" w:lineRule="auto"/>
        <w:jc w:val="center"/>
        <w:rPr>
          <w:b/>
          <w:bCs/>
          <w:iCs/>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br w:type="page"/>
        <w:t>C.  Séparation d'avec les parents (art. 9)</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71.</w:t>
      </w:r>
      <w:r>
        <w:rPr>
          <w:sz w:val="24"/>
          <w:szCs w:val="24"/>
          <w:lang w:val="fr-FR"/>
        </w:rPr>
        <w:tab/>
        <w:t>Les mesures adoptées et lorsque l'enfant doit être séparé de ses parents pour cause de sévices ou de négligence diffèrent de celles adoptées lorsque les parents sont séparés et qu'il faut statuer sur le lieu de résidence de l'enfant. Dans les deux cas de figure, c'est au tribunal des affaires familiales ou au tribunal pour mineurs de statuer en dernier ressort, compte tenu des recommandations des travailleurs sociaux. Mais, dans le premier cas, en vertu de la loi sur les mineurs, un agent de protection de l'enfance, de probation ou de p</w:t>
      </w:r>
      <w:r>
        <w:rPr>
          <w:sz w:val="24"/>
          <w:szCs w:val="24"/>
          <w:lang w:val="fr-FR"/>
        </w:rPr>
        <w:t>o</w:t>
      </w:r>
      <w:r>
        <w:rPr>
          <w:sz w:val="24"/>
          <w:szCs w:val="24"/>
          <w:lang w:val="fr-FR"/>
        </w:rPr>
        <w:t>lice a le droit, après enquête, de retirer l'enfant à sa famille pour l'emmener en un « lieu sûr ». Le tribunal, ayant entendu un exposé des faits de sévices allégués et compte tenu de la situation de l'e</w:t>
      </w:r>
      <w:r>
        <w:rPr>
          <w:sz w:val="24"/>
          <w:szCs w:val="24"/>
          <w:lang w:val="fr-FR"/>
        </w:rPr>
        <w:t>n</w:t>
      </w:r>
      <w:r>
        <w:rPr>
          <w:sz w:val="24"/>
          <w:szCs w:val="24"/>
          <w:lang w:val="fr-FR"/>
        </w:rPr>
        <w:t>fant, peut décider que ce dernier a besoin de soins et de protection et doit être confié à un organisme public chargé de le placer dans une famille d'accueil ou un foyer. Une ordo</w:t>
      </w:r>
      <w:r>
        <w:rPr>
          <w:sz w:val="24"/>
          <w:szCs w:val="24"/>
          <w:lang w:val="fr-FR"/>
        </w:rPr>
        <w:t>n</w:t>
      </w:r>
      <w:r>
        <w:rPr>
          <w:sz w:val="24"/>
          <w:szCs w:val="24"/>
          <w:lang w:val="fr-FR"/>
        </w:rPr>
        <w:t>nance en ce sens ne peut être prise qu'après avoir entendu les parents, le travailleur social concerné et l'enfant, si ce dernier est suffisamment âgé. En général, tout est fait, à tous les niveaux, pour s'assurer au préalable que le retrait de l'enfant à sa famille est absolument nécessaire. L'ordonnance est généralement assortie d'un délai à l'issue duquel l'affaire est r</w:t>
      </w:r>
      <w:r>
        <w:rPr>
          <w:sz w:val="24"/>
          <w:szCs w:val="24"/>
          <w:lang w:val="fr-FR"/>
        </w:rPr>
        <w:t>é</w:t>
      </w:r>
      <w:r>
        <w:rPr>
          <w:sz w:val="24"/>
          <w:szCs w:val="24"/>
          <w:lang w:val="fr-FR"/>
        </w:rPr>
        <w:t>examinée par le tribunal.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72.</w:t>
      </w:r>
      <w:r>
        <w:rPr>
          <w:sz w:val="24"/>
          <w:szCs w:val="24"/>
          <w:lang w:val="fr-FR"/>
        </w:rPr>
        <w:tab/>
        <w:t>Dans le second cas de figure, l'affaire est portée devant le juge sur requête de l'une ou l'autre des deux parties. À l'issue d'une première audience, le juge ordonne une enquête sur la situation des deux parents. À la deuxième audience, le tribunal examinait le rapport du</w:t>
      </w:r>
    </w:p>
    <w:p w:rsidR="00000000" w:rsidRDefault="00000000">
      <w:pPr>
        <w:tabs>
          <w:tab w:val="left" w:pos="720"/>
          <w:tab w:val="left" w:pos="1134"/>
        </w:tabs>
        <w:spacing w:line="240" w:lineRule="auto"/>
        <w:rPr>
          <w:sz w:val="24"/>
          <w:szCs w:val="24"/>
          <w:lang w:val="fr-FR"/>
        </w:rPr>
      </w:pPr>
      <w:r>
        <w:rPr>
          <w:sz w:val="24"/>
          <w:szCs w:val="24"/>
          <w:lang w:val="fr-FR"/>
        </w:rPr>
        <w:t>tr</w:t>
      </w:r>
      <w:r>
        <w:rPr>
          <w:sz w:val="24"/>
          <w:szCs w:val="24"/>
          <w:lang w:val="fr-FR"/>
        </w:rPr>
        <w:t>a</w:t>
      </w:r>
      <w:r>
        <w:rPr>
          <w:sz w:val="24"/>
          <w:szCs w:val="24"/>
          <w:lang w:val="fr-FR"/>
        </w:rPr>
        <w:t>vailleur social et entend le point de vue de l'enfant avant de se prononcer. Cette pr</w:t>
      </w:r>
      <w:r>
        <w:rPr>
          <w:sz w:val="24"/>
          <w:szCs w:val="24"/>
          <w:lang w:val="fr-FR"/>
        </w:rPr>
        <w:t>o</w:t>
      </w:r>
      <w:r>
        <w:rPr>
          <w:sz w:val="24"/>
          <w:szCs w:val="24"/>
          <w:lang w:val="fr-FR"/>
        </w:rPr>
        <w:t>cédure relève de la loi sur la garde et la tutelle des enfants, qui stipule expressément que la déc</w:t>
      </w:r>
      <w:r>
        <w:rPr>
          <w:sz w:val="24"/>
          <w:szCs w:val="24"/>
          <w:lang w:val="fr-FR"/>
        </w:rPr>
        <w:t>i</w:t>
      </w:r>
      <w:r>
        <w:rPr>
          <w:sz w:val="24"/>
          <w:szCs w:val="24"/>
          <w:lang w:val="fr-FR"/>
        </w:rPr>
        <w:t>sion du juge doit être prise « dans l'intérêt supérieur de l'enfant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73.</w:t>
      </w:r>
      <w:r>
        <w:rPr>
          <w:sz w:val="24"/>
          <w:szCs w:val="24"/>
          <w:lang w:val="fr-FR"/>
        </w:rPr>
        <w:tab/>
        <w:t>Même dans les cas avérés de sévices ou lorsqu’un seul parent demande la garde de l'e</w:t>
      </w:r>
      <w:r>
        <w:rPr>
          <w:sz w:val="24"/>
          <w:szCs w:val="24"/>
          <w:lang w:val="fr-FR"/>
        </w:rPr>
        <w:t>n</w:t>
      </w:r>
      <w:r>
        <w:rPr>
          <w:sz w:val="24"/>
          <w:szCs w:val="24"/>
          <w:lang w:val="fr-FR"/>
        </w:rPr>
        <w:t>fant, le tribunal ne statue qu'après avoir entendu les vues de l'autre parent, et il arrive que l'audience soit reportée pour cela. De même, le tribunal sollicite et entend toujours les vues de l'enfant, qui sont prises en compte dans la décision lorsqu'elles ne sont pas en contradi</w:t>
      </w:r>
      <w:r>
        <w:rPr>
          <w:sz w:val="24"/>
          <w:szCs w:val="24"/>
          <w:lang w:val="fr-FR"/>
        </w:rPr>
        <w:t>c</w:t>
      </w:r>
      <w:r>
        <w:rPr>
          <w:sz w:val="24"/>
          <w:szCs w:val="24"/>
          <w:lang w:val="fr-FR"/>
        </w:rPr>
        <w:t>tion avec l'intérêt supérieur de l'enfant.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74.</w:t>
      </w:r>
      <w:r>
        <w:rPr>
          <w:sz w:val="24"/>
          <w:szCs w:val="24"/>
          <w:lang w:val="fr-FR"/>
        </w:rPr>
        <w:tab/>
        <w:t>L'enfant qui est séparé de l'un de ses parents, ou des deux à la fois, a le droit de mai</w:t>
      </w:r>
      <w:r>
        <w:rPr>
          <w:sz w:val="24"/>
          <w:szCs w:val="24"/>
          <w:lang w:val="fr-FR"/>
        </w:rPr>
        <w:t>n</w:t>
      </w:r>
      <w:r>
        <w:rPr>
          <w:sz w:val="24"/>
          <w:szCs w:val="24"/>
          <w:lang w:val="fr-FR"/>
        </w:rPr>
        <w:t>tenir des relations personnelles et des contacts directs avec ses deux parents, de manière r</w:t>
      </w:r>
      <w:r>
        <w:rPr>
          <w:sz w:val="24"/>
          <w:szCs w:val="24"/>
          <w:lang w:val="fr-FR"/>
        </w:rPr>
        <w:t>é</w:t>
      </w:r>
      <w:r>
        <w:rPr>
          <w:sz w:val="24"/>
          <w:szCs w:val="24"/>
          <w:lang w:val="fr-FR"/>
        </w:rPr>
        <w:t>gulière, à moins que cela ne soit (comme dans les cas de sévices) contraire à l'intérêt sup</w:t>
      </w:r>
      <w:r>
        <w:rPr>
          <w:sz w:val="24"/>
          <w:szCs w:val="24"/>
          <w:lang w:val="fr-FR"/>
        </w:rPr>
        <w:t>é</w:t>
      </w:r>
      <w:r>
        <w:rPr>
          <w:sz w:val="24"/>
          <w:szCs w:val="24"/>
          <w:lang w:val="fr-FR"/>
        </w:rPr>
        <w:t>rieur de l'enfant. Toutefois, cette pratique n'est pas encore inscrite dans la loi et sera envis</w:t>
      </w:r>
      <w:r>
        <w:rPr>
          <w:sz w:val="24"/>
          <w:szCs w:val="24"/>
          <w:lang w:val="fr-FR"/>
        </w:rPr>
        <w:t>a</w:t>
      </w:r>
      <w:r>
        <w:rPr>
          <w:sz w:val="24"/>
          <w:szCs w:val="24"/>
          <w:lang w:val="fr-FR"/>
        </w:rPr>
        <w:t>gée dans la réforme juridique en cours.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75.</w:t>
      </w:r>
      <w:r>
        <w:rPr>
          <w:sz w:val="24"/>
          <w:szCs w:val="24"/>
          <w:lang w:val="fr-FR"/>
        </w:rPr>
        <w:tab/>
        <w:t>S'agissant des données demandées dans les Directives, les statistiques ventilées ne sont malheureusement pas disponibles à l'heure actuelle, ce qui renvoie directement à la nécess</w:t>
      </w:r>
      <w:r>
        <w:rPr>
          <w:sz w:val="24"/>
          <w:szCs w:val="24"/>
          <w:lang w:val="fr-FR"/>
        </w:rPr>
        <w:t>i</w:t>
      </w:r>
      <w:r>
        <w:rPr>
          <w:sz w:val="24"/>
          <w:szCs w:val="24"/>
          <w:lang w:val="fr-FR"/>
        </w:rPr>
        <w:t>té, évoquée au paragraphe 28 du présent rapport, d'établir un système informatique central consacré à la collecte et l'analyse des données relatives à l'enfance. Il s'agit là d'un des obje</w:t>
      </w:r>
      <w:r>
        <w:rPr>
          <w:sz w:val="24"/>
          <w:szCs w:val="24"/>
          <w:lang w:val="fr-FR"/>
        </w:rPr>
        <w:t>c</w:t>
      </w:r>
      <w:r>
        <w:rPr>
          <w:sz w:val="24"/>
          <w:szCs w:val="24"/>
          <w:lang w:val="fr-FR"/>
        </w:rPr>
        <w:t>tifs pour la période à venir.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D.  Réunification familiale (art. 10)</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76.</w:t>
      </w:r>
      <w:r>
        <w:rPr>
          <w:sz w:val="24"/>
          <w:szCs w:val="24"/>
          <w:lang w:val="fr-FR"/>
        </w:rPr>
        <w:tab/>
        <w:t>La loi stipule que le Ministère de la sécurité nationale et de la justice peut délivrer un passeport ou un sauf-conduit pour permettre à un enfant ou à ses parents de quitter plus fac</w:t>
      </w:r>
      <w:r>
        <w:rPr>
          <w:sz w:val="24"/>
          <w:szCs w:val="24"/>
          <w:lang w:val="fr-FR"/>
        </w:rPr>
        <w:t>i</w:t>
      </w:r>
      <w:r>
        <w:rPr>
          <w:sz w:val="24"/>
          <w:szCs w:val="24"/>
          <w:lang w:val="fr-FR"/>
        </w:rPr>
        <w:t>lement le pays ou d'y entrer à des fins de réunification familiale. Le Gouvernement jamaïcain adopte certes toujours une attitude humaine en pareil cas mais le sort de ces demandes de sortie du pays dépend souvent du statut de l'enfant ou de ses parents au regard de l'immigr</w:t>
      </w:r>
      <w:r>
        <w:rPr>
          <w:sz w:val="24"/>
          <w:szCs w:val="24"/>
          <w:lang w:val="fr-FR"/>
        </w:rPr>
        <w:t>a</w:t>
      </w:r>
      <w:r>
        <w:rPr>
          <w:sz w:val="24"/>
          <w:szCs w:val="24"/>
          <w:lang w:val="fr-FR"/>
        </w:rPr>
        <w:t>tion. Dans tous les cas de ce genre, il existe un mécanisme permettant de soll</w:t>
      </w:r>
      <w:r>
        <w:rPr>
          <w:sz w:val="24"/>
          <w:szCs w:val="24"/>
          <w:lang w:val="fr-FR"/>
        </w:rPr>
        <w:t>i</w:t>
      </w:r>
      <w:r>
        <w:rPr>
          <w:sz w:val="24"/>
          <w:szCs w:val="24"/>
          <w:lang w:val="fr-FR"/>
        </w:rPr>
        <w:t>citer l’aide du Ministère des affaires étrangères auprès des ambassades ou consulats comp</w:t>
      </w:r>
      <w:r>
        <w:rPr>
          <w:sz w:val="24"/>
          <w:szCs w:val="24"/>
          <w:lang w:val="fr-FR"/>
        </w:rPr>
        <w:t>é</w:t>
      </w:r>
      <w:r>
        <w:rPr>
          <w:sz w:val="24"/>
          <w:szCs w:val="24"/>
          <w:lang w:val="fr-FR"/>
        </w:rPr>
        <w:t>tents et, dans des cas exceptionnels, en cas de maladie par exemple, il peut y avoir une intervention d</w:t>
      </w:r>
      <w:r>
        <w:rPr>
          <w:sz w:val="24"/>
          <w:szCs w:val="24"/>
          <w:lang w:val="fr-FR"/>
        </w:rPr>
        <w:t>i</w:t>
      </w:r>
      <w:r>
        <w:rPr>
          <w:sz w:val="24"/>
          <w:szCs w:val="24"/>
          <w:lang w:val="fr-FR"/>
        </w:rPr>
        <w:t>recte de l'État auprès du gouvernement étranger. Un exemple récent et</w:t>
      </w:r>
    </w:p>
    <w:p w:rsidR="00000000" w:rsidRDefault="00000000">
      <w:pPr>
        <w:tabs>
          <w:tab w:val="left" w:pos="720"/>
          <w:tab w:val="left" w:pos="1134"/>
        </w:tabs>
        <w:spacing w:line="240" w:lineRule="auto"/>
        <w:rPr>
          <w:sz w:val="24"/>
          <w:szCs w:val="24"/>
          <w:lang w:val="fr-FR"/>
        </w:rPr>
      </w:pPr>
      <w:r>
        <w:rPr>
          <w:sz w:val="24"/>
          <w:szCs w:val="24"/>
          <w:lang w:val="fr-FR"/>
        </w:rPr>
        <w:t>rema</w:t>
      </w:r>
      <w:r>
        <w:rPr>
          <w:sz w:val="24"/>
          <w:szCs w:val="24"/>
          <w:lang w:val="fr-FR"/>
        </w:rPr>
        <w:t>r</w:t>
      </w:r>
      <w:r>
        <w:rPr>
          <w:sz w:val="24"/>
          <w:szCs w:val="24"/>
          <w:lang w:val="fr-FR"/>
        </w:rPr>
        <w:t>quable à cet égard a trait à un parent qui voulait rendre visite à un enfant gravement malade dans un hôpital américain. Ces requêtes ne comportent aucune conséquence préjudiciable au demandeur ou aux me</w:t>
      </w:r>
      <w:r>
        <w:rPr>
          <w:sz w:val="24"/>
          <w:szCs w:val="24"/>
          <w:lang w:val="fr-FR"/>
        </w:rPr>
        <w:t>m</w:t>
      </w:r>
      <w:r>
        <w:rPr>
          <w:sz w:val="24"/>
          <w:szCs w:val="24"/>
          <w:lang w:val="fr-FR"/>
        </w:rPr>
        <w:t>bres de sa famille.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77.</w:t>
      </w:r>
      <w:r>
        <w:rPr>
          <w:sz w:val="24"/>
          <w:szCs w:val="24"/>
          <w:lang w:val="fr-FR"/>
        </w:rPr>
        <w:tab/>
        <w:t>Il n'y a aucune preuve de discrimination pour quelque motif que ce soit dans ce type d'affaires, et les demandes sont examinées compte tenu des principes généraux inscrits dans la Convention.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78.</w:t>
      </w:r>
      <w:r>
        <w:rPr>
          <w:sz w:val="24"/>
          <w:szCs w:val="24"/>
          <w:lang w:val="fr-FR"/>
        </w:rPr>
        <w:tab/>
        <w:t>Il existe deux cas de figure où il est nécessaire de veiller à ce que l'enfant dont les p</w:t>
      </w:r>
      <w:r>
        <w:rPr>
          <w:sz w:val="24"/>
          <w:szCs w:val="24"/>
          <w:lang w:val="fr-FR"/>
        </w:rPr>
        <w:t>a</w:t>
      </w:r>
      <w:r>
        <w:rPr>
          <w:sz w:val="24"/>
          <w:szCs w:val="24"/>
          <w:lang w:val="fr-FR"/>
        </w:rPr>
        <w:t>rents vivent dans des paroisses (provinces) différentes puisse exercer son droit à avoir des relations personnelles et des contacts directs réguliers avec ses deux parents. D'une part, si la garde de l'enfant a été confiée à l'un des deux parents, l'ordonnance du tr</w:t>
      </w:r>
      <w:r>
        <w:rPr>
          <w:sz w:val="24"/>
          <w:szCs w:val="24"/>
          <w:lang w:val="fr-FR"/>
        </w:rPr>
        <w:t>i</w:t>
      </w:r>
      <w:r>
        <w:rPr>
          <w:sz w:val="24"/>
          <w:szCs w:val="24"/>
          <w:lang w:val="fr-FR"/>
        </w:rPr>
        <w:t>bunal précise les droits d'accès et de visite de l'autre parent, à moins que l'exercice de ces droits ne soit contraire à l'intérêt supérieur de l'enfant. D'autre part, si un enfant est retiré à sa famille, dans son propre intérêt et, les deux parents sont encouragés à lui rendre visite de, et l'enfant r</w:t>
      </w:r>
      <w:r>
        <w:rPr>
          <w:sz w:val="24"/>
          <w:szCs w:val="24"/>
          <w:lang w:val="fr-FR"/>
        </w:rPr>
        <w:t>e</w:t>
      </w:r>
      <w:r>
        <w:rPr>
          <w:sz w:val="24"/>
          <w:szCs w:val="24"/>
          <w:lang w:val="fr-FR"/>
        </w:rPr>
        <w:t>tourne aussi parfois chez lui « à l'essai ». Il est dérogé à ces règles lorsque l'e</w:t>
      </w:r>
      <w:r>
        <w:rPr>
          <w:sz w:val="24"/>
          <w:szCs w:val="24"/>
          <w:lang w:val="fr-FR"/>
        </w:rPr>
        <w:t>n</w:t>
      </w:r>
      <w:r>
        <w:rPr>
          <w:sz w:val="24"/>
          <w:szCs w:val="24"/>
          <w:lang w:val="fr-FR"/>
        </w:rPr>
        <w:t>fant a été retiré à sa famille pour cause de sévices de la part de l'un ou l'autre de ses parents ou lor</w:t>
      </w:r>
      <w:r>
        <w:rPr>
          <w:sz w:val="24"/>
          <w:szCs w:val="24"/>
          <w:lang w:val="fr-FR"/>
        </w:rPr>
        <w:t>s</w:t>
      </w:r>
      <w:r>
        <w:rPr>
          <w:sz w:val="24"/>
          <w:szCs w:val="24"/>
          <w:lang w:val="fr-FR"/>
        </w:rPr>
        <w:t>que, pour toute autre raison, les contacts de l'enfant avec ce parent sont jugés contra</w:t>
      </w:r>
      <w:r>
        <w:rPr>
          <w:sz w:val="24"/>
          <w:szCs w:val="24"/>
          <w:lang w:val="fr-FR"/>
        </w:rPr>
        <w:t>i</w:t>
      </w:r>
      <w:r>
        <w:rPr>
          <w:sz w:val="24"/>
          <w:szCs w:val="24"/>
          <w:lang w:val="fr-FR"/>
        </w:rPr>
        <w:t>res à son intérêt supérieur.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79.</w:t>
      </w:r>
      <w:r>
        <w:rPr>
          <w:sz w:val="24"/>
          <w:szCs w:val="24"/>
          <w:lang w:val="fr-FR"/>
        </w:rPr>
        <w:tab/>
        <w:t>Le Département de l'immigration au sein du Ministère de la sécurité nationale et de la justice est chargé de délivrer les passeports qui, en situation ordinaire, permettent à un enfant et à ses parent de sortir de n'importe quel pays, y compris le leur. Aucune dispos</w:t>
      </w:r>
      <w:r>
        <w:rPr>
          <w:sz w:val="24"/>
          <w:szCs w:val="24"/>
          <w:lang w:val="fr-FR"/>
        </w:rPr>
        <w:t>i</w:t>
      </w:r>
      <w:r>
        <w:rPr>
          <w:sz w:val="24"/>
          <w:szCs w:val="24"/>
          <w:lang w:val="fr-FR"/>
        </w:rPr>
        <w:t>tion ne les empêche de rentrer dans leur propre pays. Dans des circonstances extraordina</w:t>
      </w:r>
      <w:r>
        <w:rPr>
          <w:sz w:val="24"/>
          <w:szCs w:val="24"/>
          <w:lang w:val="fr-FR"/>
        </w:rPr>
        <w:t>i</w:t>
      </w:r>
      <w:r>
        <w:rPr>
          <w:sz w:val="24"/>
          <w:szCs w:val="24"/>
          <w:lang w:val="fr-FR"/>
        </w:rPr>
        <w:t>res, un enfant et/ou ses parents peuvent se voir interdire la sortie du territoire s'ils ont des démêlés avec la loi où se trouvent dans un état considéré comme constituant un danger pour la santé publique. En pareil cas, les tribunaux peuvent prendre une ordonnance d'a</w:t>
      </w:r>
      <w:r>
        <w:rPr>
          <w:sz w:val="24"/>
          <w:szCs w:val="24"/>
          <w:lang w:val="fr-FR"/>
        </w:rPr>
        <w:t>s</w:t>
      </w:r>
      <w:r>
        <w:rPr>
          <w:sz w:val="24"/>
          <w:szCs w:val="24"/>
          <w:lang w:val="fr-FR"/>
        </w:rPr>
        <w:t>signation et/ou la police peut saisir les documents de voyages des intéressés.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80.</w:t>
      </w:r>
      <w:r>
        <w:rPr>
          <w:sz w:val="24"/>
          <w:szCs w:val="24"/>
          <w:lang w:val="fr-FR"/>
        </w:rPr>
        <w:tab/>
        <w:t>Des moyens existent donc, comme on l'a vu plus haut, pour mettre en oeuvre l'art</w:t>
      </w:r>
      <w:r>
        <w:rPr>
          <w:sz w:val="24"/>
          <w:szCs w:val="24"/>
          <w:lang w:val="fr-FR"/>
        </w:rPr>
        <w:t>i</w:t>
      </w:r>
      <w:r>
        <w:rPr>
          <w:sz w:val="24"/>
          <w:szCs w:val="24"/>
          <w:lang w:val="fr-FR"/>
        </w:rPr>
        <w:t>cle 10 en matière de réunification familiale. Certes, ce processus pourrait être facilité par un a</w:t>
      </w:r>
      <w:r>
        <w:rPr>
          <w:sz w:val="24"/>
          <w:szCs w:val="24"/>
          <w:lang w:val="fr-FR"/>
        </w:rPr>
        <w:t>s</w:t>
      </w:r>
      <w:r>
        <w:rPr>
          <w:sz w:val="24"/>
          <w:szCs w:val="24"/>
          <w:lang w:val="fr-FR"/>
        </w:rPr>
        <w:t>souplissement des lois sur l'immigration et des conditions d'octroi des visas d'entrée dans d'autres pays, en particulier les États-Unis d'Amérique, mais ces mesures ne relèvent pas de la compétence du Gouvernement jamaïcain. En tout état de cause, un dialogue constant est maintenu afin d'assurer des relations cordiales avec les ambassades et cons</w:t>
      </w:r>
      <w:r>
        <w:rPr>
          <w:sz w:val="24"/>
          <w:szCs w:val="24"/>
          <w:lang w:val="fr-FR"/>
        </w:rPr>
        <w:t>u</w:t>
      </w:r>
      <w:r>
        <w:rPr>
          <w:sz w:val="24"/>
          <w:szCs w:val="24"/>
          <w:lang w:val="fr-FR"/>
        </w:rPr>
        <w:t>lats d'autres pays.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E.  Déplacement et non retour  illicites (art. 11)</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81.</w:t>
      </w:r>
      <w:r>
        <w:rPr>
          <w:sz w:val="24"/>
          <w:szCs w:val="24"/>
          <w:lang w:val="fr-FR"/>
        </w:rPr>
        <w:tab/>
        <w:t>Le seul accord bilatéral ou multilatéral dont la Jamaïque soit signataire est la Conve</w:t>
      </w:r>
      <w:r>
        <w:rPr>
          <w:sz w:val="24"/>
          <w:szCs w:val="24"/>
          <w:lang w:val="fr-FR"/>
        </w:rPr>
        <w:t>n</w:t>
      </w:r>
      <w:r>
        <w:rPr>
          <w:sz w:val="24"/>
          <w:szCs w:val="24"/>
          <w:lang w:val="fr-FR"/>
        </w:rPr>
        <w:t>tion internationale pour la répression de la traite des femmes et des enfants, que la Jamaïque a signée en 1965. Bien qu'elle précède de plusieurs années la période à l'examen, cette sign</w:t>
      </w:r>
      <w:r>
        <w:rPr>
          <w:sz w:val="24"/>
          <w:szCs w:val="24"/>
          <w:lang w:val="fr-FR"/>
        </w:rPr>
        <w:t>a</w:t>
      </w:r>
      <w:r>
        <w:rPr>
          <w:sz w:val="24"/>
          <w:szCs w:val="24"/>
          <w:lang w:val="fr-FR"/>
        </w:rPr>
        <w:t>ture est mentionnée ici parce qu'elle n'a pas été signalée dans le rapport initial.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br w:type="page"/>
        <w:t>F.  Recouvrement de la pension alimentaire de l'enfant (art. 27, par. 4)</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82.</w:t>
      </w:r>
      <w:r>
        <w:rPr>
          <w:sz w:val="24"/>
          <w:szCs w:val="24"/>
          <w:lang w:val="fr-FR"/>
        </w:rPr>
        <w:tab/>
        <w:t>Les mesures d'ordre législatif, administratif et judiciaire et les mécanismes ou pr</w:t>
      </w:r>
      <w:r>
        <w:rPr>
          <w:sz w:val="24"/>
          <w:szCs w:val="24"/>
          <w:lang w:val="fr-FR"/>
        </w:rPr>
        <w:t>o</w:t>
      </w:r>
      <w:r>
        <w:rPr>
          <w:sz w:val="24"/>
          <w:szCs w:val="24"/>
          <w:lang w:val="fr-FR"/>
        </w:rPr>
        <w:t>gramme conçus pour assurer le recouvrement de la pension alimentaire de l'enfant auprès de ses parents ou d'autres personnes financièrement responsables de lui, tant dans le pays qu'à l'étranger, sont décrits dans la section du rapport initial consacrée au milieu familial et à la protection de substitution.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83.</w:t>
      </w:r>
      <w:r>
        <w:rPr>
          <w:sz w:val="24"/>
          <w:szCs w:val="24"/>
          <w:lang w:val="fr-FR"/>
        </w:rPr>
        <w:tab/>
        <w:t>Les structures juridiques et administratives nécessaires au recouvrement des pe</w:t>
      </w:r>
      <w:r>
        <w:rPr>
          <w:sz w:val="24"/>
          <w:szCs w:val="24"/>
          <w:lang w:val="fr-FR"/>
        </w:rPr>
        <w:t>n</w:t>
      </w:r>
      <w:r>
        <w:rPr>
          <w:sz w:val="24"/>
          <w:szCs w:val="24"/>
          <w:lang w:val="fr-FR"/>
        </w:rPr>
        <w:t>sions alimentaires d'enfant existent certes, mais le recouvrement effectif se heurte à des diff</w:t>
      </w:r>
      <w:r>
        <w:rPr>
          <w:sz w:val="24"/>
          <w:szCs w:val="24"/>
          <w:lang w:val="fr-FR"/>
        </w:rPr>
        <w:t>i</w:t>
      </w:r>
      <w:r>
        <w:rPr>
          <w:sz w:val="24"/>
          <w:szCs w:val="24"/>
          <w:lang w:val="fr-FR"/>
        </w:rPr>
        <w:t>cultés. Celles-ci ne tiennent pas véritablement à l'enregistrement des naissances, dans la mesure où les tribunaux acceptent des pièces telles que les certificats de baptême ou de scolarité. Elles s'expliquent aussi bien par la mauvaise volonté des pères, qui ne se présentent pas volonta</w:t>
      </w:r>
      <w:r>
        <w:rPr>
          <w:sz w:val="24"/>
          <w:szCs w:val="24"/>
          <w:lang w:val="fr-FR"/>
        </w:rPr>
        <w:t>i</w:t>
      </w:r>
      <w:r>
        <w:rPr>
          <w:sz w:val="24"/>
          <w:szCs w:val="24"/>
          <w:lang w:val="fr-FR"/>
        </w:rPr>
        <w:t>rement devant les tribunaux, que par la difficulté à faire exécuter les o</w:t>
      </w:r>
      <w:r>
        <w:rPr>
          <w:sz w:val="24"/>
          <w:szCs w:val="24"/>
          <w:lang w:val="fr-FR"/>
        </w:rPr>
        <w:t>r</w:t>
      </w:r>
      <w:r>
        <w:rPr>
          <w:sz w:val="24"/>
          <w:szCs w:val="24"/>
          <w:lang w:val="fr-FR"/>
        </w:rPr>
        <w:t>donnances du juge, faute de personnel suffisant. Il faut espérer que cette situation s'améliorera avec la réorgan</w:t>
      </w:r>
      <w:r>
        <w:rPr>
          <w:sz w:val="24"/>
          <w:szCs w:val="24"/>
          <w:lang w:val="fr-FR"/>
        </w:rPr>
        <w:t>i</w:t>
      </w:r>
      <w:r>
        <w:rPr>
          <w:sz w:val="24"/>
          <w:szCs w:val="24"/>
          <w:lang w:val="fr-FR"/>
        </w:rPr>
        <w:t>sation du tribunal des affaires familiales dans le cadre du pr</w:t>
      </w:r>
      <w:r>
        <w:rPr>
          <w:sz w:val="24"/>
          <w:szCs w:val="24"/>
          <w:lang w:val="fr-FR"/>
        </w:rPr>
        <w:t>o</w:t>
      </w:r>
      <w:r>
        <w:rPr>
          <w:sz w:val="24"/>
          <w:szCs w:val="24"/>
          <w:lang w:val="fr-FR"/>
        </w:rPr>
        <w:t>gramme de justice pour mineurs parrainé par le PNUD et l'Unicef.</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84.</w:t>
      </w:r>
      <w:r>
        <w:rPr>
          <w:sz w:val="24"/>
          <w:szCs w:val="24"/>
          <w:lang w:val="fr-FR"/>
        </w:rPr>
        <w:tab/>
        <w:t>Le système d'enregistrement des naissances s'est nettement amélioré avec le perfe</w:t>
      </w:r>
      <w:r>
        <w:rPr>
          <w:sz w:val="24"/>
          <w:szCs w:val="24"/>
          <w:lang w:val="fr-FR"/>
        </w:rPr>
        <w:t>c</w:t>
      </w:r>
      <w:r>
        <w:rPr>
          <w:sz w:val="24"/>
          <w:szCs w:val="24"/>
          <w:lang w:val="fr-FR"/>
        </w:rPr>
        <w:t>tionnement de l'infrastructure correspondante. Toutefois, considérant le décalage entre les données fournies par les hôpitaux et celles enregistrées par le Service de l'état civil, il a fallu revoir le système d'enregistrement utilisé dans ces deux institutions afin de les rendre plus pr</w:t>
      </w:r>
      <w:r>
        <w:rPr>
          <w:sz w:val="24"/>
          <w:szCs w:val="24"/>
          <w:lang w:val="fr-FR"/>
        </w:rPr>
        <w:t>é</w:t>
      </w:r>
      <w:r>
        <w:rPr>
          <w:sz w:val="24"/>
          <w:szCs w:val="24"/>
          <w:lang w:val="fr-FR"/>
        </w:rPr>
        <w:t>cis, en ce qui concerne plus particulièrement le taux de mortalité des nouveau-nés.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G.  Enfants privés de leur milieu familial (art. 20)</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85.</w:t>
      </w:r>
      <w:r>
        <w:rPr>
          <w:sz w:val="24"/>
          <w:szCs w:val="24"/>
          <w:lang w:val="fr-FR"/>
        </w:rPr>
        <w:tab/>
        <w:t>Les enfants ne peuvent être privés de leur milieu familial que si leur intérêt sup</w:t>
      </w:r>
      <w:r>
        <w:rPr>
          <w:sz w:val="24"/>
          <w:szCs w:val="24"/>
          <w:lang w:val="fr-FR"/>
        </w:rPr>
        <w:t>é</w:t>
      </w:r>
      <w:r>
        <w:rPr>
          <w:sz w:val="24"/>
          <w:szCs w:val="24"/>
          <w:lang w:val="fr-FR"/>
        </w:rPr>
        <w:t>rieur commande de ne pas les laisser dans ce milieu. Avant de prendre une ordonnance de retrait de l'enfant de son milieu familial, le juge examine s'il n'est pas possible de le placer a</w:t>
      </w:r>
      <w:r>
        <w:rPr>
          <w:sz w:val="24"/>
          <w:szCs w:val="24"/>
          <w:lang w:val="fr-FR"/>
        </w:rPr>
        <w:t>u</w:t>
      </w:r>
      <w:r>
        <w:rPr>
          <w:sz w:val="24"/>
          <w:szCs w:val="24"/>
          <w:lang w:val="fr-FR"/>
        </w:rPr>
        <w:t>près d'un proche. Si cette solution n'est pas possible, on envisage son placement dans une famille d'a</w:t>
      </w:r>
      <w:r>
        <w:rPr>
          <w:sz w:val="24"/>
          <w:szCs w:val="24"/>
          <w:lang w:val="fr-FR"/>
        </w:rPr>
        <w:t>c</w:t>
      </w:r>
      <w:r>
        <w:rPr>
          <w:sz w:val="24"/>
          <w:szCs w:val="24"/>
          <w:lang w:val="fr-FR"/>
        </w:rPr>
        <w:t>cueil ou un foyer, la première de ces deux solutions étant privilégiée. L'adoption est consid</w:t>
      </w:r>
      <w:r>
        <w:rPr>
          <w:sz w:val="24"/>
          <w:szCs w:val="24"/>
          <w:lang w:val="fr-FR"/>
        </w:rPr>
        <w:t>é</w:t>
      </w:r>
      <w:r>
        <w:rPr>
          <w:sz w:val="24"/>
          <w:szCs w:val="24"/>
          <w:lang w:val="fr-FR"/>
        </w:rPr>
        <w:t>rée comme une solution éminemment souhaitable, et il existe effectivement un bon pr</w:t>
      </w:r>
      <w:r>
        <w:rPr>
          <w:sz w:val="24"/>
          <w:szCs w:val="24"/>
          <w:lang w:val="fr-FR"/>
        </w:rPr>
        <w:t>o</w:t>
      </w:r>
      <w:r>
        <w:rPr>
          <w:sz w:val="24"/>
          <w:szCs w:val="24"/>
          <w:lang w:val="fr-FR"/>
        </w:rPr>
        <w:t>gramme d'adoption, mais elle n'est pas toujours possible parce que le juge, même si la loi l'autorise à se passer du consentement des parents lorsque l'intérêt supérieur de l'e</w:t>
      </w:r>
      <w:r>
        <w:rPr>
          <w:sz w:val="24"/>
          <w:szCs w:val="24"/>
          <w:lang w:val="fr-FR"/>
        </w:rPr>
        <w:t>n</w:t>
      </w:r>
      <w:r>
        <w:rPr>
          <w:sz w:val="24"/>
          <w:szCs w:val="24"/>
          <w:lang w:val="fr-FR"/>
        </w:rPr>
        <w:t>fant l'exige, tient souvent compte d'une forte résistances culturelle à l'idée de renoncer à ses e</w:t>
      </w:r>
      <w:r>
        <w:rPr>
          <w:sz w:val="24"/>
          <w:szCs w:val="24"/>
          <w:lang w:val="fr-FR"/>
        </w:rPr>
        <w:t>n</w:t>
      </w:r>
      <w:r>
        <w:rPr>
          <w:sz w:val="24"/>
          <w:szCs w:val="24"/>
          <w:lang w:val="fr-FR"/>
        </w:rPr>
        <w:t>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86.</w:t>
      </w:r>
      <w:r>
        <w:rPr>
          <w:sz w:val="24"/>
          <w:szCs w:val="24"/>
          <w:lang w:val="fr-FR"/>
        </w:rPr>
        <w:tab/>
        <w:t>Le placement des enfants en institution n'est retenu que dans les cas d'absolue n</w:t>
      </w:r>
      <w:r>
        <w:rPr>
          <w:sz w:val="24"/>
          <w:szCs w:val="24"/>
          <w:lang w:val="fr-FR"/>
        </w:rPr>
        <w:t>é</w:t>
      </w:r>
      <w:r>
        <w:rPr>
          <w:sz w:val="24"/>
          <w:szCs w:val="24"/>
          <w:lang w:val="fr-FR"/>
        </w:rPr>
        <w:t>cessité et l'évolution de ces enfants continue d'être suivie par les travailleurs sociaux avec le</w:t>
      </w:r>
      <w:r>
        <w:rPr>
          <w:sz w:val="24"/>
          <w:szCs w:val="24"/>
          <w:lang w:val="fr-FR"/>
        </w:rPr>
        <w:t>s</w:t>
      </w:r>
      <w:r>
        <w:rPr>
          <w:sz w:val="24"/>
          <w:szCs w:val="24"/>
          <w:lang w:val="fr-FR"/>
        </w:rPr>
        <w:t>quels ils sont en rapport.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87.</w:t>
      </w:r>
      <w:r>
        <w:rPr>
          <w:sz w:val="24"/>
          <w:szCs w:val="24"/>
          <w:lang w:val="fr-FR"/>
        </w:rPr>
        <w:tab/>
        <w:t>En matière de protection de substitution, il est tenu dûment compte de la continuité qu'il est souhaitable d'introduire dans l'éducation de l'enfant. Le tableau 5 ci-après donne un complément d'information sur les enfants en question.</w:t>
      </w:r>
    </w:p>
    <w:p w:rsidR="00000000" w:rsidRDefault="00000000">
      <w:pPr>
        <w:tabs>
          <w:tab w:val="left" w:pos="1"/>
          <w:tab w:val="left" w:pos="602"/>
          <w:tab w:val="left" w:pos="1152"/>
          <w:tab w:val="left" w:pos="1800"/>
        </w:tabs>
        <w:rPr>
          <w:sz w:val="24"/>
          <w:szCs w:val="24"/>
          <w:lang w:val="fr-FR"/>
        </w:rPr>
      </w:pPr>
    </w:p>
    <w:p w:rsidR="00000000" w:rsidRDefault="00000000">
      <w:pPr>
        <w:pStyle w:val="Heading2"/>
        <w:spacing w:before="0"/>
        <w:ind w:left="602"/>
        <w:rPr>
          <w:bCs w:val="0"/>
          <w:iCs/>
        </w:rPr>
      </w:pPr>
      <w:r>
        <w:rPr>
          <w:bCs w:val="0"/>
          <w:iCs/>
        </w:rPr>
        <w:br w:type="page"/>
        <w:t>Tableau 5</w:t>
      </w:r>
    </w:p>
    <w:p w:rsidR="00000000" w:rsidRDefault="00000000"/>
    <w:p w:rsidR="00000000" w:rsidRDefault="00000000">
      <w:pPr>
        <w:pStyle w:val="Heading2"/>
        <w:spacing w:before="0"/>
        <w:ind w:left="602"/>
        <w:jc w:val="left"/>
      </w:pPr>
      <w:r>
        <w:t>Statistiques de la Division des services de protection de l’enfance, 1993-1997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tblCellMar>
        </w:tblPrEx>
        <w:tc>
          <w:tcPr>
            <w:tcW w:w="1487" w:type="dxa"/>
            <w:tcBorders>
              <w:top w:val="single" w:sz="4" w:space="0" w:color="auto"/>
              <w:bottom w:val="single" w:sz="4" w:space="0" w:color="auto"/>
            </w:tcBorders>
          </w:tcPr>
          <w:p w:rsidR="00000000" w:rsidRDefault="00000000">
            <w:pPr>
              <w:ind w:right="-57"/>
              <w:jc w:val="center"/>
            </w:pPr>
          </w:p>
        </w:tc>
        <w:tc>
          <w:tcPr>
            <w:tcW w:w="1595" w:type="dxa"/>
            <w:tcBorders>
              <w:top w:val="single" w:sz="4" w:space="0" w:color="auto"/>
              <w:bottom w:val="single" w:sz="4" w:space="0" w:color="auto"/>
            </w:tcBorders>
          </w:tcPr>
          <w:p w:rsidR="00000000" w:rsidRDefault="00000000">
            <w:pPr>
              <w:ind w:left="-57" w:right="-57"/>
              <w:jc w:val="center"/>
            </w:pPr>
            <w:r>
              <w:t>1993</w:t>
            </w:r>
          </w:p>
        </w:tc>
        <w:tc>
          <w:tcPr>
            <w:tcW w:w="1595" w:type="dxa"/>
            <w:tcBorders>
              <w:top w:val="single" w:sz="4" w:space="0" w:color="auto"/>
              <w:bottom w:val="single" w:sz="4" w:space="0" w:color="auto"/>
            </w:tcBorders>
          </w:tcPr>
          <w:p w:rsidR="00000000" w:rsidRDefault="00000000">
            <w:pPr>
              <w:ind w:left="-57" w:right="-57"/>
              <w:jc w:val="center"/>
            </w:pPr>
            <w:r>
              <w:t>1994</w:t>
            </w:r>
          </w:p>
        </w:tc>
        <w:tc>
          <w:tcPr>
            <w:tcW w:w="1595" w:type="dxa"/>
            <w:tcBorders>
              <w:top w:val="single" w:sz="4" w:space="0" w:color="auto"/>
              <w:bottom w:val="single" w:sz="4" w:space="0" w:color="auto"/>
            </w:tcBorders>
          </w:tcPr>
          <w:p w:rsidR="00000000" w:rsidRDefault="00000000">
            <w:pPr>
              <w:ind w:left="-57" w:right="-57"/>
              <w:jc w:val="center"/>
            </w:pPr>
            <w:r>
              <w:t>1995</w:t>
            </w:r>
          </w:p>
        </w:tc>
        <w:tc>
          <w:tcPr>
            <w:tcW w:w="1595" w:type="dxa"/>
            <w:tcBorders>
              <w:top w:val="single" w:sz="4" w:space="0" w:color="auto"/>
              <w:bottom w:val="single" w:sz="4" w:space="0" w:color="auto"/>
            </w:tcBorders>
          </w:tcPr>
          <w:p w:rsidR="00000000" w:rsidRDefault="00000000">
            <w:pPr>
              <w:ind w:left="-57" w:right="-57"/>
              <w:jc w:val="center"/>
            </w:pPr>
            <w:r>
              <w:t>1996</w:t>
            </w:r>
          </w:p>
        </w:tc>
        <w:tc>
          <w:tcPr>
            <w:tcW w:w="1489" w:type="dxa"/>
            <w:tcBorders>
              <w:top w:val="single" w:sz="4" w:space="0" w:color="auto"/>
              <w:bottom w:val="single" w:sz="4" w:space="0" w:color="auto"/>
            </w:tcBorders>
          </w:tcPr>
          <w:p w:rsidR="00000000" w:rsidRDefault="00000000">
            <w:pPr>
              <w:ind w:left="-57" w:right="-57"/>
              <w:jc w:val="center"/>
            </w:pPr>
            <w:r>
              <w:t>1997</w:t>
            </w:r>
          </w:p>
        </w:tc>
      </w:tr>
      <w:tr w:rsidR="00000000">
        <w:tblPrEx>
          <w:tblCellMar>
            <w:top w:w="0" w:type="dxa"/>
          </w:tblCellMar>
        </w:tblPrEx>
        <w:tc>
          <w:tcPr>
            <w:tcW w:w="1487" w:type="dxa"/>
            <w:tcBorders>
              <w:bottom w:val="nil"/>
            </w:tcBorders>
          </w:tcPr>
          <w:p w:rsidR="00000000" w:rsidRDefault="00000000">
            <w:pPr>
              <w:ind w:right="-57"/>
            </w:pPr>
            <w:r>
              <w:t>Pl</w:t>
            </w:r>
            <w:r>
              <w:t>a</w:t>
            </w:r>
            <w:r>
              <w:t>cements en  fami</w:t>
            </w:r>
            <w:r>
              <w:t>l</w:t>
            </w:r>
            <w:r>
              <w:t>le d’accueil</w:t>
            </w:r>
          </w:p>
        </w:tc>
        <w:tc>
          <w:tcPr>
            <w:tcW w:w="1595" w:type="dxa"/>
            <w:tcBorders>
              <w:bottom w:val="nil"/>
            </w:tcBorders>
          </w:tcPr>
          <w:p w:rsidR="00000000" w:rsidRDefault="00000000">
            <w:pPr>
              <w:ind w:left="113" w:right="-57"/>
              <w:jc w:val="both"/>
            </w:pPr>
            <w:r>
              <w:t xml:space="preserve">   Garçons 120</w:t>
            </w:r>
          </w:p>
          <w:p w:rsidR="00000000" w:rsidRDefault="00000000">
            <w:pPr>
              <w:ind w:left="113" w:right="-57"/>
              <w:jc w:val="both"/>
            </w:pPr>
            <w:r>
              <w:t xml:space="preserve">   Filles     100</w:t>
            </w:r>
          </w:p>
          <w:p w:rsidR="00000000" w:rsidRDefault="00000000">
            <w:pPr>
              <w:ind w:left="113" w:right="-57"/>
              <w:jc w:val="both"/>
            </w:pPr>
            <w:r>
              <w:t xml:space="preserve">   Total      220</w:t>
            </w:r>
          </w:p>
          <w:p w:rsidR="00000000" w:rsidRDefault="00000000">
            <w:pPr>
              <w:ind w:left="113" w:right="-57"/>
              <w:jc w:val="both"/>
            </w:pPr>
          </w:p>
        </w:tc>
        <w:tc>
          <w:tcPr>
            <w:tcW w:w="1595" w:type="dxa"/>
            <w:tcBorders>
              <w:bottom w:val="nil"/>
            </w:tcBorders>
          </w:tcPr>
          <w:p w:rsidR="00000000" w:rsidRDefault="00000000">
            <w:pPr>
              <w:ind w:left="113" w:right="-57"/>
              <w:jc w:val="both"/>
            </w:pPr>
            <w:r>
              <w:t xml:space="preserve">   Garçons 110</w:t>
            </w:r>
          </w:p>
          <w:p w:rsidR="00000000" w:rsidRDefault="00000000">
            <w:pPr>
              <w:ind w:left="113" w:right="-57"/>
              <w:jc w:val="both"/>
            </w:pPr>
            <w:r>
              <w:t xml:space="preserve">   Filles       90</w:t>
            </w:r>
          </w:p>
          <w:p w:rsidR="00000000" w:rsidRDefault="00000000">
            <w:pPr>
              <w:ind w:left="113" w:right="-57"/>
              <w:jc w:val="both"/>
            </w:pPr>
            <w:r>
              <w:t xml:space="preserve">   Total     200</w:t>
            </w:r>
          </w:p>
        </w:tc>
        <w:tc>
          <w:tcPr>
            <w:tcW w:w="1595" w:type="dxa"/>
            <w:tcBorders>
              <w:bottom w:val="nil"/>
            </w:tcBorders>
          </w:tcPr>
          <w:p w:rsidR="00000000" w:rsidRDefault="00000000">
            <w:pPr>
              <w:ind w:left="113" w:right="-57"/>
              <w:jc w:val="both"/>
            </w:pPr>
            <w:r>
              <w:t xml:space="preserve">     Garçons 99</w:t>
            </w:r>
          </w:p>
          <w:p w:rsidR="00000000" w:rsidRDefault="00000000">
            <w:pPr>
              <w:ind w:left="113" w:right="-57"/>
              <w:jc w:val="both"/>
            </w:pPr>
            <w:r>
              <w:t xml:space="preserve">     Filles     96</w:t>
            </w:r>
          </w:p>
          <w:p w:rsidR="00000000" w:rsidRDefault="00000000">
            <w:pPr>
              <w:ind w:left="113" w:right="-57"/>
              <w:jc w:val="both"/>
            </w:pPr>
            <w:r>
              <w:t xml:space="preserve">     Total    195</w:t>
            </w:r>
          </w:p>
        </w:tc>
        <w:tc>
          <w:tcPr>
            <w:tcW w:w="1595" w:type="dxa"/>
            <w:tcBorders>
              <w:bottom w:val="nil"/>
            </w:tcBorders>
          </w:tcPr>
          <w:p w:rsidR="00000000" w:rsidRDefault="00000000">
            <w:pPr>
              <w:ind w:left="113" w:right="-57"/>
              <w:jc w:val="both"/>
            </w:pPr>
            <w:r>
              <w:t xml:space="preserve">   Garçons  99</w:t>
            </w:r>
          </w:p>
          <w:p w:rsidR="00000000" w:rsidRDefault="00000000">
            <w:pPr>
              <w:ind w:left="113" w:right="-57"/>
              <w:jc w:val="both"/>
            </w:pPr>
            <w:r>
              <w:t xml:space="preserve">   Filles    101</w:t>
            </w:r>
          </w:p>
          <w:p w:rsidR="00000000" w:rsidRDefault="00000000">
            <w:pPr>
              <w:ind w:left="113" w:right="-57"/>
              <w:jc w:val="both"/>
            </w:pPr>
            <w:r>
              <w:t xml:space="preserve">   Total     200</w:t>
            </w:r>
          </w:p>
        </w:tc>
        <w:tc>
          <w:tcPr>
            <w:tcW w:w="1489" w:type="dxa"/>
            <w:tcBorders>
              <w:bottom w:val="nil"/>
            </w:tcBorders>
          </w:tcPr>
          <w:p w:rsidR="00000000" w:rsidRDefault="00000000">
            <w:pPr>
              <w:ind w:left="113" w:right="-57"/>
              <w:jc w:val="both"/>
            </w:pPr>
            <w:r>
              <w:t xml:space="preserve"> Garçons 150</w:t>
            </w:r>
          </w:p>
          <w:p w:rsidR="00000000" w:rsidRDefault="00000000">
            <w:pPr>
              <w:ind w:left="113" w:right="-57"/>
              <w:jc w:val="both"/>
            </w:pPr>
            <w:r>
              <w:t xml:space="preserve"> Filles     147</w:t>
            </w:r>
          </w:p>
          <w:p w:rsidR="00000000" w:rsidRDefault="00000000">
            <w:pPr>
              <w:ind w:left="113" w:right="-57"/>
              <w:jc w:val="both"/>
            </w:pPr>
            <w:r>
              <w:t xml:space="preserve"> Total      297</w:t>
            </w:r>
          </w:p>
        </w:tc>
      </w:tr>
      <w:tr w:rsidR="00000000">
        <w:tblPrEx>
          <w:tblCellMar>
            <w:top w:w="0" w:type="dxa"/>
          </w:tblCellMar>
        </w:tblPrEx>
        <w:tc>
          <w:tcPr>
            <w:tcW w:w="1487" w:type="dxa"/>
            <w:tcBorders>
              <w:top w:val="nil"/>
              <w:bottom w:val="nil"/>
            </w:tcBorders>
          </w:tcPr>
          <w:p w:rsidR="00000000" w:rsidRDefault="00000000">
            <w:pPr>
              <w:ind w:right="-57"/>
            </w:pPr>
            <w:r>
              <w:t>Placements en foyer</w:t>
            </w:r>
          </w:p>
        </w:tc>
        <w:tc>
          <w:tcPr>
            <w:tcW w:w="1595" w:type="dxa"/>
            <w:tcBorders>
              <w:top w:val="nil"/>
              <w:bottom w:val="nil"/>
            </w:tcBorders>
          </w:tcPr>
          <w:p w:rsidR="00000000" w:rsidRDefault="00000000">
            <w:pPr>
              <w:ind w:left="113" w:right="-57"/>
              <w:jc w:val="both"/>
            </w:pPr>
            <w:r>
              <w:t xml:space="preserve">   Garçons 120</w:t>
            </w:r>
          </w:p>
          <w:p w:rsidR="00000000" w:rsidRDefault="00000000">
            <w:pPr>
              <w:ind w:left="113" w:right="-57"/>
              <w:jc w:val="both"/>
            </w:pPr>
            <w:r>
              <w:t xml:space="preserve">   Filles       65</w:t>
            </w:r>
          </w:p>
          <w:p w:rsidR="00000000" w:rsidRDefault="00000000">
            <w:pPr>
              <w:ind w:left="113" w:right="-57"/>
              <w:jc w:val="both"/>
            </w:pPr>
            <w:r>
              <w:t xml:space="preserve">   Total      185</w:t>
            </w:r>
          </w:p>
          <w:p w:rsidR="00000000" w:rsidRDefault="00000000">
            <w:pPr>
              <w:ind w:left="113" w:right="-57"/>
              <w:jc w:val="both"/>
            </w:pPr>
          </w:p>
        </w:tc>
        <w:tc>
          <w:tcPr>
            <w:tcW w:w="1595" w:type="dxa"/>
            <w:tcBorders>
              <w:top w:val="nil"/>
              <w:bottom w:val="nil"/>
            </w:tcBorders>
          </w:tcPr>
          <w:p w:rsidR="00000000" w:rsidRDefault="00000000">
            <w:pPr>
              <w:ind w:left="113" w:right="-57"/>
              <w:jc w:val="both"/>
            </w:pPr>
            <w:r>
              <w:t xml:space="preserve">   Garçons 130</w:t>
            </w:r>
          </w:p>
          <w:p w:rsidR="00000000" w:rsidRDefault="00000000">
            <w:pPr>
              <w:ind w:left="113" w:right="-57"/>
              <w:jc w:val="both"/>
            </w:pPr>
            <w:r>
              <w:t xml:space="preserve">   Filles       70</w:t>
            </w:r>
          </w:p>
          <w:p w:rsidR="00000000" w:rsidRDefault="00000000">
            <w:pPr>
              <w:ind w:left="113" w:right="-57"/>
              <w:jc w:val="both"/>
            </w:pPr>
            <w:r>
              <w:t xml:space="preserve">   Total      200</w:t>
            </w:r>
          </w:p>
        </w:tc>
        <w:tc>
          <w:tcPr>
            <w:tcW w:w="1595" w:type="dxa"/>
            <w:tcBorders>
              <w:top w:val="nil"/>
              <w:bottom w:val="nil"/>
            </w:tcBorders>
          </w:tcPr>
          <w:p w:rsidR="00000000" w:rsidRDefault="00000000">
            <w:pPr>
              <w:ind w:left="113" w:right="-57"/>
              <w:jc w:val="both"/>
            </w:pPr>
            <w:r>
              <w:t xml:space="preserve">    Garçons 142</w:t>
            </w:r>
          </w:p>
          <w:p w:rsidR="00000000" w:rsidRDefault="00000000">
            <w:pPr>
              <w:ind w:left="113" w:right="-57"/>
              <w:jc w:val="both"/>
            </w:pPr>
            <w:r>
              <w:t xml:space="preserve">     Filles      60</w:t>
            </w:r>
          </w:p>
          <w:p w:rsidR="00000000" w:rsidRDefault="00000000">
            <w:pPr>
              <w:ind w:left="113" w:right="-57"/>
              <w:jc w:val="both"/>
            </w:pPr>
            <w:r>
              <w:t xml:space="preserve">    Total      202</w:t>
            </w:r>
          </w:p>
        </w:tc>
        <w:tc>
          <w:tcPr>
            <w:tcW w:w="1595" w:type="dxa"/>
            <w:tcBorders>
              <w:top w:val="nil"/>
              <w:bottom w:val="nil"/>
            </w:tcBorders>
          </w:tcPr>
          <w:p w:rsidR="00000000" w:rsidRDefault="00000000">
            <w:pPr>
              <w:ind w:left="113" w:right="-57"/>
              <w:jc w:val="both"/>
            </w:pPr>
            <w:r>
              <w:t xml:space="preserve">   Garçons 132</w:t>
            </w:r>
          </w:p>
          <w:p w:rsidR="00000000" w:rsidRDefault="00000000">
            <w:pPr>
              <w:ind w:left="113" w:right="-57"/>
              <w:jc w:val="both"/>
            </w:pPr>
            <w:r>
              <w:t xml:space="preserve">   Filles       84</w:t>
            </w:r>
          </w:p>
          <w:p w:rsidR="00000000" w:rsidRDefault="00000000">
            <w:pPr>
              <w:ind w:left="113" w:right="-57"/>
              <w:jc w:val="both"/>
            </w:pPr>
            <w:r>
              <w:t xml:space="preserve">   Total      216</w:t>
            </w:r>
          </w:p>
        </w:tc>
        <w:tc>
          <w:tcPr>
            <w:tcW w:w="1489" w:type="dxa"/>
            <w:tcBorders>
              <w:top w:val="nil"/>
              <w:bottom w:val="nil"/>
            </w:tcBorders>
          </w:tcPr>
          <w:p w:rsidR="00000000" w:rsidRDefault="00000000">
            <w:pPr>
              <w:ind w:left="113" w:right="-57"/>
              <w:jc w:val="both"/>
            </w:pPr>
            <w:r>
              <w:t xml:space="preserve"> Garçons  210</w:t>
            </w:r>
          </w:p>
          <w:p w:rsidR="00000000" w:rsidRDefault="00000000">
            <w:pPr>
              <w:ind w:left="113" w:right="-57"/>
              <w:jc w:val="both"/>
            </w:pPr>
            <w:r>
              <w:t xml:space="preserve"> Filles      134</w:t>
            </w:r>
          </w:p>
          <w:p w:rsidR="00000000" w:rsidRDefault="00000000">
            <w:pPr>
              <w:ind w:left="113" w:right="-57"/>
              <w:jc w:val="both"/>
            </w:pPr>
            <w:r>
              <w:t xml:space="preserve"> Total       244</w:t>
            </w:r>
          </w:p>
        </w:tc>
      </w:tr>
      <w:tr w:rsidR="00000000">
        <w:tblPrEx>
          <w:tblCellMar>
            <w:top w:w="0" w:type="dxa"/>
          </w:tblCellMar>
        </w:tblPrEx>
        <w:tc>
          <w:tcPr>
            <w:tcW w:w="1487" w:type="dxa"/>
            <w:tcBorders>
              <w:top w:val="single" w:sz="4" w:space="0" w:color="auto"/>
              <w:bottom w:val="nil"/>
            </w:tcBorders>
          </w:tcPr>
          <w:p w:rsidR="00000000" w:rsidRDefault="00000000">
            <w:pPr>
              <w:ind w:right="-57"/>
            </w:pPr>
            <w:r>
              <w:t>Placement à domicile à l’essai</w:t>
            </w:r>
          </w:p>
        </w:tc>
        <w:tc>
          <w:tcPr>
            <w:tcW w:w="1595" w:type="dxa"/>
            <w:tcBorders>
              <w:top w:val="single" w:sz="4" w:space="0" w:color="auto"/>
              <w:bottom w:val="nil"/>
            </w:tcBorders>
          </w:tcPr>
          <w:p w:rsidR="00000000" w:rsidRDefault="00000000">
            <w:pPr>
              <w:ind w:left="113" w:right="-57"/>
              <w:jc w:val="both"/>
            </w:pPr>
            <w:r>
              <w:t xml:space="preserve">   Garçons    45 </w:t>
            </w:r>
          </w:p>
          <w:p w:rsidR="00000000" w:rsidRDefault="00000000">
            <w:pPr>
              <w:ind w:left="113" w:right="-57"/>
              <w:jc w:val="both"/>
            </w:pPr>
            <w:r>
              <w:t xml:space="preserve">   Filles        30</w:t>
            </w:r>
          </w:p>
          <w:p w:rsidR="00000000" w:rsidRDefault="00000000">
            <w:pPr>
              <w:ind w:left="113" w:right="-57"/>
              <w:jc w:val="both"/>
            </w:pPr>
            <w:r>
              <w:t xml:space="preserve">   Total         75</w:t>
            </w:r>
          </w:p>
          <w:p w:rsidR="00000000" w:rsidRDefault="00000000">
            <w:pPr>
              <w:ind w:left="113" w:right="-57"/>
              <w:jc w:val="both"/>
            </w:pPr>
          </w:p>
        </w:tc>
        <w:tc>
          <w:tcPr>
            <w:tcW w:w="1595" w:type="dxa"/>
            <w:tcBorders>
              <w:top w:val="single" w:sz="4" w:space="0" w:color="auto"/>
              <w:bottom w:val="nil"/>
            </w:tcBorders>
          </w:tcPr>
          <w:p w:rsidR="00000000" w:rsidRDefault="00000000">
            <w:pPr>
              <w:ind w:left="113" w:right="-57"/>
              <w:jc w:val="both"/>
            </w:pPr>
            <w:r>
              <w:t xml:space="preserve">   Garçons   45</w:t>
            </w:r>
          </w:p>
          <w:p w:rsidR="00000000" w:rsidRDefault="00000000">
            <w:pPr>
              <w:ind w:left="113" w:right="-57"/>
              <w:jc w:val="both"/>
            </w:pPr>
            <w:r>
              <w:t xml:space="preserve">   Filles       35</w:t>
            </w:r>
          </w:p>
          <w:p w:rsidR="00000000" w:rsidRDefault="00000000">
            <w:pPr>
              <w:ind w:left="113" w:right="-57"/>
              <w:jc w:val="both"/>
            </w:pPr>
            <w:r>
              <w:t xml:space="preserve">   Total        80</w:t>
            </w:r>
          </w:p>
        </w:tc>
        <w:tc>
          <w:tcPr>
            <w:tcW w:w="1595" w:type="dxa"/>
            <w:tcBorders>
              <w:top w:val="single" w:sz="4" w:space="0" w:color="auto"/>
              <w:bottom w:val="nil"/>
            </w:tcBorders>
          </w:tcPr>
          <w:p w:rsidR="00000000" w:rsidRDefault="00000000">
            <w:pPr>
              <w:ind w:left="113" w:right="-57"/>
              <w:jc w:val="both"/>
            </w:pPr>
            <w:r>
              <w:t xml:space="preserve">    Garçons  50</w:t>
            </w:r>
          </w:p>
          <w:p w:rsidR="00000000" w:rsidRDefault="00000000">
            <w:pPr>
              <w:ind w:left="113" w:right="-57"/>
              <w:jc w:val="both"/>
            </w:pPr>
            <w:r>
              <w:t xml:space="preserve">    Filles      40</w:t>
            </w:r>
          </w:p>
          <w:p w:rsidR="00000000" w:rsidRDefault="00000000">
            <w:pPr>
              <w:ind w:left="113" w:right="-57"/>
              <w:jc w:val="both"/>
            </w:pPr>
            <w:r>
              <w:t xml:space="preserve">    Total       90</w:t>
            </w:r>
          </w:p>
        </w:tc>
        <w:tc>
          <w:tcPr>
            <w:tcW w:w="1595" w:type="dxa"/>
            <w:tcBorders>
              <w:top w:val="single" w:sz="4" w:space="0" w:color="auto"/>
              <w:bottom w:val="nil"/>
            </w:tcBorders>
          </w:tcPr>
          <w:p w:rsidR="00000000" w:rsidRDefault="00000000">
            <w:pPr>
              <w:ind w:left="113" w:right="-57"/>
              <w:jc w:val="both"/>
            </w:pPr>
            <w:r>
              <w:t xml:space="preserve">    Garçons  55</w:t>
            </w:r>
          </w:p>
          <w:p w:rsidR="00000000" w:rsidRDefault="00000000">
            <w:pPr>
              <w:ind w:left="113" w:right="-57"/>
              <w:jc w:val="both"/>
            </w:pPr>
            <w:r>
              <w:t xml:space="preserve">    Filles      45</w:t>
            </w:r>
          </w:p>
          <w:p w:rsidR="00000000" w:rsidRDefault="00000000">
            <w:pPr>
              <w:ind w:left="113" w:right="-57"/>
              <w:jc w:val="both"/>
            </w:pPr>
            <w:r>
              <w:t xml:space="preserve">    Total     100</w:t>
            </w:r>
          </w:p>
        </w:tc>
        <w:tc>
          <w:tcPr>
            <w:tcW w:w="1489" w:type="dxa"/>
            <w:tcBorders>
              <w:top w:val="single" w:sz="4" w:space="0" w:color="auto"/>
              <w:bottom w:val="nil"/>
            </w:tcBorders>
          </w:tcPr>
          <w:p w:rsidR="00000000" w:rsidRDefault="00000000">
            <w:pPr>
              <w:ind w:left="113" w:right="-57"/>
              <w:jc w:val="both"/>
            </w:pPr>
            <w:r>
              <w:t xml:space="preserve"> Garçons  82</w:t>
            </w:r>
          </w:p>
          <w:p w:rsidR="00000000" w:rsidRDefault="00000000">
            <w:pPr>
              <w:ind w:left="113" w:right="-57"/>
              <w:jc w:val="both"/>
            </w:pPr>
            <w:r>
              <w:t xml:space="preserve"> Filles      34</w:t>
            </w:r>
          </w:p>
          <w:p w:rsidR="00000000" w:rsidRDefault="00000000">
            <w:pPr>
              <w:ind w:left="113" w:right="-57"/>
              <w:jc w:val="both"/>
            </w:pPr>
            <w:r>
              <w:t xml:space="preserve"> Total     116</w:t>
            </w:r>
          </w:p>
        </w:tc>
      </w:tr>
      <w:tr w:rsidR="00000000">
        <w:tblPrEx>
          <w:tblCellMar>
            <w:top w:w="0" w:type="dxa"/>
          </w:tblCellMar>
        </w:tblPrEx>
        <w:tc>
          <w:tcPr>
            <w:tcW w:w="1487" w:type="dxa"/>
            <w:tcBorders>
              <w:top w:val="nil"/>
              <w:bottom w:val="nil"/>
            </w:tcBorders>
          </w:tcPr>
          <w:p w:rsidR="00000000" w:rsidRDefault="00000000">
            <w:pPr>
              <w:ind w:right="-57"/>
            </w:pPr>
            <w:r>
              <w:t>Enfants aba</w:t>
            </w:r>
            <w:r>
              <w:t>n</w:t>
            </w:r>
            <w:r>
              <w:t>donnés</w:t>
            </w:r>
          </w:p>
        </w:tc>
        <w:tc>
          <w:tcPr>
            <w:tcW w:w="1595" w:type="dxa"/>
            <w:tcBorders>
              <w:top w:val="nil"/>
              <w:bottom w:val="nil"/>
            </w:tcBorders>
          </w:tcPr>
          <w:p w:rsidR="00000000" w:rsidRDefault="00000000">
            <w:pPr>
              <w:ind w:left="113" w:right="-57"/>
              <w:jc w:val="both"/>
            </w:pPr>
            <w:r>
              <w:t xml:space="preserve">   Garçons   47</w:t>
            </w:r>
          </w:p>
          <w:p w:rsidR="00000000" w:rsidRDefault="00000000">
            <w:pPr>
              <w:ind w:left="113" w:right="-57"/>
              <w:jc w:val="both"/>
            </w:pPr>
            <w:r>
              <w:t xml:space="preserve">   Filles       43</w:t>
            </w:r>
          </w:p>
          <w:p w:rsidR="00000000" w:rsidRDefault="00000000">
            <w:pPr>
              <w:ind w:left="113" w:right="-57"/>
              <w:jc w:val="both"/>
            </w:pPr>
            <w:r>
              <w:t xml:space="preserve">   Total        90</w:t>
            </w:r>
          </w:p>
          <w:p w:rsidR="00000000" w:rsidRDefault="00000000">
            <w:pPr>
              <w:ind w:left="113" w:right="-57"/>
              <w:jc w:val="both"/>
            </w:pPr>
          </w:p>
        </w:tc>
        <w:tc>
          <w:tcPr>
            <w:tcW w:w="1595" w:type="dxa"/>
            <w:tcBorders>
              <w:top w:val="nil"/>
              <w:bottom w:val="nil"/>
            </w:tcBorders>
          </w:tcPr>
          <w:p w:rsidR="00000000" w:rsidRDefault="00000000">
            <w:pPr>
              <w:ind w:left="113" w:right="-57"/>
              <w:jc w:val="both"/>
            </w:pPr>
            <w:r>
              <w:t xml:space="preserve">   Garçons   56</w:t>
            </w:r>
          </w:p>
          <w:p w:rsidR="00000000" w:rsidRDefault="00000000">
            <w:pPr>
              <w:ind w:left="113" w:right="-57"/>
              <w:jc w:val="both"/>
            </w:pPr>
            <w:r>
              <w:t xml:space="preserve">   Filles       49</w:t>
            </w:r>
          </w:p>
          <w:p w:rsidR="00000000" w:rsidRDefault="00000000">
            <w:pPr>
              <w:ind w:left="113" w:right="-57"/>
              <w:jc w:val="both"/>
            </w:pPr>
            <w:r>
              <w:t xml:space="preserve">   Total      105</w:t>
            </w:r>
          </w:p>
        </w:tc>
        <w:tc>
          <w:tcPr>
            <w:tcW w:w="1595" w:type="dxa"/>
            <w:tcBorders>
              <w:top w:val="nil"/>
              <w:bottom w:val="nil"/>
            </w:tcBorders>
          </w:tcPr>
          <w:p w:rsidR="00000000" w:rsidRDefault="00000000">
            <w:pPr>
              <w:ind w:left="113" w:right="-57"/>
              <w:jc w:val="both"/>
            </w:pPr>
            <w:r>
              <w:t xml:space="preserve">   Garçons  76</w:t>
            </w:r>
          </w:p>
          <w:p w:rsidR="00000000" w:rsidRDefault="00000000">
            <w:pPr>
              <w:ind w:left="113" w:right="-57"/>
              <w:jc w:val="both"/>
            </w:pPr>
            <w:r>
              <w:t xml:space="preserve">   Filles      56</w:t>
            </w:r>
          </w:p>
          <w:p w:rsidR="00000000" w:rsidRDefault="00000000">
            <w:pPr>
              <w:ind w:left="113" w:right="-57"/>
              <w:jc w:val="both"/>
            </w:pPr>
            <w:r>
              <w:t xml:space="preserve">   Total     128</w:t>
            </w:r>
          </w:p>
        </w:tc>
        <w:tc>
          <w:tcPr>
            <w:tcW w:w="1595" w:type="dxa"/>
            <w:tcBorders>
              <w:top w:val="nil"/>
              <w:bottom w:val="nil"/>
            </w:tcBorders>
          </w:tcPr>
          <w:p w:rsidR="00000000" w:rsidRDefault="00000000">
            <w:pPr>
              <w:ind w:left="113" w:right="-57"/>
              <w:jc w:val="both"/>
            </w:pPr>
            <w:r>
              <w:t xml:space="preserve">    Garçons  50</w:t>
            </w:r>
          </w:p>
          <w:p w:rsidR="00000000" w:rsidRDefault="00000000">
            <w:pPr>
              <w:ind w:left="113" w:right="-57"/>
              <w:jc w:val="both"/>
            </w:pPr>
            <w:r>
              <w:t xml:space="preserve">    Filles      42</w:t>
            </w:r>
          </w:p>
          <w:p w:rsidR="00000000" w:rsidRDefault="00000000">
            <w:pPr>
              <w:ind w:left="113" w:right="-57"/>
              <w:jc w:val="both"/>
            </w:pPr>
            <w:r>
              <w:t xml:space="preserve">    Total       92</w:t>
            </w:r>
          </w:p>
        </w:tc>
        <w:tc>
          <w:tcPr>
            <w:tcW w:w="1489" w:type="dxa"/>
            <w:tcBorders>
              <w:top w:val="nil"/>
              <w:bottom w:val="nil"/>
            </w:tcBorders>
          </w:tcPr>
          <w:p w:rsidR="00000000" w:rsidRDefault="00000000">
            <w:pPr>
              <w:ind w:left="113" w:right="-57"/>
              <w:jc w:val="both"/>
            </w:pPr>
            <w:r>
              <w:t xml:space="preserve"> Garçons  49</w:t>
            </w:r>
          </w:p>
          <w:p w:rsidR="00000000" w:rsidRDefault="00000000">
            <w:pPr>
              <w:ind w:left="113" w:right="-57"/>
              <w:jc w:val="both"/>
            </w:pPr>
            <w:r>
              <w:t xml:space="preserve"> Filles      34</w:t>
            </w:r>
          </w:p>
          <w:p w:rsidR="00000000" w:rsidRDefault="00000000">
            <w:pPr>
              <w:ind w:left="113" w:right="-57"/>
              <w:jc w:val="both"/>
            </w:pPr>
            <w:r>
              <w:t xml:space="preserve"> Total       83</w:t>
            </w:r>
          </w:p>
          <w:p w:rsidR="00000000" w:rsidRDefault="00000000">
            <w:pPr>
              <w:ind w:left="113" w:right="-57"/>
              <w:jc w:val="both"/>
            </w:pPr>
          </w:p>
        </w:tc>
      </w:tr>
      <w:tr w:rsidR="00000000">
        <w:tblPrEx>
          <w:tblCellMar>
            <w:top w:w="0" w:type="dxa"/>
          </w:tblCellMar>
        </w:tblPrEx>
        <w:tc>
          <w:tcPr>
            <w:tcW w:w="1487" w:type="dxa"/>
            <w:tcBorders>
              <w:top w:val="nil"/>
              <w:bottom w:val="nil"/>
            </w:tcBorders>
          </w:tcPr>
          <w:p w:rsidR="00000000" w:rsidRDefault="00000000">
            <w:pPr>
              <w:ind w:right="-57"/>
            </w:pPr>
            <w:r>
              <w:t>Ordonnances d’aptitude à l’accueil</w:t>
            </w:r>
          </w:p>
        </w:tc>
        <w:tc>
          <w:tcPr>
            <w:tcW w:w="1595" w:type="dxa"/>
            <w:tcBorders>
              <w:top w:val="nil"/>
              <w:bottom w:val="nil"/>
            </w:tcBorders>
          </w:tcPr>
          <w:p w:rsidR="00000000" w:rsidRDefault="00000000">
            <w:pPr>
              <w:ind w:left="113" w:right="-57"/>
              <w:jc w:val="both"/>
            </w:pPr>
            <w:r>
              <w:t xml:space="preserve">   Hommes 350</w:t>
            </w:r>
          </w:p>
          <w:p w:rsidR="00000000" w:rsidRDefault="00000000">
            <w:pPr>
              <w:ind w:left="113" w:right="-57"/>
              <w:jc w:val="both"/>
            </w:pPr>
            <w:r>
              <w:t xml:space="preserve">   Femmes 270</w:t>
            </w:r>
          </w:p>
          <w:p w:rsidR="00000000" w:rsidRDefault="00000000">
            <w:pPr>
              <w:ind w:left="113" w:right="-57"/>
              <w:jc w:val="both"/>
            </w:pPr>
            <w:r>
              <w:t xml:space="preserve">   Total      620</w:t>
            </w:r>
          </w:p>
          <w:p w:rsidR="00000000" w:rsidRDefault="00000000">
            <w:pPr>
              <w:ind w:left="113" w:right="-57"/>
              <w:jc w:val="both"/>
            </w:pPr>
          </w:p>
        </w:tc>
        <w:tc>
          <w:tcPr>
            <w:tcW w:w="1595" w:type="dxa"/>
            <w:tcBorders>
              <w:top w:val="nil"/>
              <w:bottom w:val="nil"/>
            </w:tcBorders>
          </w:tcPr>
          <w:p w:rsidR="00000000" w:rsidRDefault="00000000">
            <w:pPr>
              <w:ind w:left="113" w:right="-57"/>
              <w:jc w:val="both"/>
            </w:pPr>
            <w:r>
              <w:t xml:space="preserve">   Hommes 417</w:t>
            </w:r>
          </w:p>
          <w:p w:rsidR="00000000" w:rsidRDefault="00000000">
            <w:pPr>
              <w:ind w:left="113" w:right="-57"/>
              <w:jc w:val="both"/>
            </w:pPr>
            <w:r>
              <w:t xml:space="preserve">   Femmes 298</w:t>
            </w:r>
          </w:p>
          <w:p w:rsidR="00000000" w:rsidRDefault="00000000">
            <w:pPr>
              <w:ind w:left="113" w:right="-57"/>
              <w:jc w:val="both"/>
            </w:pPr>
            <w:r>
              <w:t xml:space="preserve">   Total      715</w:t>
            </w:r>
          </w:p>
        </w:tc>
        <w:tc>
          <w:tcPr>
            <w:tcW w:w="1595" w:type="dxa"/>
            <w:tcBorders>
              <w:top w:val="nil"/>
              <w:bottom w:val="nil"/>
            </w:tcBorders>
          </w:tcPr>
          <w:p w:rsidR="00000000" w:rsidRDefault="00000000">
            <w:pPr>
              <w:ind w:left="113" w:right="-57"/>
              <w:jc w:val="both"/>
            </w:pPr>
            <w:r>
              <w:t xml:space="preserve">   Hommes 292</w:t>
            </w:r>
          </w:p>
          <w:p w:rsidR="00000000" w:rsidRDefault="00000000">
            <w:pPr>
              <w:ind w:left="113" w:right="-57"/>
              <w:jc w:val="both"/>
            </w:pPr>
            <w:r>
              <w:t xml:space="preserve">   Femmes 247</w:t>
            </w:r>
          </w:p>
          <w:p w:rsidR="00000000" w:rsidRDefault="00000000">
            <w:pPr>
              <w:ind w:left="113" w:right="-57"/>
              <w:jc w:val="both"/>
            </w:pPr>
            <w:r>
              <w:t xml:space="preserve">   Total      539</w:t>
            </w:r>
          </w:p>
        </w:tc>
        <w:tc>
          <w:tcPr>
            <w:tcW w:w="1595" w:type="dxa"/>
            <w:tcBorders>
              <w:top w:val="nil"/>
              <w:bottom w:val="nil"/>
            </w:tcBorders>
          </w:tcPr>
          <w:p w:rsidR="00000000" w:rsidRDefault="00000000">
            <w:pPr>
              <w:ind w:left="113" w:right="-57"/>
              <w:jc w:val="both"/>
            </w:pPr>
            <w:r>
              <w:t xml:space="preserve">   Hommes 271</w:t>
            </w:r>
          </w:p>
          <w:p w:rsidR="00000000" w:rsidRDefault="00000000">
            <w:pPr>
              <w:ind w:left="113" w:right="-57"/>
              <w:jc w:val="both"/>
            </w:pPr>
            <w:r>
              <w:t xml:space="preserve">   Femmes 214</w:t>
            </w:r>
          </w:p>
          <w:p w:rsidR="00000000" w:rsidRDefault="00000000">
            <w:pPr>
              <w:ind w:left="113" w:right="-57"/>
              <w:jc w:val="both"/>
            </w:pPr>
            <w:r>
              <w:t xml:space="preserve">   Total      485</w:t>
            </w:r>
          </w:p>
        </w:tc>
        <w:tc>
          <w:tcPr>
            <w:tcW w:w="1489" w:type="dxa"/>
            <w:tcBorders>
              <w:top w:val="nil"/>
              <w:bottom w:val="nil"/>
            </w:tcBorders>
          </w:tcPr>
          <w:p w:rsidR="00000000" w:rsidRDefault="00000000">
            <w:pPr>
              <w:ind w:left="113" w:right="-57"/>
              <w:jc w:val="both"/>
            </w:pPr>
            <w:r>
              <w:t xml:space="preserve"> Garçons  214</w:t>
            </w:r>
          </w:p>
          <w:p w:rsidR="00000000" w:rsidRDefault="00000000">
            <w:pPr>
              <w:ind w:left="113" w:right="-57"/>
              <w:jc w:val="both"/>
            </w:pPr>
            <w:r>
              <w:t xml:space="preserve"> Femmes  206</w:t>
            </w:r>
          </w:p>
          <w:p w:rsidR="00000000" w:rsidRDefault="00000000">
            <w:pPr>
              <w:ind w:left="113" w:right="-57"/>
              <w:jc w:val="both"/>
            </w:pPr>
            <w:r>
              <w:t xml:space="preserve"> Total       420</w:t>
            </w:r>
          </w:p>
        </w:tc>
      </w:tr>
      <w:tr w:rsidR="00000000">
        <w:tblPrEx>
          <w:tblCellMar>
            <w:top w:w="0" w:type="dxa"/>
          </w:tblCellMar>
        </w:tblPrEx>
        <w:tc>
          <w:tcPr>
            <w:tcW w:w="1487" w:type="dxa"/>
            <w:tcBorders>
              <w:top w:val="nil"/>
              <w:bottom w:val="nil"/>
            </w:tcBorders>
          </w:tcPr>
          <w:p w:rsidR="00000000" w:rsidRDefault="00000000">
            <w:pPr>
              <w:ind w:right="-57"/>
            </w:pPr>
            <w:r>
              <w:t>Ordonnances de superv</w:t>
            </w:r>
            <w:r>
              <w:t>i</w:t>
            </w:r>
            <w:r>
              <w:t>sion</w:t>
            </w:r>
          </w:p>
        </w:tc>
        <w:tc>
          <w:tcPr>
            <w:tcW w:w="1595" w:type="dxa"/>
            <w:tcBorders>
              <w:top w:val="nil"/>
              <w:bottom w:val="nil"/>
            </w:tcBorders>
          </w:tcPr>
          <w:p w:rsidR="00000000" w:rsidRDefault="00000000">
            <w:pPr>
              <w:ind w:left="113" w:right="-57"/>
              <w:jc w:val="both"/>
            </w:pPr>
            <w:r>
              <w:t xml:space="preserve">   Ho</w:t>
            </w:r>
            <w:r>
              <w:t>m</w:t>
            </w:r>
            <w:r>
              <w:t>mes 130</w:t>
            </w:r>
          </w:p>
          <w:p w:rsidR="00000000" w:rsidRDefault="00000000">
            <w:pPr>
              <w:ind w:left="113" w:right="-57"/>
              <w:jc w:val="both"/>
            </w:pPr>
            <w:r>
              <w:t xml:space="preserve">   Femmes  110</w:t>
            </w:r>
          </w:p>
          <w:p w:rsidR="00000000" w:rsidRDefault="00000000">
            <w:pPr>
              <w:ind w:left="113" w:right="-57"/>
              <w:jc w:val="both"/>
            </w:pPr>
            <w:r>
              <w:t xml:space="preserve">   Total       240</w:t>
            </w:r>
          </w:p>
          <w:p w:rsidR="00000000" w:rsidRDefault="00000000">
            <w:pPr>
              <w:ind w:left="113" w:right="-57"/>
              <w:jc w:val="both"/>
            </w:pPr>
          </w:p>
        </w:tc>
        <w:tc>
          <w:tcPr>
            <w:tcW w:w="1595" w:type="dxa"/>
            <w:tcBorders>
              <w:top w:val="nil"/>
              <w:bottom w:val="nil"/>
            </w:tcBorders>
          </w:tcPr>
          <w:p w:rsidR="00000000" w:rsidRDefault="00000000">
            <w:pPr>
              <w:ind w:left="113" w:right="-57"/>
              <w:jc w:val="both"/>
            </w:pPr>
            <w:r>
              <w:t xml:space="preserve">   Hommes 192 </w:t>
            </w:r>
          </w:p>
          <w:p w:rsidR="00000000" w:rsidRDefault="00000000">
            <w:pPr>
              <w:ind w:left="113" w:right="-57"/>
              <w:jc w:val="both"/>
            </w:pPr>
            <w:r>
              <w:t xml:space="preserve">   Femmes  109</w:t>
            </w:r>
          </w:p>
          <w:p w:rsidR="00000000" w:rsidRDefault="00000000">
            <w:pPr>
              <w:ind w:left="113" w:right="-57"/>
              <w:jc w:val="both"/>
            </w:pPr>
            <w:r>
              <w:t xml:space="preserve">   Total       301</w:t>
            </w:r>
          </w:p>
        </w:tc>
        <w:tc>
          <w:tcPr>
            <w:tcW w:w="1595" w:type="dxa"/>
            <w:tcBorders>
              <w:top w:val="nil"/>
              <w:bottom w:val="nil"/>
            </w:tcBorders>
          </w:tcPr>
          <w:p w:rsidR="00000000" w:rsidRDefault="00000000">
            <w:pPr>
              <w:ind w:left="113" w:right="-57"/>
              <w:jc w:val="both"/>
            </w:pPr>
            <w:r>
              <w:t xml:space="preserve">   Hommes 143</w:t>
            </w:r>
          </w:p>
          <w:p w:rsidR="00000000" w:rsidRDefault="00000000">
            <w:pPr>
              <w:ind w:left="113" w:right="-57"/>
              <w:jc w:val="both"/>
            </w:pPr>
            <w:r>
              <w:t xml:space="preserve">   Femmes 190</w:t>
            </w:r>
          </w:p>
          <w:p w:rsidR="00000000" w:rsidRDefault="00000000">
            <w:pPr>
              <w:ind w:left="113" w:right="-57"/>
              <w:jc w:val="both"/>
            </w:pPr>
            <w:r>
              <w:t xml:space="preserve">   Total      333</w:t>
            </w:r>
          </w:p>
        </w:tc>
        <w:tc>
          <w:tcPr>
            <w:tcW w:w="1595" w:type="dxa"/>
            <w:tcBorders>
              <w:top w:val="nil"/>
              <w:bottom w:val="nil"/>
            </w:tcBorders>
          </w:tcPr>
          <w:p w:rsidR="00000000" w:rsidRDefault="00000000">
            <w:pPr>
              <w:ind w:left="113" w:right="-57"/>
              <w:jc w:val="both"/>
            </w:pPr>
            <w:r>
              <w:t xml:space="preserve">   Hommes 136</w:t>
            </w:r>
          </w:p>
          <w:p w:rsidR="00000000" w:rsidRDefault="00000000">
            <w:pPr>
              <w:ind w:left="113" w:right="-57"/>
              <w:jc w:val="both"/>
            </w:pPr>
            <w:r>
              <w:t xml:space="preserve">   Femmes 162</w:t>
            </w:r>
          </w:p>
          <w:p w:rsidR="00000000" w:rsidRDefault="00000000">
            <w:pPr>
              <w:ind w:left="113" w:right="-57"/>
              <w:jc w:val="both"/>
            </w:pPr>
            <w:r>
              <w:t xml:space="preserve">   Total      298</w:t>
            </w:r>
          </w:p>
        </w:tc>
        <w:tc>
          <w:tcPr>
            <w:tcW w:w="1489" w:type="dxa"/>
            <w:tcBorders>
              <w:top w:val="nil"/>
              <w:bottom w:val="nil"/>
            </w:tcBorders>
          </w:tcPr>
          <w:p w:rsidR="00000000" w:rsidRDefault="00000000">
            <w:pPr>
              <w:ind w:left="113" w:right="-57"/>
              <w:jc w:val="both"/>
            </w:pPr>
            <w:r>
              <w:t xml:space="preserve"> Hommes 178</w:t>
            </w:r>
          </w:p>
          <w:p w:rsidR="00000000" w:rsidRDefault="00000000">
            <w:pPr>
              <w:ind w:left="113" w:right="-57"/>
              <w:jc w:val="both"/>
            </w:pPr>
            <w:r>
              <w:t xml:space="preserve"> Femmes  172</w:t>
            </w:r>
          </w:p>
          <w:p w:rsidR="00000000" w:rsidRDefault="00000000">
            <w:pPr>
              <w:ind w:left="113" w:right="-57"/>
              <w:jc w:val="both"/>
            </w:pPr>
            <w:r>
              <w:t xml:space="preserve"> Total       350</w:t>
            </w:r>
          </w:p>
        </w:tc>
      </w:tr>
      <w:tr w:rsidR="00000000">
        <w:tblPrEx>
          <w:tblCellMar>
            <w:top w:w="0" w:type="dxa"/>
          </w:tblCellMar>
        </w:tblPrEx>
        <w:tc>
          <w:tcPr>
            <w:tcW w:w="1487" w:type="dxa"/>
            <w:tcBorders>
              <w:top w:val="nil"/>
            </w:tcBorders>
          </w:tcPr>
          <w:p w:rsidR="00000000" w:rsidRDefault="00000000">
            <w:pPr>
              <w:ind w:right="-57"/>
            </w:pPr>
            <w:r>
              <w:t>Demandes d’accueil</w:t>
            </w:r>
          </w:p>
        </w:tc>
        <w:tc>
          <w:tcPr>
            <w:tcW w:w="1595" w:type="dxa"/>
            <w:tcBorders>
              <w:top w:val="nil"/>
            </w:tcBorders>
          </w:tcPr>
          <w:p w:rsidR="00000000" w:rsidRDefault="00000000">
            <w:pPr>
              <w:ind w:left="113" w:right="-57"/>
              <w:jc w:val="both"/>
            </w:pPr>
            <w:r>
              <w:t>Hommes 1 700</w:t>
            </w:r>
          </w:p>
          <w:p w:rsidR="00000000" w:rsidRDefault="00000000">
            <w:pPr>
              <w:ind w:left="113" w:right="-57"/>
              <w:jc w:val="both"/>
            </w:pPr>
            <w:r>
              <w:t>Femmes 2 437</w:t>
            </w:r>
          </w:p>
          <w:p w:rsidR="00000000" w:rsidRDefault="00000000">
            <w:pPr>
              <w:ind w:left="113" w:right="-57"/>
              <w:jc w:val="both"/>
            </w:pPr>
            <w:r>
              <w:t>Total      4 137</w:t>
            </w:r>
          </w:p>
          <w:p w:rsidR="00000000" w:rsidRDefault="00000000">
            <w:pPr>
              <w:ind w:left="113" w:right="-57"/>
              <w:jc w:val="both"/>
            </w:pPr>
          </w:p>
        </w:tc>
        <w:tc>
          <w:tcPr>
            <w:tcW w:w="1595" w:type="dxa"/>
            <w:tcBorders>
              <w:top w:val="nil"/>
            </w:tcBorders>
          </w:tcPr>
          <w:p w:rsidR="00000000" w:rsidRDefault="00000000">
            <w:pPr>
              <w:ind w:left="113" w:right="-57"/>
              <w:jc w:val="both"/>
            </w:pPr>
            <w:r>
              <w:t>Hommes 1 900</w:t>
            </w:r>
          </w:p>
          <w:p w:rsidR="00000000" w:rsidRDefault="00000000">
            <w:pPr>
              <w:ind w:left="113" w:right="-57"/>
              <w:jc w:val="both"/>
            </w:pPr>
            <w:r>
              <w:t>Femmes  3 100</w:t>
            </w:r>
          </w:p>
          <w:p w:rsidR="00000000" w:rsidRDefault="00000000">
            <w:pPr>
              <w:ind w:left="113" w:right="-57"/>
              <w:jc w:val="both"/>
            </w:pPr>
            <w:r>
              <w:t>Total       5 000</w:t>
            </w:r>
          </w:p>
        </w:tc>
        <w:tc>
          <w:tcPr>
            <w:tcW w:w="1595" w:type="dxa"/>
            <w:tcBorders>
              <w:top w:val="nil"/>
            </w:tcBorders>
          </w:tcPr>
          <w:p w:rsidR="00000000" w:rsidRDefault="00000000">
            <w:pPr>
              <w:ind w:left="113" w:right="-57"/>
              <w:jc w:val="both"/>
            </w:pPr>
            <w:r>
              <w:t>Hommes 2 293</w:t>
            </w:r>
          </w:p>
          <w:p w:rsidR="00000000" w:rsidRDefault="00000000">
            <w:pPr>
              <w:ind w:left="113" w:right="-57"/>
              <w:jc w:val="both"/>
            </w:pPr>
            <w:r>
              <w:t>Femmes 3 514</w:t>
            </w:r>
          </w:p>
          <w:p w:rsidR="00000000" w:rsidRDefault="00000000">
            <w:pPr>
              <w:ind w:left="113" w:right="-57"/>
              <w:jc w:val="both"/>
            </w:pPr>
            <w:r>
              <w:t>Total      5 807</w:t>
            </w:r>
          </w:p>
        </w:tc>
        <w:tc>
          <w:tcPr>
            <w:tcW w:w="1595" w:type="dxa"/>
            <w:tcBorders>
              <w:top w:val="nil"/>
            </w:tcBorders>
          </w:tcPr>
          <w:p w:rsidR="00000000" w:rsidRDefault="00000000">
            <w:pPr>
              <w:ind w:left="113" w:right="-57"/>
              <w:jc w:val="both"/>
            </w:pPr>
            <w:r>
              <w:t>Hommes 1 468</w:t>
            </w:r>
          </w:p>
          <w:p w:rsidR="00000000" w:rsidRDefault="00000000">
            <w:pPr>
              <w:ind w:left="113" w:right="-57"/>
              <w:jc w:val="both"/>
            </w:pPr>
            <w:r>
              <w:t>Femmes 2 852</w:t>
            </w:r>
          </w:p>
          <w:p w:rsidR="00000000" w:rsidRDefault="00000000">
            <w:pPr>
              <w:ind w:left="113" w:right="-57"/>
              <w:jc w:val="both"/>
            </w:pPr>
            <w:r>
              <w:t>Total      4 320</w:t>
            </w:r>
          </w:p>
        </w:tc>
        <w:tc>
          <w:tcPr>
            <w:tcW w:w="1489" w:type="dxa"/>
            <w:tcBorders>
              <w:top w:val="nil"/>
            </w:tcBorders>
          </w:tcPr>
          <w:p w:rsidR="00000000" w:rsidRDefault="00000000">
            <w:pPr>
              <w:ind w:right="-57"/>
              <w:jc w:val="both"/>
            </w:pPr>
            <w:r>
              <w:t>Hommes 1 886</w:t>
            </w:r>
          </w:p>
          <w:p w:rsidR="00000000" w:rsidRDefault="00000000">
            <w:pPr>
              <w:ind w:right="-57"/>
              <w:jc w:val="both"/>
            </w:pPr>
            <w:r>
              <w:t>Femmes 4 667</w:t>
            </w:r>
          </w:p>
          <w:p w:rsidR="00000000" w:rsidRDefault="00000000">
            <w:pPr>
              <w:ind w:right="-57"/>
              <w:jc w:val="both"/>
            </w:pPr>
            <w:r>
              <w:t>Total      6 553</w:t>
            </w:r>
          </w:p>
        </w:tc>
      </w:tr>
    </w:tbl>
    <w:p w:rsidR="00000000" w:rsidRDefault="00000000"/>
    <w:p w:rsidR="00000000" w:rsidRDefault="00000000">
      <w:pPr>
        <w:tabs>
          <w:tab w:val="left" w:pos="720"/>
          <w:tab w:val="left" w:pos="1134"/>
        </w:tabs>
        <w:spacing w:line="240" w:lineRule="auto"/>
        <w:rPr>
          <w:iCs/>
          <w:sz w:val="24"/>
          <w:szCs w:val="24"/>
          <w:lang w:val="fr-FR"/>
        </w:rPr>
      </w:pPr>
      <w:r>
        <w:tab/>
      </w:r>
      <w:r>
        <w:rPr>
          <w:iCs/>
          <w:sz w:val="24"/>
          <w:szCs w:val="24"/>
          <w:u w:val="single"/>
        </w:rPr>
        <w:t>Source</w:t>
      </w:r>
      <w:r>
        <w:rPr>
          <w:iCs/>
          <w:sz w:val="24"/>
          <w:szCs w:val="24"/>
        </w:rPr>
        <w:t xml:space="preserve"> : Division des services de protection de l’enfance.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88.</w:t>
      </w:r>
      <w:r>
        <w:rPr>
          <w:sz w:val="24"/>
          <w:szCs w:val="24"/>
          <w:lang w:val="fr-FR"/>
        </w:rPr>
        <w:tab/>
        <w:t>Des progrès ont été réalisés en ce qui concerne l'application de l'article 82 de la Convention. La population est de plus en plus conscientes des besoins propres aux enfants qui ont été retirés de leur milieu familial, d'où une augmentation du nombre des familles d'accueil disponibles.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89.</w:t>
      </w:r>
      <w:r>
        <w:rPr>
          <w:sz w:val="24"/>
          <w:szCs w:val="24"/>
          <w:lang w:val="fr-FR"/>
        </w:rPr>
        <w:tab/>
        <w:t>Les difficultés rencontrées tiennent au fait que les parents n'acceptent pas facilement que leurs enfants, même s'ils sont maltraités, leur soient retirés et résistent également aux changements résultant de la formation. L'un des grands objectifs est de réduire le nombre d'enfants nécessitant une protection de substitution par une action préventive auprès des p</w:t>
      </w:r>
      <w:r>
        <w:rPr>
          <w:sz w:val="24"/>
          <w:szCs w:val="24"/>
          <w:lang w:val="fr-FR"/>
        </w:rPr>
        <w:t>a</w:t>
      </w:r>
      <w:r>
        <w:rPr>
          <w:sz w:val="24"/>
          <w:szCs w:val="24"/>
          <w:lang w:val="fr-FR"/>
        </w:rPr>
        <w:t>rents.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en-US"/>
        </w:rPr>
      </w:pPr>
      <w:r>
        <w:rPr>
          <w:b/>
          <w:bCs/>
          <w:iCs/>
          <w:sz w:val="24"/>
          <w:szCs w:val="24"/>
          <w:lang w:val="en-US"/>
        </w:rPr>
        <w:t>H.  Adoption (art. 21)</w:t>
      </w:r>
    </w:p>
    <w:p w:rsidR="00000000" w:rsidRDefault="00000000">
      <w:pPr>
        <w:tabs>
          <w:tab w:val="left" w:pos="720"/>
          <w:tab w:val="left" w:pos="1134"/>
        </w:tabs>
        <w:spacing w:line="240" w:lineRule="auto"/>
        <w:rPr>
          <w:sz w:val="24"/>
          <w:szCs w:val="24"/>
          <w:lang w:val="en-US"/>
        </w:rPr>
      </w:pPr>
    </w:p>
    <w:p w:rsidR="00000000" w:rsidRDefault="00000000">
      <w:pPr>
        <w:tabs>
          <w:tab w:val="left" w:pos="720"/>
          <w:tab w:val="left" w:pos="1134"/>
        </w:tabs>
        <w:spacing w:line="240" w:lineRule="auto"/>
        <w:rPr>
          <w:sz w:val="24"/>
          <w:szCs w:val="24"/>
          <w:lang w:val="fr-FR"/>
        </w:rPr>
      </w:pPr>
      <w:r>
        <w:rPr>
          <w:sz w:val="24"/>
          <w:szCs w:val="24"/>
          <w:lang w:val="fr-FR"/>
        </w:rPr>
        <w:t>90.</w:t>
      </w:r>
      <w:r>
        <w:rPr>
          <w:sz w:val="24"/>
          <w:szCs w:val="24"/>
          <w:lang w:val="fr-FR"/>
        </w:rPr>
        <w:tab/>
        <w:t>Des mesures d'ordre législatif, administratif et judiciaire ont été prises pour veiller à ce que l'intérêt supérieur de l'enfant soit la considération primordiale dans la mise en oe</w:t>
      </w:r>
      <w:r>
        <w:rPr>
          <w:sz w:val="24"/>
          <w:szCs w:val="24"/>
          <w:lang w:val="fr-FR"/>
        </w:rPr>
        <w:t>u</w:t>
      </w:r>
      <w:r>
        <w:rPr>
          <w:sz w:val="24"/>
          <w:szCs w:val="24"/>
          <w:lang w:val="fr-FR"/>
        </w:rPr>
        <w:t>vre du système régissant l'adoption, qui est reconnue et autorisée en Jamaïque,</w:t>
      </w:r>
    </w:p>
    <w:p w:rsidR="00000000" w:rsidRDefault="00000000">
      <w:pPr>
        <w:tabs>
          <w:tab w:val="left" w:pos="720"/>
          <w:tab w:val="left" w:pos="1134"/>
        </w:tabs>
        <w:spacing w:line="240" w:lineRule="auto"/>
        <w:rPr>
          <w:sz w:val="24"/>
          <w:szCs w:val="24"/>
          <w:lang w:val="fr-FR"/>
        </w:rPr>
      </w:pPr>
      <w:r>
        <w:rPr>
          <w:sz w:val="24"/>
          <w:szCs w:val="24"/>
          <w:lang w:val="fr-FR"/>
        </w:rPr>
        <w:t>91.</w:t>
      </w:r>
      <w:r>
        <w:rPr>
          <w:sz w:val="24"/>
          <w:szCs w:val="24"/>
          <w:lang w:val="fr-FR"/>
        </w:rPr>
        <w:tab/>
        <w:t>L'adoption d'un enfant doit faire l'objet d'une recommandation du Conseil de l'ado</w:t>
      </w:r>
      <w:r>
        <w:rPr>
          <w:sz w:val="24"/>
          <w:szCs w:val="24"/>
          <w:lang w:val="fr-FR"/>
        </w:rPr>
        <w:t>p</w:t>
      </w:r>
      <w:r>
        <w:rPr>
          <w:sz w:val="24"/>
          <w:szCs w:val="24"/>
          <w:lang w:val="fr-FR"/>
        </w:rPr>
        <w:t>tion, organe officiel relevant du ministère chargé des affaires de l'enfance, sur la base d'une r</w:t>
      </w:r>
      <w:r>
        <w:rPr>
          <w:sz w:val="24"/>
          <w:szCs w:val="24"/>
          <w:lang w:val="fr-FR"/>
        </w:rPr>
        <w:t>e</w:t>
      </w:r>
      <w:r>
        <w:rPr>
          <w:sz w:val="24"/>
          <w:szCs w:val="24"/>
          <w:lang w:val="fr-FR"/>
        </w:rPr>
        <w:t>commandation (après enquête) d'une équipe de travailleurs sociaux employés par ledit conseil. C'est au tribunal des affaires familiales ou au tribunal de première instance local, auquel l'affaire est soumise par un travailleur social au nom du Conseil, qu'il incombe d'a</w:t>
      </w:r>
      <w:r>
        <w:rPr>
          <w:sz w:val="24"/>
          <w:szCs w:val="24"/>
          <w:lang w:val="fr-FR"/>
        </w:rPr>
        <w:t>c</w:t>
      </w:r>
      <w:r>
        <w:rPr>
          <w:sz w:val="24"/>
          <w:szCs w:val="24"/>
          <w:lang w:val="fr-FR"/>
        </w:rPr>
        <w:t>corder ou de refuser l'ordonnance d'adoption.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92.</w:t>
      </w:r>
      <w:r>
        <w:rPr>
          <w:sz w:val="24"/>
          <w:szCs w:val="24"/>
          <w:lang w:val="fr-FR"/>
        </w:rPr>
        <w:tab/>
        <w:t>L'adoption d'un enfant est régie par la loi sur l'adoption de 1958, qui énonce dans le détail la procédure à suivre. Il existe deux sources principales d'enfants susceptibles d'être adoptés : les mères, généralement célibataire, qui n'ont pas les moyens de s’occuper d'un b</w:t>
      </w:r>
      <w:r>
        <w:rPr>
          <w:sz w:val="24"/>
          <w:szCs w:val="24"/>
          <w:lang w:val="fr-FR"/>
        </w:rPr>
        <w:t>é</w:t>
      </w:r>
      <w:r>
        <w:rPr>
          <w:sz w:val="24"/>
          <w:szCs w:val="24"/>
          <w:lang w:val="fr-FR"/>
        </w:rPr>
        <w:t>bé ou d'un enfant, d'une part, et les enfants qui ont été abandonnés ou dont les parents sont d</w:t>
      </w:r>
      <w:r>
        <w:rPr>
          <w:sz w:val="24"/>
          <w:szCs w:val="24"/>
          <w:lang w:val="fr-FR"/>
        </w:rPr>
        <w:t>é</w:t>
      </w:r>
      <w:r>
        <w:rPr>
          <w:sz w:val="24"/>
          <w:szCs w:val="24"/>
          <w:lang w:val="fr-FR"/>
        </w:rPr>
        <w:t>cédés ou incapables de s'occuper d'eux, de l'autre. Les personnes qui souhaitent adopter un enfant se font inscrire auprès du Conseil de l'adoption.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93.</w:t>
      </w:r>
      <w:r>
        <w:rPr>
          <w:sz w:val="24"/>
          <w:szCs w:val="24"/>
          <w:lang w:val="fr-FR"/>
        </w:rPr>
        <w:tab/>
        <w:t>Normalement, la loi exige que les parents d'un enfant confié pour adoption s</w:t>
      </w:r>
      <w:r>
        <w:rPr>
          <w:sz w:val="24"/>
          <w:szCs w:val="24"/>
          <w:lang w:val="fr-FR"/>
        </w:rPr>
        <w:t>i</w:t>
      </w:r>
      <w:r>
        <w:rPr>
          <w:sz w:val="24"/>
          <w:szCs w:val="24"/>
          <w:lang w:val="fr-FR"/>
        </w:rPr>
        <w:t>gnent un formulaire obligatoire de consentement, après un entretien avec un travailleur s</w:t>
      </w:r>
      <w:r>
        <w:rPr>
          <w:sz w:val="24"/>
          <w:szCs w:val="24"/>
          <w:lang w:val="fr-FR"/>
        </w:rPr>
        <w:t>o</w:t>
      </w:r>
      <w:r>
        <w:rPr>
          <w:sz w:val="24"/>
          <w:szCs w:val="24"/>
          <w:lang w:val="fr-FR"/>
        </w:rPr>
        <w:t>cial qui doit s'assurer qu’ils sont bien conscients des solutions autres que l'adoption et des conséque</w:t>
      </w:r>
      <w:r>
        <w:rPr>
          <w:sz w:val="24"/>
          <w:szCs w:val="24"/>
          <w:lang w:val="fr-FR"/>
        </w:rPr>
        <w:t>n</w:t>
      </w:r>
      <w:r>
        <w:rPr>
          <w:sz w:val="24"/>
          <w:szCs w:val="24"/>
          <w:lang w:val="fr-FR"/>
        </w:rPr>
        <w:t>ces de celle-ci. S'agissant des enfants abandonnés, le Directeur des services de protection de l'e</w:t>
      </w:r>
      <w:r>
        <w:rPr>
          <w:sz w:val="24"/>
          <w:szCs w:val="24"/>
          <w:lang w:val="fr-FR"/>
        </w:rPr>
        <w:t>n</w:t>
      </w:r>
      <w:r>
        <w:rPr>
          <w:sz w:val="24"/>
          <w:szCs w:val="24"/>
          <w:lang w:val="fr-FR"/>
        </w:rPr>
        <w:t>fance a qualité de</w:t>
      </w:r>
      <w:r>
        <w:rPr>
          <w:i/>
          <w:sz w:val="24"/>
          <w:szCs w:val="24"/>
          <w:lang w:val="fr-FR"/>
        </w:rPr>
        <w:t xml:space="preserve"> loco </w:t>
      </w:r>
      <w:proofErr w:type="spellStart"/>
      <w:r>
        <w:rPr>
          <w:i/>
          <w:sz w:val="24"/>
          <w:szCs w:val="24"/>
          <w:lang w:val="fr-FR"/>
        </w:rPr>
        <w:t>parentis</w:t>
      </w:r>
      <w:proofErr w:type="spellEnd"/>
      <w:r>
        <w:rPr>
          <w:sz w:val="24"/>
          <w:szCs w:val="24"/>
          <w:lang w:val="fr-FR"/>
        </w:rPr>
        <w:t xml:space="preserve"> et signe, le cas échéant, le formulaire de consentement. Dans les situations où les parents ne font preuve d'aucune volonté, ni aptitude, rée</w:t>
      </w:r>
      <w:r>
        <w:rPr>
          <w:sz w:val="24"/>
          <w:szCs w:val="24"/>
          <w:lang w:val="fr-FR"/>
        </w:rPr>
        <w:t>l</w:t>
      </w:r>
      <w:r>
        <w:rPr>
          <w:sz w:val="24"/>
          <w:szCs w:val="24"/>
          <w:lang w:val="fr-FR"/>
        </w:rPr>
        <w:t>les à s'occuper de leurs enfants, le travailleur social peut demander au juge d’user du po</w:t>
      </w:r>
      <w:r>
        <w:rPr>
          <w:sz w:val="24"/>
          <w:szCs w:val="24"/>
          <w:lang w:val="fr-FR"/>
        </w:rPr>
        <w:t>u</w:t>
      </w:r>
      <w:r>
        <w:rPr>
          <w:sz w:val="24"/>
          <w:szCs w:val="24"/>
          <w:lang w:val="fr-FR"/>
        </w:rPr>
        <w:t>voir qui lui est donné de déroger à l'obligation de consentement des parents ou t</w:t>
      </w:r>
      <w:r>
        <w:rPr>
          <w:sz w:val="24"/>
          <w:szCs w:val="24"/>
          <w:lang w:val="fr-FR"/>
        </w:rPr>
        <w:t>u</w:t>
      </w:r>
      <w:r>
        <w:rPr>
          <w:sz w:val="24"/>
          <w:szCs w:val="24"/>
          <w:lang w:val="fr-FR"/>
        </w:rPr>
        <w:t>teurs. Dans tous les cas, les vues de l'enfant, s'il est capable de les exprimer, sont prises en considér</w:t>
      </w:r>
      <w:r>
        <w:rPr>
          <w:sz w:val="24"/>
          <w:szCs w:val="24"/>
          <w:lang w:val="fr-FR"/>
        </w:rPr>
        <w:t>a</w:t>
      </w:r>
      <w:r>
        <w:rPr>
          <w:sz w:val="24"/>
          <w:szCs w:val="24"/>
          <w:lang w:val="fr-FR"/>
        </w:rPr>
        <w:t>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94.</w:t>
      </w:r>
      <w:r>
        <w:rPr>
          <w:sz w:val="24"/>
          <w:szCs w:val="24"/>
          <w:lang w:val="fr-FR"/>
        </w:rPr>
        <w:tab/>
        <w:t>Plusieurs sauvegardes, tant de fonds que de procédure, protègent les droits de l'e</w:t>
      </w:r>
      <w:r>
        <w:rPr>
          <w:sz w:val="24"/>
          <w:szCs w:val="24"/>
          <w:lang w:val="fr-FR"/>
        </w:rPr>
        <w:t>n</w:t>
      </w:r>
      <w:r>
        <w:rPr>
          <w:sz w:val="24"/>
          <w:szCs w:val="24"/>
          <w:lang w:val="fr-FR"/>
        </w:rPr>
        <w:t>fant ; la loi stipule que le consentement du parent n'est valable que lorsque l'enfant a a</w:t>
      </w:r>
      <w:r>
        <w:rPr>
          <w:sz w:val="24"/>
          <w:szCs w:val="24"/>
          <w:lang w:val="fr-FR"/>
        </w:rPr>
        <w:t>t</w:t>
      </w:r>
      <w:r>
        <w:rPr>
          <w:sz w:val="24"/>
          <w:szCs w:val="24"/>
          <w:lang w:val="fr-FR"/>
        </w:rPr>
        <w:t>teint l'âge de six semaines ; dans le cas des enfants abandonnés, une publicité doit être faite dans les publ</w:t>
      </w:r>
      <w:r>
        <w:rPr>
          <w:sz w:val="24"/>
          <w:szCs w:val="24"/>
          <w:lang w:val="fr-FR"/>
        </w:rPr>
        <w:t>i</w:t>
      </w:r>
      <w:r>
        <w:rPr>
          <w:sz w:val="24"/>
          <w:szCs w:val="24"/>
          <w:lang w:val="fr-FR"/>
        </w:rPr>
        <w:t>cations les plus lues, en donnant toute information connue, pour permettre aux p</w:t>
      </w:r>
      <w:r>
        <w:rPr>
          <w:sz w:val="24"/>
          <w:szCs w:val="24"/>
          <w:lang w:val="fr-FR"/>
        </w:rPr>
        <w:t>a</w:t>
      </w:r>
      <w:r>
        <w:rPr>
          <w:sz w:val="24"/>
          <w:szCs w:val="24"/>
          <w:lang w:val="fr-FR"/>
        </w:rPr>
        <w:t>rents de se faire connaître ; tant l'enfant que la personne qui veut l’adopter doivent subir un examen m</w:t>
      </w:r>
      <w:r>
        <w:rPr>
          <w:sz w:val="24"/>
          <w:szCs w:val="24"/>
          <w:lang w:val="fr-FR"/>
        </w:rPr>
        <w:t>é</w:t>
      </w:r>
      <w:r>
        <w:rPr>
          <w:sz w:val="24"/>
          <w:szCs w:val="24"/>
          <w:lang w:val="fr-FR"/>
        </w:rPr>
        <w:t>dical complet ; et l'enfant doit habiter au domicile de celui qui demande à l’adopter pendant au moins trois mois pour que le tribunal puisse examiner la demande d'ordonnance d'ado</w:t>
      </w:r>
      <w:r>
        <w:rPr>
          <w:sz w:val="24"/>
          <w:szCs w:val="24"/>
          <w:lang w:val="fr-FR"/>
        </w:rPr>
        <w:t>p</w:t>
      </w:r>
      <w:r>
        <w:rPr>
          <w:sz w:val="24"/>
          <w:szCs w:val="24"/>
          <w:lang w:val="fr-FR"/>
        </w:rPr>
        <w:t>tion. Dans la pratique, les travailleurs sociaux qui s'occ</w:t>
      </w:r>
      <w:r>
        <w:rPr>
          <w:sz w:val="24"/>
          <w:szCs w:val="24"/>
          <w:lang w:val="fr-FR"/>
        </w:rPr>
        <w:t>u</w:t>
      </w:r>
      <w:r>
        <w:rPr>
          <w:sz w:val="24"/>
          <w:szCs w:val="24"/>
          <w:lang w:val="fr-FR"/>
        </w:rPr>
        <w:t>pent d'affaires d'adoption reçoivent une formation au cours de laquelle ils apprennent à maintenir toute la confidentialité poss</w:t>
      </w:r>
      <w:r>
        <w:rPr>
          <w:sz w:val="24"/>
          <w:szCs w:val="24"/>
          <w:lang w:val="fr-FR"/>
        </w:rPr>
        <w:t>i</w:t>
      </w:r>
      <w:r>
        <w:rPr>
          <w:sz w:val="24"/>
          <w:szCs w:val="24"/>
          <w:lang w:val="fr-FR"/>
        </w:rPr>
        <w:t>ble, a procéder à des enquêtes détaillées et rapides et à s'assurer que les conditions prévues dans la loi sont réunies, dans l'intérêt supérieur de l'enfant. Une fois que l'ordonnance d'ado</w:t>
      </w:r>
      <w:r>
        <w:rPr>
          <w:sz w:val="24"/>
          <w:szCs w:val="24"/>
          <w:lang w:val="fr-FR"/>
        </w:rPr>
        <w:t>p</w:t>
      </w:r>
      <w:r>
        <w:rPr>
          <w:sz w:val="24"/>
          <w:szCs w:val="24"/>
          <w:lang w:val="fr-FR"/>
        </w:rPr>
        <w:t>tion a été rendue par le juge, l'e</w:t>
      </w:r>
      <w:r>
        <w:rPr>
          <w:sz w:val="24"/>
          <w:szCs w:val="24"/>
          <w:lang w:val="fr-FR"/>
        </w:rPr>
        <w:t>n</w:t>
      </w:r>
      <w:r>
        <w:rPr>
          <w:sz w:val="24"/>
          <w:szCs w:val="24"/>
          <w:lang w:val="fr-FR"/>
        </w:rPr>
        <w:t>fant jouit des droits et privilèges inhérents à son statut dans son nouveau foyer comme s'il en était l'e</w:t>
      </w:r>
      <w:r>
        <w:rPr>
          <w:sz w:val="24"/>
          <w:szCs w:val="24"/>
          <w:lang w:val="fr-FR"/>
        </w:rPr>
        <w:t>n</w:t>
      </w:r>
      <w:r>
        <w:rPr>
          <w:sz w:val="24"/>
          <w:szCs w:val="24"/>
          <w:lang w:val="fr-FR"/>
        </w:rPr>
        <w:t>fant naturel. En l'état actuel du droit, il n'a pas le droit de connaître ses parents naturels. Ce droit, et ses conséquences pour l'enfant et pour la famille adoptive, font actuellement l'objet d'un débat dans le cadre de la r</w:t>
      </w:r>
      <w:r>
        <w:rPr>
          <w:sz w:val="24"/>
          <w:szCs w:val="24"/>
          <w:lang w:val="fr-FR"/>
        </w:rPr>
        <w:t>é</w:t>
      </w:r>
      <w:r>
        <w:rPr>
          <w:sz w:val="24"/>
          <w:szCs w:val="24"/>
          <w:lang w:val="fr-FR"/>
        </w:rPr>
        <w:t>forme juridique.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95.</w:t>
      </w:r>
      <w:r>
        <w:rPr>
          <w:sz w:val="24"/>
          <w:szCs w:val="24"/>
          <w:lang w:val="fr-FR"/>
        </w:rPr>
        <w:tab/>
        <w:t>Le Conseil de l'adoption a officiellement pour politique de ne considérer l'adoption i</w:t>
      </w:r>
      <w:r>
        <w:rPr>
          <w:sz w:val="24"/>
          <w:szCs w:val="24"/>
          <w:lang w:val="fr-FR"/>
        </w:rPr>
        <w:t>n</w:t>
      </w:r>
      <w:r>
        <w:rPr>
          <w:sz w:val="24"/>
          <w:szCs w:val="24"/>
          <w:lang w:val="fr-FR"/>
        </w:rPr>
        <w:t>ternationale comme une forme de protection de substitution que lorsque cette protection ne peut être assurée d'aucune autre manière convenable dans le pays d'origine de l'enfant. La question ne se pose généralement que pour les enfants qui, en raison de leur âge ou d'un ha</w:t>
      </w:r>
      <w:r>
        <w:rPr>
          <w:sz w:val="24"/>
          <w:szCs w:val="24"/>
          <w:lang w:val="fr-FR"/>
        </w:rPr>
        <w:t>n</w:t>
      </w:r>
      <w:r>
        <w:rPr>
          <w:sz w:val="24"/>
          <w:szCs w:val="24"/>
          <w:lang w:val="fr-FR"/>
        </w:rPr>
        <w:t>dicap, n'intéressent pas des familles adoptives éventuelles locales. La loi interdit express</w:t>
      </w:r>
      <w:r>
        <w:rPr>
          <w:sz w:val="24"/>
          <w:szCs w:val="24"/>
          <w:lang w:val="fr-FR"/>
        </w:rPr>
        <w:t>é</w:t>
      </w:r>
      <w:r>
        <w:rPr>
          <w:sz w:val="24"/>
          <w:szCs w:val="24"/>
          <w:lang w:val="fr-FR"/>
        </w:rPr>
        <w:t>ment l'adoption d'un enfant qui est organisée à des fins lucratives.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96.</w:t>
      </w:r>
      <w:r>
        <w:rPr>
          <w:sz w:val="24"/>
          <w:szCs w:val="24"/>
          <w:lang w:val="fr-FR"/>
        </w:rPr>
        <w:tab/>
        <w:t>Des dispositions ont été prises avec des organismes de travailleurs sociaux à l'étra</w:t>
      </w:r>
      <w:r>
        <w:rPr>
          <w:sz w:val="24"/>
          <w:szCs w:val="24"/>
          <w:lang w:val="fr-FR"/>
        </w:rPr>
        <w:t>n</w:t>
      </w:r>
      <w:r>
        <w:rPr>
          <w:sz w:val="24"/>
          <w:szCs w:val="24"/>
          <w:lang w:val="fr-FR"/>
        </w:rPr>
        <w:t>ger pour assurer le suivi des demandes d'adoption. L'intérêt supérieur de l'enfant est to</w:t>
      </w:r>
      <w:r>
        <w:rPr>
          <w:sz w:val="24"/>
          <w:szCs w:val="24"/>
          <w:lang w:val="fr-FR"/>
        </w:rPr>
        <w:t>u</w:t>
      </w:r>
      <w:r>
        <w:rPr>
          <w:sz w:val="24"/>
          <w:szCs w:val="24"/>
          <w:lang w:val="fr-FR"/>
        </w:rPr>
        <w:t>jours la considération primordiale.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97.</w:t>
      </w:r>
      <w:r>
        <w:rPr>
          <w:sz w:val="24"/>
          <w:szCs w:val="24"/>
          <w:lang w:val="fr-FR"/>
        </w:rPr>
        <w:tab/>
        <w:t>Aucun nouvel accord bilatéral ou multilatéral n'a été conclu par l'État pour promo</w:t>
      </w:r>
      <w:r>
        <w:rPr>
          <w:sz w:val="24"/>
          <w:szCs w:val="24"/>
          <w:lang w:val="fr-FR"/>
        </w:rPr>
        <w:t>u</w:t>
      </w:r>
      <w:r>
        <w:rPr>
          <w:sz w:val="24"/>
          <w:szCs w:val="24"/>
          <w:lang w:val="fr-FR"/>
        </w:rPr>
        <w:t>voir les objectifs de l'article 21 au cours de la période à l'examen. Cela dit, des mesures sont pr</w:t>
      </w:r>
      <w:r>
        <w:rPr>
          <w:sz w:val="24"/>
          <w:szCs w:val="24"/>
          <w:lang w:val="fr-FR"/>
        </w:rPr>
        <w:t>i</w:t>
      </w:r>
      <w:r>
        <w:rPr>
          <w:sz w:val="24"/>
          <w:szCs w:val="24"/>
          <w:lang w:val="fr-FR"/>
        </w:rPr>
        <w:t>ses pays par pays pour s'assurer que le placement d'un enfant à l’étranger se fait dans le cadre d'une coopération avec les autorités compétentes. À l’heure actuelle, les pays concernés sont la Suède et le Danemark, tous les pays du Commonwealth et ce</w:t>
      </w:r>
      <w:r>
        <w:rPr>
          <w:sz w:val="24"/>
          <w:szCs w:val="24"/>
          <w:lang w:val="fr-FR"/>
        </w:rPr>
        <w:t>r</w:t>
      </w:r>
      <w:r>
        <w:rPr>
          <w:sz w:val="24"/>
          <w:szCs w:val="24"/>
          <w:lang w:val="fr-FR"/>
        </w:rPr>
        <w:t>tains états des États-Unis d'Amérique. Les arrangements en matière d'adoption internationale avec la Suède fonctio</w:t>
      </w:r>
      <w:r>
        <w:rPr>
          <w:sz w:val="24"/>
          <w:szCs w:val="24"/>
          <w:lang w:val="fr-FR"/>
        </w:rPr>
        <w:t>n</w:t>
      </w:r>
      <w:r>
        <w:rPr>
          <w:sz w:val="24"/>
          <w:szCs w:val="24"/>
          <w:lang w:val="fr-FR"/>
        </w:rPr>
        <w:t>nent de manière très satisfaisante. L'organisme qui s'occupe des adoptions dans ce pays ét</w:t>
      </w:r>
      <w:r>
        <w:rPr>
          <w:sz w:val="24"/>
          <w:szCs w:val="24"/>
          <w:lang w:val="fr-FR"/>
        </w:rPr>
        <w:t>u</w:t>
      </w:r>
      <w:r>
        <w:rPr>
          <w:sz w:val="24"/>
          <w:szCs w:val="24"/>
          <w:lang w:val="fr-FR"/>
        </w:rPr>
        <w:t>die les foyers demandeurs, fait passer des examens médicaux aux f</w:t>
      </w:r>
      <w:r>
        <w:rPr>
          <w:sz w:val="24"/>
          <w:szCs w:val="24"/>
          <w:lang w:val="fr-FR"/>
        </w:rPr>
        <w:t>u</w:t>
      </w:r>
      <w:r>
        <w:rPr>
          <w:sz w:val="24"/>
          <w:szCs w:val="24"/>
          <w:lang w:val="fr-FR"/>
        </w:rPr>
        <w:t>tures familles adoptives et présente un rapport, traduit et certifié, par l'entremise de la représentation consulaire j</w:t>
      </w:r>
      <w:r>
        <w:rPr>
          <w:sz w:val="24"/>
          <w:szCs w:val="24"/>
          <w:lang w:val="fr-FR"/>
        </w:rPr>
        <w:t>a</w:t>
      </w:r>
      <w:r>
        <w:rPr>
          <w:sz w:val="24"/>
          <w:szCs w:val="24"/>
          <w:lang w:val="fr-FR"/>
        </w:rPr>
        <w:t>maïcaine en Suède. L'organisme suédois supervise également le plac</w:t>
      </w:r>
      <w:r>
        <w:rPr>
          <w:sz w:val="24"/>
          <w:szCs w:val="24"/>
          <w:lang w:val="fr-FR"/>
        </w:rPr>
        <w:t>e</w:t>
      </w:r>
      <w:r>
        <w:rPr>
          <w:sz w:val="24"/>
          <w:szCs w:val="24"/>
          <w:lang w:val="fr-FR"/>
        </w:rPr>
        <w:t>ment et informe le Conseil jamaïcain de l'adoption lorsque le dossier peut être clos.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98.</w:t>
      </w:r>
      <w:r>
        <w:rPr>
          <w:sz w:val="24"/>
          <w:szCs w:val="24"/>
          <w:lang w:val="fr-FR"/>
        </w:rPr>
        <w:tab/>
        <w:t>Les arrangements en matière de placement d'un enfant conclus avec le Royaume-Uni sont également satisfaisants, parce qu'ils font intervenir les autorités locales et que les plac</w:t>
      </w:r>
      <w:r>
        <w:rPr>
          <w:sz w:val="24"/>
          <w:szCs w:val="24"/>
          <w:lang w:val="fr-FR"/>
        </w:rPr>
        <w:t>e</w:t>
      </w:r>
      <w:r>
        <w:rPr>
          <w:sz w:val="24"/>
          <w:szCs w:val="24"/>
          <w:lang w:val="fr-FR"/>
        </w:rPr>
        <w:t>ments sont supervisés. Des arrangements similaires existent avec le Canada, par l'entr</w:t>
      </w:r>
      <w:r>
        <w:rPr>
          <w:sz w:val="24"/>
          <w:szCs w:val="24"/>
          <w:lang w:val="fr-FR"/>
        </w:rPr>
        <w:t>e</w:t>
      </w:r>
      <w:r>
        <w:rPr>
          <w:sz w:val="24"/>
          <w:szCs w:val="24"/>
          <w:lang w:val="fr-FR"/>
        </w:rPr>
        <w:t>mise des bureaux nationaux de l'adoption, et avec les États-Unis, état par état.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99.</w:t>
      </w:r>
      <w:r>
        <w:rPr>
          <w:sz w:val="24"/>
          <w:szCs w:val="24"/>
          <w:lang w:val="fr-FR"/>
        </w:rPr>
        <w:tab/>
        <w:t>En 1997, 30 enfants ont été envoyés aux États-Unis pour adoption, 4 au Canada, 1 en Suède et 1 au Royaume-Uni. Ce total comprenait 14 filles et 22 garçons</w:t>
      </w:r>
      <w:r>
        <w:rPr>
          <w:rStyle w:val="FootnoteReference"/>
          <w:color w:val="auto"/>
          <w:lang w:val="fr-FR"/>
        </w:rPr>
        <w:footnoteReference w:id="4"/>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100.</w:t>
      </w:r>
      <w:r>
        <w:rPr>
          <w:sz w:val="24"/>
          <w:szCs w:val="24"/>
          <w:lang w:val="fr-FR"/>
        </w:rPr>
        <w:tab/>
        <w:t>Des progrès ont été réalisés en ce qui concerne l'application de l'article 21 à la f</w:t>
      </w:r>
      <w:r>
        <w:rPr>
          <w:sz w:val="24"/>
          <w:szCs w:val="24"/>
          <w:lang w:val="fr-FR"/>
        </w:rPr>
        <w:t>a</w:t>
      </w:r>
      <w:r>
        <w:rPr>
          <w:sz w:val="24"/>
          <w:szCs w:val="24"/>
          <w:lang w:val="fr-FR"/>
        </w:rPr>
        <w:t>veur d'une évolution de l'attitude de la société à l'égard de l'adoption et d'une augment</w:t>
      </w:r>
      <w:r>
        <w:rPr>
          <w:sz w:val="24"/>
          <w:szCs w:val="24"/>
          <w:lang w:val="fr-FR"/>
        </w:rPr>
        <w:t>a</w:t>
      </w:r>
      <w:r>
        <w:rPr>
          <w:sz w:val="24"/>
          <w:szCs w:val="24"/>
          <w:lang w:val="fr-FR"/>
        </w:rPr>
        <w:t>tion de la demande locale d'enfants adopter.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101.</w:t>
      </w:r>
      <w:r>
        <w:rPr>
          <w:sz w:val="24"/>
          <w:szCs w:val="24"/>
          <w:lang w:val="fr-FR"/>
        </w:rPr>
        <w:tab/>
        <w:t>Les difficultés rencontrées tiennent au grand nombre de dossiers en souffrance et à l'i</w:t>
      </w:r>
      <w:r>
        <w:rPr>
          <w:sz w:val="24"/>
          <w:szCs w:val="24"/>
          <w:lang w:val="fr-FR"/>
        </w:rPr>
        <w:t>n</w:t>
      </w:r>
      <w:r>
        <w:rPr>
          <w:sz w:val="24"/>
          <w:szCs w:val="24"/>
          <w:lang w:val="fr-FR"/>
        </w:rPr>
        <w:t>suffisance des ressources. De ce fait, les dossiers sont parfois exempts de renseign</w:t>
      </w:r>
      <w:r>
        <w:rPr>
          <w:sz w:val="24"/>
          <w:szCs w:val="24"/>
          <w:lang w:val="fr-FR"/>
        </w:rPr>
        <w:t>e</w:t>
      </w:r>
      <w:r>
        <w:rPr>
          <w:sz w:val="24"/>
          <w:szCs w:val="24"/>
          <w:lang w:val="fr-FR"/>
        </w:rPr>
        <w:t>ments détaillés autres que ceux immédiatement nécessaires pour la procédure d'adoption. L'obje</w:t>
      </w:r>
      <w:r>
        <w:rPr>
          <w:sz w:val="24"/>
          <w:szCs w:val="24"/>
          <w:lang w:val="fr-FR"/>
        </w:rPr>
        <w:t>c</w:t>
      </w:r>
      <w:r>
        <w:rPr>
          <w:sz w:val="24"/>
          <w:szCs w:val="24"/>
          <w:lang w:val="fr-FR"/>
        </w:rPr>
        <w:t>tif est d'améliorer aussi bien le contenu des dossiers que le mécanisme permettant de les t</w:t>
      </w:r>
      <w:r>
        <w:rPr>
          <w:sz w:val="24"/>
          <w:szCs w:val="24"/>
          <w:lang w:val="fr-FR"/>
        </w:rPr>
        <w:t>e</w:t>
      </w:r>
      <w:r>
        <w:rPr>
          <w:sz w:val="24"/>
          <w:szCs w:val="24"/>
          <w:lang w:val="fr-FR"/>
        </w:rPr>
        <w:t>nir à jour. Des crédits spéciaux sont demandés pour informatiser les dossiers des enfants adoptés. En l'état actuel du droit, les enfants adoptés n’ont pas le droit de connaître leurs parents nat</w:t>
      </w:r>
      <w:r>
        <w:rPr>
          <w:sz w:val="24"/>
          <w:szCs w:val="24"/>
          <w:lang w:val="fr-FR"/>
        </w:rPr>
        <w:t>u</w:t>
      </w:r>
      <w:r>
        <w:rPr>
          <w:sz w:val="24"/>
          <w:szCs w:val="24"/>
          <w:lang w:val="fr-FR"/>
        </w:rPr>
        <w:t>rels, ni d'obtenir leur certificat de naissance d'origine, si ce n'est sur décision du juge dans des circonstances exceptionnelles. Il en résulte parfois un traum</w:t>
      </w:r>
      <w:r>
        <w:rPr>
          <w:sz w:val="24"/>
          <w:szCs w:val="24"/>
          <w:lang w:val="fr-FR"/>
        </w:rPr>
        <w:t>a</w:t>
      </w:r>
      <w:r>
        <w:rPr>
          <w:sz w:val="24"/>
          <w:szCs w:val="24"/>
          <w:lang w:val="fr-FR"/>
        </w:rPr>
        <w:t>tisme pour les enfants concernés, si bien que notre objectif est de modifier la loi pour donner à l'enfant adopté le droit de connaître ses parents naturels et de consulter les regi</w:t>
      </w:r>
      <w:r>
        <w:rPr>
          <w:sz w:val="24"/>
          <w:szCs w:val="24"/>
          <w:lang w:val="fr-FR"/>
        </w:rPr>
        <w:t>s</w:t>
      </w:r>
      <w:r>
        <w:rPr>
          <w:sz w:val="24"/>
          <w:szCs w:val="24"/>
          <w:lang w:val="fr-FR"/>
        </w:rPr>
        <w:t>tres des naissances.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I.  Examens périodiques du placement (art. 25)</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102.</w:t>
      </w:r>
      <w:r>
        <w:rPr>
          <w:sz w:val="24"/>
          <w:szCs w:val="24"/>
          <w:lang w:val="fr-FR"/>
        </w:rPr>
        <w:tab/>
        <w:t>La situation de l'enfant placé dans une institution publique ou privée est périodiqu</w:t>
      </w:r>
      <w:r>
        <w:rPr>
          <w:sz w:val="24"/>
          <w:szCs w:val="24"/>
          <w:lang w:val="fr-FR"/>
        </w:rPr>
        <w:t>e</w:t>
      </w:r>
      <w:r>
        <w:rPr>
          <w:sz w:val="24"/>
          <w:szCs w:val="24"/>
          <w:lang w:val="fr-FR"/>
        </w:rPr>
        <w:t>ment examinée afin de s'assurer de l'état de santé physique et mentale de l'enfant et de déte</w:t>
      </w:r>
      <w:r>
        <w:rPr>
          <w:sz w:val="24"/>
          <w:szCs w:val="24"/>
          <w:lang w:val="fr-FR"/>
        </w:rPr>
        <w:t>r</w:t>
      </w:r>
      <w:r>
        <w:rPr>
          <w:sz w:val="24"/>
          <w:szCs w:val="24"/>
          <w:lang w:val="fr-FR"/>
        </w:rPr>
        <w:t>miner si le placement doit se poursuivre, compte tenu des équipements dont dispose l'instit</w:t>
      </w:r>
      <w:r>
        <w:rPr>
          <w:sz w:val="24"/>
          <w:szCs w:val="24"/>
          <w:lang w:val="fr-FR"/>
        </w:rPr>
        <w:t>u</w:t>
      </w:r>
      <w:r>
        <w:rPr>
          <w:sz w:val="24"/>
          <w:szCs w:val="24"/>
          <w:lang w:val="fr-FR"/>
        </w:rPr>
        <w:t>tion, de son aptitude à pourvoir aux besoins de développement de l'enfant et des éve</w:t>
      </w:r>
      <w:r>
        <w:rPr>
          <w:sz w:val="24"/>
          <w:szCs w:val="24"/>
          <w:lang w:val="fr-FR"/>
        </w:rPr>
        <w:t>n</w:t>
      </w:r>
      <w:r>
        <w:rPr>
          <w:sz w:val="24"/>
          <w:szCs w:val="24"/>
          <w:lang w:val="fr-FR"/>
        </w:rPr>
        <w:t>tuelles modifications de la situation des parents.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103.</w:t>
      </w:r>
      <w:r>
        <w:rPr>
          <w:sz w:val="24"/>
          <w:szCs w:val="24"/>
          <w:lang w:val="fr-FR"/>
        </w:rPr>
        <w:tab/>
        <w:t>La principale autorité jugée compétente pour procéder à cet examen est la Division des services de protection de l'enfance du Ministère de la santé, où un directeur adjoint est sp</w:t>
      </w:r>
      <w:r>
        <w:rPr>
          <w:sz w:val="24"/>
          <w:szCs w:val="24"/>
          <w:lang w:val="fr-FR"/>
        </w:rPr>
        <w:t>é</w:t>
      </w:r>
      <w:r>
        <w:rPr>
          <w:sz w:val="24"/>
          <w:szCs w:val="24"/>
          <w:lang w:val="fr-FR"/>
        </w:rPr>
        <w:t>cialement chargé des institutions. Le directeur de la Division, par l'intermédiaire du directeur adjoint, est responsable au dernier ressort de cet examen, qui se déroule à divers niveaux et porte généralement sur les institutions, d'une part, et sur chaque enfant, de l'a</w:t>
      </w:r>
      <w:r>
        <w:rPr>
          <w:sz w:val="24"/>
          <w:szCs w:val="24"/>
          <w:lang w:val="fr-FR"/>
        </w:rPr>
        <w:t>u</w:t>
      </w:r>
      <w:r>
        <w:rPr>
          <w:sz w:val="24"/>
          <w:szCs w:val="24"/>
          <w:lang w:val="fr-FR"/>
        </w:rPr>
        <w:t>tre. Ainsi, des réunions sont organisées périodiquement avec les directeurs et directeurs adjoints des instit</w:t>
      </w:r>
      <w:r>
        <w:rPr>
          <w:sz w:val="24"/>
          <w:szCs w:val="24"/>
          <w:lang w:val="fr-FR"/>
        </w:rPr>
        <w:t>u</w:t>
      </w:r>
      <w:r>
        <w:rPr>
          <w:sz w:val="24"/>
          <w:szCs w:val="24"/>
          <w:lang w:val="fr-FR"/>
        </w:rPr>
        <w:t>tions afin d'examiner la politique applicable à toutes les institutions, qui sont jugées à l'aune de leur aptitude à fournir des services de supervision, de logement, d'éducation et/ou de fo</w:t>
      </w:r>
      <w:r>
        <w:rPr>
          <w:sz w:val="24"/>
          <w:szCs w:val="24"/>
          <w:lang w:val="fr-FR"/>
        </w:rPr>
        <w:t>r</w:t>
      </w:r>
      <w:r>
        <w:rPr>
          <w:sz w:val="24"/>
          <w:szCs w:val="24"/>
          <w:lang w:val="fr-FR"/>
        </w:rPr>
        <w:t>mation professionnelle, de loisirs et de soins de santé. À un autre niveau, tout enfant placé dans une institution est confié à un travailleur social qui a pour mission d’évaluer et de suivre les progrès de l'enfant sur le plan de la santé et du d</w:t>
      </w:r>
      <w:r>
        <w:rPr>
          <w:sz w:val="24"/>
          <w:szCs w:val="24"/>
          <w:lang w:val="fr-FR"/>
        </w:rPr>
        <w:t>é</w:t>
      </w:r>
      <w:r>
        <w:rPr>
          <w:sz w:val="24"/>
          <w:szCs w:val="24"/>
          <w:lang w:val="fr-FR"/>
        </w:rPr>
        <w:t>veloppement ; un travailleur social peut soulever le cas de tel ou tel enfant en conseil de révision et, à l'issue de ce processus continu de surveillance et d'examen, il peut être décidé de cha</w:t>
      </w:r>
      <w:r>
        <w:rPr>
          <w:sz w:val="24"/>
          <w:szCs w:val="24"/>
          <w:lang w:val="fr-FR"/>
        </w:rPr>
        <w:t>n</w:t>
      </w:r>
      <w:r>
        <w:rPr>
          <w:sz w:val="24"/>
          <w:szCs w:val="24"/>
          <w:lang w:val="fr-FR"/>
        </w:rPr>
        <w:t>ger le mode de placement de l'enfant, pour le confier à une famille d'accueil, par exemple, ou, si poss</w:t>
      </w:r>
      <w:r>
        <w:rPr>
          <w:sz w:val="24"/>
          <w:szCs w:val="24"/>
          <w:lang w:val="fr-FR"/>
        </w:rPr>
        <w:t>i</w:t>
      </w:r>
      <w:r>
        <w:rPr>
          <w:sz w:val="24"/>
          <w:szCs w:val="24"/>
          <w:lang w:val="fr-FR"/>
        </w:rPr>
        <w:t>ble, une famille adoptive.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104.</w:t>
      </w:r>
      <w:r>
        <w:rPr>
          <w:sz w:val="24"/>
          <w:szCs w:val="24"/>
          <w:lang w:val="fr-FR"/>
        </w:rPr>
        <w:tab/>
        <w:t>Enfin, les enfants placés en institution retournent parfois chez eux « à l'essai ». Comme il ressort de l'appellation même de cette procédure, il s'agit pour les service de protection de l'enfance de placer temporairement l'enfant dans sa propre famille alors que l'ordonnance de retrait du tribunal est toujours en vigueur. La situation est suivie de près et réexaminée avant qu'une recommandation ne soit soumise au juge, seul habilité à déc</w:t>
      </w:r>
      <w:r>
        <w:rPr>
          <w:sz w:val="24"/>
          <w:szCs w:val="24"/>
          <w:lang w:val="fr-FR"/>
        </w:rPr>
        <w:t>i</w:t>
      </w:r>
      <w:r>
        <w:rPr>
          <w:sz w:val="24"/>
          <w:szCs w:val="24"/>
          <w:lang w:val="fr-FR"/>
        </w:rPr>
        <w:t>der en dernier ressort d'abroger l'ordonnance et de rendre l'enfant à sa famille de manière permanente. La s</w:t>
      </w:r>
      <w:r>
        <w:rPr>
          <w:sz w:val="24"/>
          <w:szCs w:val="24"/>
          <w:lang w:val="fr-FR"/>
        </w:rPr>
        <w:t>i</w:t>
      </w:r>
      <w:r>
        <w:rPr>
          <w:sz w:val="24"/>
          <w:szCs w:val="24"/>
          <w:lang w:val="fr-FR"/>
        </w:rPr>
        <w:t>tuation des enfants placés en institutions est généralement revues tous les six mois, on plus fr</w:t>
      </w:r>
      <w:r>
        <w:rPr>
          <w:sz w:val="24"/>
          <w:szCs w:val="24"/>
          <w:lang w:val="fr-FR"/>
        </w:rPr>
        <w:t>é</w:t>
      </w:r>
      <w:r>
        <w:rPr>
          <w:sz w:val="24"/>
          <w:szCs w:val="24"/>
          <w:lang w:val="fr-FR"/>
        </w:rPr>
        <w:t>quemment si besoin est. Toute mesure prise à cet égard tient compte des souhaits de l'e</w:t>
      </w:r>
      <w:r>
        <w:rPr>
          <w:sz w:val="24"/>
          <w:szCs w:val="24"/>
          <w:lang w:val="fr-FR"/>
        </w:rPr>
        <w:t>n</w:t>
      </w:r>
      <w:r>
        <w:rPr>
          <w:sz w:val="24"/>
          <w:szCs w:val="24"/>
          <w:lang w:val="fr-FR"/>
        </w:rPr>
        <w:t>fant et de son intérêt supérieur.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600" w:hanging="600"/>
        <w:jc w:val="center"/>
        <w:rPr>
          <w:b/>
          <w:bCs/>
          <w:iCs/>
          <w:sz w:val="24"/>
          <w:szCs w:val="24"/>
          <w:lang w:val="fr-FR"/>
        </w:rPr>
      </w:pPr>
      <w:r>
        <w:rPr>
          <w:b/>
          <w:bCs/>
          <w:iCs/>
          <w:sz w:val="24"/>
          <w:szCs w:val="24"/>
          <w:lang w:val="fr-FR"/>
        </w:rPr>
        <w:t xml:space="preserve">J.  Abandon ou négligence (art. 19), réadaptation physique et </w:t>
      </w:r>
    </w:p>
    <w:p w:rsidR="00000000" w:rsidRDefault="00000000">
      <w:pPr>
        <w:tabs>
          <w:tab w:val="left" w:pos="720"/>
          <w:tab w:val="left" w:pos="1134"/>
          <w:tab w:val="left" w:pos="1814"/>
        </w:tabs>
        <w:spacing w:line="240" w:lineRule="auto"/>
        <w:ind w:left="601" w:hanging="601"/>
        <w:rPr>
          <w:b/>
          <w:bCs/>
          <w:iCs/>
          <w:sz w:val="24"/>
          <w:szCs w:val="24"/>
          <w:lang w:val="fr-FR"/>
        </w:rPr>
      </w:pPr>
      <w:r>
        <w:rPr>
          <w:b/>
          <w:bCs/>
          <w:iCs/>
          <w:sz w:val="24"/>
          <w:szCs w:val="24"/>
          <w:lang w:val="fr-FR"/>
        </w:rPr>
        <w:tab/>
      </w:r>
      <w:r>
        <w:rPr>
          <w:b/>
          <w:bCs/>
          <w:iCs/>
          <w:sz w:val="24"/>
          <w:szCs w:val="24"/>
          <w:lang w:val="fr-FR"/>
        </w:rPr>
        <w:tab/>
      </w:r>
      <w:r>
        <w:rPr>
          <w:b/>
          <w:bCs/>
          <w:iCs/>
          <w:sz w:val="24"/>
          <w:szCs w:val="24"/>
          <w:lang w:val="fr-FR"/>
        </w:rPr>
        <w:tab/>
      </w:r>
      <w:r>
        <w:rPr>
          <w:b/>
          <w:bCs/>
          <w:iCs/>
          <w:sz w:val="24"/>
          <w:szCs w:val="24"/>
          <w:lang w:val="fr-FR"/>
        </w:rPr>
        <w:tab/>
        <w:t>psychologique et réinsertion s</w:t>
      </w:r>
      <w:r>
        <w:rPr>
          <w:b/>
          <w:bCs/>
          <w:iCs/>
          <w:sz w:val="24"/>
          <w:szCs w:val="24"/>
          <w:lang w:val="fr-FR"/>
        </w:rPr>
        <w:t>o</w:t>
      </w:r>
      <w:r>
        <w:rPr>
          <w:b/>
          <w:bCs/>
          <w:iCs/>
          <w:sz w:val="24"/>
          <w:szCs w:val="24"/>
          <w:lang w:val="fr-FR"/>
        </w:rPr>
        <w:t>ciale (art. 39)</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105.</w:t>
      </w:r>
      <w:r>
        <w:rPr>
          <w:sz w:val="24"/>
          <w:szCs w:val="24"/>
          <w:lang w:val="fr-FR"/>
        </w:rPr>
        <w:tab/>
        <w:t>Un amendement à la loi contre l'inceste, proposé en 1996 mais pas encore promu</w:t>
      </w:r>
      <w:r>
        <w:rPr>
          <w:sz w:val="24"/>
          <w:szCs w:val="24"/>
          <w:lang w:val="fr-FR"/>
        </w:rPr>
        <w:t>l</w:t>
      </w:r>
      <w:r>
        <w:rPr>
          <w:sz w:val="24"/>
          <w:szCs w:val="24"/>
          <w:lang w:val="fr-FR"/>
        </w:rPr>
        <w:t>gué, élargit la définition de l'inceste afin d'y inclure les gardiens sans lien direct de pare</w:t>
      </w:r>
      <w:r>
        <w:rPr>
          <w:sz w:val="24"/>
          <w:szCs w:val="24"/>
          <w:lang w:val="fr-FR"/>
        </w:rPr>
        <w:t>n</w:t>
      </w:r>
      <w:r>
        <w:rPr>
          <w:sz w:val="24"/>
          <w:szCs w:val="24"/>
          <w:lang w:val="fr-FR"/>
        </w:rPr>
        <w:t>té avec l'enfant. La loi sur la violence familiale de 1996 prévoit également une protection suppl</w:t>
      </w:r>
      <w:r>
        <w:rPr>
          <w:sz w:val="24"/>
          <w:szCs w:val="24"/>
          <w:lang w:val="fr-FR"/>
        </w:rPr>
        <w:t>é</w:t>
      </w:r>
      <w:r>
        <w:rPr>
          <w:sz w:val="24"/>
          <w:szCs w:val="24"/>
          <w:lang w:val="fr-FR"/>
        </w:rPr>
        <w:t>mentaire des enfants contre les sévices.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106.</w:t>
      </w:r>
      <w:r>
        <w:rPr>
          <w:sz w:val="24"/>
          <w:szCs w:val="24"/>
          <w:lang w:val="fr-FR"/>
        </w:rPr>
        <w:tab/>
        <w:t>Ces lois sont appliquées par le tribunal pour mineurs et le tribunal des affaires famili</w:t>
      </w:r>
      <w:r>
        <w:rPr>
          <w:sz w:val="24"/>
          <w:szCs w:val="24"/>
          <w:lang w:val="fr-FR"/>
        </w:rPr>
        <w:t>a</w:t>
      </w:r>
      <w:r>
        <w:rPr>
          <w:sz w:val="24"/>
          <w:szCs w:val="24"/>
          <w:lang w:val="fr-FR"/>
        </w:rPr>
        <w:t>les, dont les décisions sont exécutées par les services de police, les service de prote</w:t>
      </w:r>
      <w:r>
        <w:rPr>
          <w:sz w:val="24"/>
          <w:szCs w:val="24"/>
          <w:lang w:val="fr-FR"/>
        </w:rPr>
        <w:t>c</w:t>
      </w:r>
      <w:r>
        <w:rPr>
          <w:sz w:val="24"/>
          <w:szCs w:val="24"/>
          <w:lang w:val="fr-FR"/>
        </w:rPr>
        <w:t>tion de l'enfance du Ministère de la santé et le Service de rééducation du Ministère de la sécurité n</w:t>
      </w:r>
      <w:r>
        <w:rPr>
          <w:sz w:val="24"/>
          <w:szCs w:val="24"/>
          <w:lang w:val="fr-FR"/>
        </w:rPr>
        <w:t>a</w:t>
      </w:r>
      <w:r>
        <w:rPr>
          <w:sz w:val="24"/>
          <w:szCs w:val="24"/>
          <w:lang w:val="fr-FR"/>
        </w:rPr>
        <w:t>tionale et de la justice.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107.</w:t>
      </w:r>
      <w:r>
        <w:rPr>
          <w:sz w:val="24"/>
          <w:szCs w:val="24"/>
          <w:lang w:val="fr-FR"/>
        </w:rPr>
        <w:tab/>
        <w:t>Un enfant qui est victime de sévices quels qu'ils soient, ou son représentant, peut s'adresser directement au greffe du tribunal, aux organismes d'aide sociale, aux dispensa</w:t>
      </w:r>
      <w:r>
        <w:rPr>
          <w:sz w:val="24"/>
          <w:szCs w:val="24"/>
          <w:lang w:val="fr-FR"/>
        </w:rPr>
        <w:t>i</w:t>
      </w:r>
      <w:r>
        <w:rPr>
          <w:sz w:val="24"/>
          <w:szCs w:val="24"/>
          <w:lang w:val="fr-FR"/>
        </w:rPr>
        <w:t>res ou aux services de police. Les cas de sévices sont souvent signalés par des professio</w:t>
      </w:r>
      <w:r>
        <w:rPr>
          <w:sz w:val="24"/>
          <w:szCs w:val="24"/>
          <w:lang w:val="fr-FR"/>
        </w:rPr>
        <w:t>n</w:t>
      </w:r>
      <w:r>
        <w:rPr>
          <w:sz w:val="24"/>
          <w:szCs w:val="24"/>
          <w:lang w:val="fr-FR"/>
        </w:rPr>
        <w:t>nels (des conseillers d'orientation, par exemple), des voisins ou des amis. Des procédures ont été mises en place pour que les service de protection de l'enfance, le Service des pr</w:t>
      </w:r>
      <w:r>
        <w:rPr>
          <w:sz w:val="24"/>
          <w:szCs w:val="24"/>
          <w:lang w:val="fr-FR"/>
        </w:rPr>
        <w:t>o</w:t>
      </w:r>
      <w:r>
        <w:rPr>
          <w:sz w:val="24"/>
          <w:szCs w:val="24"/>
          <w:lang w:val="fr-FR"/>
        </w:rPr>
        <w:t>bations et les services de police puissent intervenir lorsque l'enfant a besoin de protection. Les représe</w:t>
      </w:r>
      <w:r>
        <w:rPr>
          <w:sz w:val="24"/>
          <w:szCs w:val="24"/>
          <w:lang w:val="fr-FR"/>
        </w:rPr>
        <w:t>n</w:t>
      </w:r>
      <w:r>
        <w:rPr>
          <w:sz w:val="24"/>
          <w:szCs w:val="24"/>
          <w:lang w:val="fr-FR"/>
        </w:rPr>
        <w:t>tants de tous ces organismes sont habilités, en cas de besoin, à présenter l'e</w:t>
      </w:r>
      <w:r>
        <w:rPr>
          <w:sz w:val="24"/>
          <w:szCs w:val="24"/>
          <w:lang w:val="fr-FR"/>
        </w:rPr>
        <w:t>n</w:t>
      </w:r>
      <w:r>
        <w:rPr>
          <w:sz w:val="24"/>
          <w:szCs w:val="24"/>
          <w:lang w:val="fr-FR"/>
        </w:rPr>
        <w:t>fant au juge afin que celui-ci autorise son éloignement de son foyer. La police a le droit d'engager des poursu</w:t>
      </w:r>
      <w:r>
        <w:rPr>
          <w:sz w:val="24"/>
          <w:szCs w:val="24"/>
          <w:lang w:val="fr-FR"/>
        </w:rPr>
        <w:t>i</w:t>
      </w:r>
      <w:r>
        <w:rPr>
          <w:sz w:val="24"/>
          <w:szCs w:val="24"/>
          <w:lang w:val="fr-FR"/>
        </w:rPr>
        <w:t>tes contre le parent ou tuteur auteur des sévices.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108.</w:t>
      </w:r>
      <w:r>
        <w:rPr>
          <w:sz w:val="24"/>
          <w:szCs w:val="24"/>
          <w:lang w:val="fr-FR"/>
        </w:rPr>
        <w:tab/>
        <w:t>Il existe de nombreux programmes destinés à promouvoir les formes non violentes de discipline, de protection et de traitement de l'enfant. Il s'agit-il, notamment, de « Amour et paix à l'école » (PALS), programme parrainé par une ONG ; du programme de résolution des conflits exécuté par les services de police ; de l'Unité d'orientation et de conseil du Mini</w:t>
      </w:r>
      <w:r>
        <w:rPr>
          <w:sz w:val="24"/>
          <w:szCs w:val="24"/>
          <w:lang w:val="fr-FR"/>
        </w:rPr>
        <w:t>s</w:t>
      </w:r>
      <w:r>
        <w:rPr>
          <w:sz w:val="24"/>
          <w:szCs w:val="24"/>
          <w:lang w:val="fr-FR"/>
        </w:rPr>
        <w:t>tère de l'éducation ; de l'ONG « Aide aux parents » ; du groupe « Femmes S. A. » ; de la Coal</w:t>
      </w:r>
      <w:r>
        <w:rPr>
          <w:sz w:val="24"/>
          <w:szCs w:val="24"/>
          <w:lang w:val="fr-FR"/>
        </w:rPr>
        <w:t>i</w:t>
      </w:r>
      <w:r>
        <w:rPr>
          <w:sz w:val="24"/>
          <w:szCs w:val="24"/>
          <w:lang w:val="fr-FR"/>
        </w:rPr>
        <w:t>tion pour de meilleurs parents ; et d'un programme de développement du sport dans le centre des villes. Des campagnes de sensibilisation sont lancées en permanence par les médias, qui re</w:t>
      </w:r>
      <w:r>
        <w:rPr>
          <w:sz w:val="24"/>
          <w:szCs w:val="24"/>
          <w:lang w:val="fr-FR"/>
        </w:rPr>
        <w:t>n</w:t>
      </w:r>
      <w:r>
        <w:rPr>
          <w:sz w:val="24"/>
          <w:szCs w:val="24"/>
          <w:lang w:val="fr-FR"/>
        </w:rPr>
        <w:t>dent compte de la situation des enfants, par PALS, par la Coalition jamaïcaine pour les droits de l'enfant, par la YWCA et par de nombreuses autres organisations, tant gouvern</w:t>
      </w:r>
      <w:r>
        <w:rPr>
          <w:sz w:val="24"/>
          <w:szCs w:val="24"/>
          <w:lang w:val="fr-FR"/>
        </w:rPr>
        <w:t>e</w:t>
      </w:r>
      <w:r>
        <w:rPr>
          <w:sz w:val="24"/>
          <w:szCs w:val="24"/>
          <w:lang w:val="fr-FR"/>
        </w:rPr>
        <w:t>mentale que non-gouvernementales, opérant au niveau des communautés. Il convient de mentionner en particulier le Comité du mois de l'enfant, groupe bénévole qui concentre ces interventions sur le mois de mai de chaque année et a engagé un certain nombre d'act</w:t>
      </w:r>
      <w:r>
        <w:rPr>
          <w:sz w:val="24"/>
          <w:szCs w:val="24"/>
          <w:lang w:val="fr-FR"/>
        </w:rPr>
        <w:t>i</w:t>
      </w:r>
      <w:r>
        <w:rPr>
          <w:sz w:val="24"/>
          <w:szCs w:val="24"/>
          <w:lang w:val="fr-FR"/>
        </w:rPr>
        <w:t>vités relatives à la violence contre les enfants.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109.</w:t>
      </w:r>
      <w:r>
        <w:rPr>
          <w:sz w:val="24"/>
          <w:szCs w:val="24"/>
          <w:lang w:val="fr-FR"/>
        </w:rPr>
        <w:tab/>
        <w:t xml:space="preserve">Les données les plus récentes sur les sévices à enfant, ventilées comme stipulé dans les Directives, figurent dans une étude du Dr Pauline </w:t>
      </w:r>
      <w:proofErr w:type="spellStart"/>
      <w:r>
        <w:rPr>
          <w:sz w:val="24"/>
          <w:szCs w:val="24"/>
          <w:lang w:val="fr-FR"/>
        </w:rPr>
        <w:t>Milbourn</w:t>
      </w:r>
      <w:proofErr w:type="spellEnd"/>
      <w:r>
        <w:rPr>
          <w:sz w:val="24"/>
          <w:szCs w:val="24"/>
          <w:lang w:val="fr-FR"/>
        </w:rPr>
        <w:t>, de la Clinique d'orient</w:t>
      </w:r>
      <w:r>
        <w:rPr>
          <w:sz w:val="24"/>
          <w:szCs w:val="24"/>
          <w:lang w:val="fr-FR"/>
        </w:rPr>
        <w:t>a</w:t>
      </w:r>
      <w:r>
        <w:rPr>
          <w:sz w:val="24"/>
          <w:szCs w:val="24"/>
          <w:lang w:val="fr-FR"/>
        </w:rPr>
        <w:t>tion de l'enfance ; le rapport sur ses travaux est reproduit dans son intégralité dans l’annexe XI.</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110.</w:t>
      </w:r>
      <w:r>
        <w:rPr>
          <w:sz w:val="24"/>
          <w:szCs w:val="24"/>
          <w:lang w:val="fr-FR"/>
        </w:rPr>
        <w:tab/>
        <w:t>Il existe un certain nombre de programmes destinés à apporter à l’enfant et à ceux qui s'en occupent l'appui nécessaire, y compris en matière de réadaptation. Un programme impo</w:t>
      </w:r>
      <w:r>
        <w:rPr>
          <w:sz w:val="24"/>
          <w:szCs w:val="24"/>
          <w:lang w:val="fr-FR"/>
        </w:rPr>
        <w:t>r</w:t>
      </w:r>
      <w:r>
        <w:rPr>
          <w:sz w:val="24"/>
          <w:szCs w:val="24"/>
          <w:lang w:val="fr-FR"/>
        </w:rPr>
        <w:t>tant à cet égard est celui de la Fondation du Centre féminin de la Jamaïque, qui a</w:t>
      </w:r>
      <w:r>
        <w:rPr>
          <w:sz w:val="24"/>
          <w:szCs w:val="24"/>
          <w:lang w:val="fr-FR"/>
        </w:rPr>
        <w:t>p</w:t>
      </w:r>
      <w:r>
        <w:rPr>
          <w:sz w:val="24"/>
          <w:szCs w:val="24"/>
          <w:lang w:val="fr-FR"/>
        </w:rPr>
        <w:t>porte en permanence un soutien pédagogique, en mettant l'accent sur l'initiation à la vie de famille des jeunes filles qui sont tombées enceintes pendant leur scolarité. Ce programme, qui existe d</w:t>
      </w:r>
      <w:r>
        <w:rPr>
          <w:sz w:val="24"/>
          <w:szCs w:val="24"/>
          <w:lang w:val="fr-FR"/>
        </w:rPr>
        <w:t>e</w:t>
      </w:r>
      <w:r>
        <w:rPr>
          <w:sz w:val="24"/>
          <w:szCs w:val="24"/>
          <w:lang w:val="fr-FR"/>
        </w:rPr>
        <w:t>puis 1972, est venu en aide à 1 445 jeunes mères en 1997, dans le cadre du pr</w:t>
      </w:r>
      <w:r>
        <w:rPr>
          <w:sz w:val="24"/>
          <w:szCs w:val="24"/>
          <w:lang w:val="fr-FR"/>
        </w:rPr>
        <w:t>o</w:t>
      </w:r>
      <w:r>
        <w:rPr>
          <w:sz w:val="24"/>
          <w:szCs w:val="24"/>
          <w:lang w:val="fr-FR"/>
        </w:rPr>
        <w:t>gramme des mères adolescentes, portant ainsi à 21 572 le nombre total des jeunes mères qui ont bénéficié de cette assistance depuis sa création</w:t>
      </w:r>
      <w:r>
        <w:rPr>
          <w:rStyle w:val="FootnoteReference"/>
          <w:color w:val="auto"/>
          <w:lang w:val="fr-FR"/>
        </w:rPr>
        <w:footnoteReference w:id="5"/>
      </w:r>
      <w:r>
        <w:rPr>
          <w:sz w:val="24"/>
          <w:szCs w:val="24"/>
          <w:lang w:val="fr-FR"/>
        </w:rPr>
        <w:t>. La fondation est aussi consciente de la nécessité de travailler avec les pères, dont 950 ont bénéficié de ses conseils ainsi que d'une aide pour trouver un emploi ou une formation</w:t>
      </w:r>
      <w:r>
        <w:rPr>
          <w:rStyle w:val="FootnoteReference"/>
          <w:color w:val="auto"/>
          <w:lang w:val="fr-FR"/>
        </w:rPr>
        <w:footnoteReference w:id="6"/>
      </w:r>
      <w:r>
        <w:rPr>
          <w:sz w:val="24"/>
          <w:szCs w:val="24"/>
          <w:lang w:val="fr-FR"/>
        </w:rPr>
        <w:t>. Un autre pr</w:t>
      </w:r>
      <w:r>
        <w:rPr>
          <w:sz w:val="24"/>
          <w:szCs w:val="24"/>
          <w:lang w:val="fr-FR"/>
        </w:rPr>
        <w:t>o</w:t>
      </w:r>
      <w:r>
        <w:rPr>
          <w:sz w:val="24"/>
          <w:szCs w:val="24"/>
          <w:lang w:val="fr-FR"/>
        </w:rPr>
        <w:t>gramme important est mis en oeuvre par une organisation d'appui rural, qui intervient dans les campagnes et admini</w:t>
      </w:r>
      <w:r>
        <w:rPr>
          <w:sz w:val="24"/>
          <w:szCs w:val="24"/>
          <w:lang w:val="fr-FR"/>
        </w:rPr>
        <w:t>s</w:t>
      </w:r>
      <w:r>
        <w:rPr>
          <w:sz w:val="24"/>
          <w:szCs w:val="24"/>
          <w:lang w:val="fr-FR"/>
        </w:rPr>
        <w:t>tre un projet pour les mères adolescentes, un programme pour les adolescents, un pr</w:t>
      </w:r>
      <w:r>
        <w:rPr>
          <w:sz w:val="24"/>
          <w:szCs w:val="24"/>
          <w:lang w:val="fr-FR"/>
        </w:rPr>
        <w:t>o</w:t>
      </w:r>
      <w:r>
        <w:rPr>
          <w:sz w:val="24"/>
          <w:szCs w:val="24"/>
          <w:lang w:val="fr-FR"/>
        </w:rPr>
        <w:t>gramme de puériculture itinérante et de crèches à domicile, et un projet de perfectionnement des je</w:t>
      </w:r>
      <w:r>
        <w:rPr>
          <w:sz w:val="24"/>
          <w:szCs w:val="24"/>
          <w:lang w:val="fr-FR"/>
        </w:rPr>
        <w:t>u</w:t>
      </w:r>
      <w:r>
        <w:rPr>
          <w:sz w:val="24"/>
          <w:szCs w:val="24"/>
          <w:lang w:val="fr-FR"/>
        </w:rPr>
        <w:t>nes. Tous ces programmes ont pour objet de fournir des conseils et des orientations aux adolescents, ga</w:t>
      </w:r>
      <w:r>
        <w:rPr>
          <w:sz w:val="24"/>
          <w:szCs w:val="24"/>
          <w:lang w:val="fr-FR"/>
        </w:rPr>
        <w:t>r</w:t>
      </w:r>
      <w:r>
        <w:rPr>
          <w:sz w:val="24"/>
          <w:szCs w:val="24"/>
          <w:lang w:val="fr-FR"/>
        </w:rPr>
        <w:t>çons et filles, ainsi que, notamment, des services de réadaptation à l'intention des adolesce</w:t>
      </w:r>
      <w:r>
        <w:rPr>
          <w:sz w:val="24"/>
          <w:szCs w:val="24"/>
          <w:lang w:val="fr-FR"/>
        </w:rPr>
        <w:t>n</w:t>
      </w:r>
      <w:r>
        <w:rPr>
          <w:sz w:val="24"/>
          <w:szCs w:val="24"/>
          <w:lang w:val="fr-FR"/>
        </w:rPr>
        <w:t>tes enceintes et des adolescents qui ont abandonné le système sc</w:t>
      </w:r>
      <w:r>
        <w:rPr>
          <w:sz w:val="24"/>
          <w:szCs w:val="24"/>
          <w:lang w:val="fr-FR"/>
        </w:rPr>
        <w:t>o</w:t>
      </w:r>
      <w:r>
        <w:rPr>
          <w:sz w:val="24"/>
          <w:szCs w:val="24"/>
          <w:lang w:val="fr-FR"/>
        </w:rPr>
        <w:t>laire.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111.</w:t>
      </w:r>
      <w:r>
        <w:rPr>
          <w:sz w:val="24"/>
          <w:szCs w:val="24"/>
          <w:lang w:val="fr-FR"/>
        </w:rPr>
        <w:tab/>
        <w:t>Le projet consacré aux adolescentes enceintes porte sur les actions de sensibilisation active entreprises par la Section des services consultatifs du tribunal des affaires famili</w:t>
      </w:r>
      <w:r>
        <w:rPr>
          <w:sz w:val="24"/>
          <w:szCs w:val="24"/>
          <w:lang w:val="fr-FR"/>
        </w:rPr>
        <w:t>a</w:t>
      </w:r>
      <w:r>
        <w:rPr>
          <w:sz w:val="24"/>
          <w:szCs w:val="24"/>
          <w:lang w:val="fr-FR"/>
        </w:rPr>
        <w:t xml:space="preserve">les. Il permet d'offrir des conseils et une assistance aux futures mères qui se rendent à la clinique de soins prénataux de l'hôpital Victoria </w:t>
      </w:r>
      <w:proofErr w:type="spellStart"/>
      <w:r>
        <w:rPr>
          <w:sz w:val="24"/>
          <w:szCs w:val="24"/>
          <w:lang w:val="fr-FR"/>
        </w:rPr>
        <w:t>Jubilee</w:t>
      </w:r>
      <w:proofErr w:type="spellEnd"/>
      <w:r>
        <w:rPr>
          <w:sz w:val="24"/>
          <w:szCs w:val="24"/>
          <w:lang w:val="fr-FR"/>
        </w:rPr>
        <w:t>, où se trouve la plus grande m</w:t>
      </w:r>
      <w:r>
        <w:rPr>
          <w:sz w:val="24"/>
          <w:szCs w:val="24"/>
          <w:lang w:val="fr-FR"/>
        </w:rPr>
        <w:t>a</w:t>
      </w:r>
      <w:r>
        <w:rPr>
          <w:sz w:val="24"/>
          <w:szCs w:val="24"/>
          <w:lang w:val="fr-FR"/>
        </w:rPr>
        <w:t>ternité de l'île.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112.</w:t>
      </w:r>
      <w:r>
        <w:rPr>
          <w:sz w:val="24"/>
          <w:szCs w:val="24"/>
          <w:lang w:val="fr-FR"/>
        </w:rPr>
        <w:tab/>
        <w:t>Les autres programmes qui permettent d'apporter une aide sociale aux enfants vi</w:t>
      </w:r>
      <w:r>
        <w:rPr>
          <w:sz w:val="24"/>
          <w:szCs w:val="24"/>
          <w:lang w:val="fr-FR"/>
        </w:rPr>
        <w:t>c</w:t>
      </w:r>
      <w:r>
        <w:rPr>
          <w:sz w:val="24"/>
          <w:szCs w:val="24"/>
          <w:lang w:val="fr-FR"/>
        </w:rPr>
        <w:t>times de sévices et à leurs parents sont, notamment, le Centre de réinsertion, qui relève du tribunal des affaires familiales ; l'ONG « Les enfants d'abord », qui s'occupe des enfants des rues ; un programme universitaire de formation des spécialistes de la protection de l'e</w:t>
      </w:r>
      <w:r>
        <w:rPr>
          <w:sz w:val="24"/>
          <w:szCs w:val="24"/>
          <w:lang w:val="fr-FR"/>
        </w:rPr>
        <w:t>n</w:t>
      </w:r>
      <w:r>
        <w:rPr>
          <w:sz w:val="24"/>
          <w:szCs w:val="24"/>
          <w:lang w:val="fr-FR"/>
        </w:rPr>
        <w:t>fance ; et divers autres programmes similaires.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113.</w:t>
      </w:r>
      <w:r>
        <w:rPr>
          <w:sz w:val="24"/>
          <w:szCs w:val="24"/>
          <w:lang w:val="fr-FR"/>
        </w:rPr>
        <w:tab/>
        <w:t>L’identification, le signalement, la communication, l'investigation, le traitement et le suivi des cas de maltraitance sont rendus en partie possibles par l'existence au sein du Mini</w:t>
      </w:r>
      <w:r>
        <w:rPr>
          <w:sz w:val="24"/>
          <w:szCs w:val="24"/>
          <w:lang w:val="fr-FR"/>
        </w:rPr>
        <w:t>s</w:t>
      </w:r>
      <w:r>
        <w:rPr>
          <w:sz w:val="24"/>
          <w:szCs w:val="24"/>
          <w:lang w:val="fr-FR"/>
        </w:rPr>
        <w:t>tère de la santé d'un registre central à cet effet. Ce registre a été créé sur la recomma</w:t>
      </w:r>
      <w:r>
        <w:rPr>
          <w:sz w:val="24"/>
          <w:szCs w:val="24"/>
          <w:lang w:val="fr-FR"/>
        </w:rPr>
        <w:t>n</w:t>
      </w:r>
      <w:r>
        <w:rPr>
          <w:sz w:val="24"/>
          <w:szCs w:val="24"/>
          <w:lang w:val="fr-FR"/>
        </w:rPr>
        <w:t>dation de l'Équipe spéciale sur les sévices à enfant de 1988 (voir la section consacrée au milieu f</w:t>
      </w:r>
      <w:r>
        <w:rPr>
          <w:sz w:val="24"/>
          <w:szCs w:val="24"/>
          <w:lang w:val="fr-FR"/>
        </w:rPr>
        <w:t>a</w:t>
      </w:r>
      <w:r>
        <w:rPr>
          <w:sz w:val="24"/>
          <w:szCs w:val="24"/>
          <w:lang w:val="fr-FR"/>
        </w:rPr>
        <w:t>milial et à la protection de substitution dans le rapport initial) et fonctionne sur une base v</w:t>
      </w:r>
      <w:r>
        <w:rPr>
          <w:sz w:val="24"/>
          <w:szCs w:val="24"/>
          <w:lang w:val="fr-FR"/>
        </w:rPr>
        <w:t>o</w:t>
      </w:r>
      <w:r>
        <w:rPr>
          <w:sz w:val="24"/>
          <w:szCs w:val="24"/>
          <w:lang w:val="fr-FR"/>
        </w:rPr>
        <w:t>lontaire. Dans chaque paroisse, des équipes rassemblent l’information et la transmettent tous les mois au registre. Ce mécanisme est certes utile en l'état mais son inclusion dans la législ</w:t>
      </w:r>
      <w:r>
        <w:rPr>
          <w:sz w:val="24"/>
          <w:szCs w:val="24"/>
          <w:lang w:val="fr-FR"/>
        </w:rPr>
        <w:t>a</w:t>
      </w:r>
      <w:r>
        <w:rPr>
          <w:sz w:val="24"/>
          <w:szCs w:val="24"/>
          <w:lang w:val="fr-FR"/>
        </w:rPr>
        <w:t>tion future ne pourra qu'accroître son efficacité. Le suivi des cas signalés est assuré par les travailleurs sociaux qui composent les équipes paroissiales.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114.</w:t>
      </w:r>
      <w:r>
        <w:rPr>
          <w:sz w:val="24"/>
          <w:szCs w:val="24"/>
          <w:lang w:val="fr-FR"/>
        </w:rPr>
        <w:tab/>
        <w:t>Il n'y a pas de système officiel de déclaration obligatoire par les groupes professio</w:t>
      </w:r>
      <w:r>
        <w:rPr>
          <w:sz w:val="24"/>
          <w:szCs w:val="24"/>
          <w:lang w:val="fr-FR"/>
        </w:rPr>
        <w:t>n</w:t>
      </w:r>
      <w:r>
        <w:rPr>
          <w:sz w:val="24"/>
          <w:szCs w:val="24"/>
          <w:lang w:val="fr-FR"/>
        </w:rPr>
        <w:t>nels qui travaillaient avec les enfants. Cette mesure fait partie de celles qui doivent être incorp</w:t>
      </w:r>
      <w:r>
        <w:rPr>
          <w:sz w:val="24"/>
          <w:szCs w:val="24"/>
          <w:lang w:val="fr-FR"/>
        </w:rPr>
        <w:t>o</w:t>
      </w:r>
      <w:r>
        <w:rPr>
          <w:sz w:val="24"/>
          <w:szCs w:val="24"/>
          <w:lang w:val="fr-FR"/>
        </w:rPr>
        <w:t>rées à la nouvelle législation (voir également le rapport initial). Les catégories de spécialistes à inclure dans la législation à cet égard sont les médecins, les travailleurs s</w:t>
      </w:r>
      <w:r>
        <w:rPr>
          <w:sz w:val="24"/>
          <w:szCs w:val="24"/>
          <w:lang w:val="fr-FR"/>
        </w:rPr>
        <w:t>o</w:t>
      </w:r>
      <w:r>
        <w:rPr>
          <w:sz w:val="24"/>
          <w:szCs w:val="24"/>
          <w:lang w:val="fr-FR"/>
        </w:rPr>
        <w:t>ciaux et les agents de police.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115.</w:t>
      </w:r>
      <w:r>
        <w:rPr>
          <w:sz w:val="24"/>
          <w:szCs w:val="24"/>
          <w:lang w:val="fr-FR"/>
        </w:rPr>
        <w:tab/>
        <w:t>Le principal numéro d'appel confidentiel (« numéro vert ») destiné aux enfants vi</w:t>
      </w:r>
      <w:r>
        <w:rPr>
          <w:sz w:val="24"/>
          <w:szCs w:val="24"/>
          <w:lang w:val="fr-FR"/>
        </w:rPr>
        <w:t>c</w:t>
      </w:r>
      <w:r>
        <w:rPr>
          <w:sz w:val="24"/>
          <w:szCs w:val="24"/>
          <w:lang w:val="fr-FR"/>
        </w:rPr>
        <w:t>times de sévices est celui ouvert par la Fondation jamaïcaine pour l'enfance, avec le soutien de l'Un</w:t>
      </w:r>
      <w:r>
        <w:rPr>
          <w:sz w:val="24"/>
          <w:szCs w:val="24"/>
          <w:lang w:val="fr-FR"/>
        </w:rPr>
        <w:t>i</w:t>
      </w:r>
      <w:r>
        <w:rPr>
          <w:sz w:val="24"/>
          <w:szCs w:val="24"/>
          <w:lang w:val="fr-FR"/>
        </w:rPr>
        <w:t>cef et d'un certain nombre d'organisations commerciales privées. Les enfants et leurs parents peuvent aussi demander de l'aide en appelant le numéro prévu à cet effet par le trib</w:t>
      </w:r>
      <w:r>
        <w:rPr>
          <w:sz w:val="24"/>
          <w:szCs w:val="24"/>
          <w:lang w:val="fr-FR"/>
        </w:rPr>
        <w:t>u</w:t>
      </w:r>
      <w:r>
        <w:rPr>
          <w:sz w:val="24"/>
          <w:szCs w:val="24"/>
          <w:lang w:val="fr-FR"/>
        </w:rPr>
        <w:t>nal des affaires familiales.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116.</w:t>
      </w:r>
      <w:r>
        <w:rPr>
          <w:sz w:val="24"/>
          <w:szCs w:val="24"/>
          <w:lang w:val="fr-FR"/>
        </w:rPr>
        <w:tab/>
        <w:t>Une formation spéciale est prévue dans les programmes d'enseignement des établiss</w:t>
      </w:r>
      <w:r>
        <w:rPr>
          <w:sz w:val="24"/>
          <w:szCs w:val="24"/>
          <w:lang w:val="fr-FR"/>
        </w:rPr>
        <w:t>e</w:t>
      </w:r>
      <w:r>
        <w:rPr>
          <w:sz w:val="24"/>
          <w:szCs w:val="24"/>
          <w:lang w:val="fr-FR"/>
        </w:rPr>
        <w:t>ments de formation des maîtres. Il s'agit en l'occurrence de l'Université des Antilles occide</w:t>
      </w:r>
      <w:r>
        <w:rPr>
          <w:sz w:val="24"/>
          <w:szCs w:val="24"/>
          <w:lang w:val="fr-FR"/>
        </w:rPr>
        <w:t>n</w:t>
      </w:r>
      <w:r>
        <w:rPr>
          <w:sz w:val="24"/>
          <w:szCs w:val="24"/>
          <w:lang w:val="fr-FR"/>
        </w:rPr>
        <w:t>tales, du Collège théologique unifié, du Séminaire théologique de la Jamaïque, du Collège des Antilles occidentales et de l'École supérieure de théologie des Caraïbes, instit</w:t>
      </w:r>
      <w:r>
        <w:rPr>
          <w:sz w:val="24"/>
          <w:szCs w:val="24"/>
          <w:lang w:val="fr-FR"/>
        </w:rPr>
        <w:t>u</w:t>
      </w:r>
      <w:r>
        <w:rPr>
          <w:sz w:val="24"/>
          <w:szCs w:val="24"/>
          <w:lang w:val="fr-FR"/>
        </w:rPr>
        <w:t>tion qui forme les agents des organisations religieuses.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117.</w:t>
      </w:r>
      <w:r>
        <w:rPr>
          <w:sz w:val="24"/>
          <w:szCs w:val="24"/>
          <w:lang w:val="fr-FR"/>
        </w:rPr>
        <w:tab/>
        <w:t>Les mesures destinées à assurer la réadaptation physique et psychologique et la réinse</w:t>
      </w:r>
      <w:r>
        <w:rPr>
          <w:sz w:val="24"/>
          <w:szCs w:val="24"/>
          <w:lang w:val="fr-FR"/>
        </w:rPr>
        <w:t>r</w:t>
      </w:r>
      <w:r>
        <w:rPr>
          <w:sz w:val="24"/>
          <w:szCs w:val="24"/>
          <w:lang w:val="fr-FR"/>
        </w:rPr>
        <w:t>tion sociale des enfants victimes de toute forme de négligence, d'exploitation ou de sévices sont appliquées dans le cadre des programmes de la Clinique d'orientation de l'e</w:t>
      </w:r>
      <w:r>
        <w:rPr>
          <w:sz w:val="24"/>
          <w:szCs w:val="24"/>
          <w:lang w:val="fr-FR"/>
        </w:rPr>
        <w:t>n</w:t>
      </w:r>
      <w:r>
        <w:rPr>
          <w:sz w:val="24"/>
          <w:szCs w:val="24"/>
          <w:lang w:val="fr-FR"/>
        </w:rPr>
        <w:t>fance du Ministère de la santé, qui s'occupe des enfants en difficulté ; de la polyclinique rel</w:t>
      </w:r>
      <w:r>
        <w:rPr>
          <w:sz w:val="24"/>
          <w:szCs w:val="24"/>
          <w:lang w:val="fr-FR"/>
        </w:rPr>
        <w:t>e</w:t>
      </w:r>
      <w:r>
        <w:rPr>
          <w:sz w:val="24"/>
          <w:szCs w:val="24"/>
          <w:lang w:val="fr-FR"/>
        </w:rPr>
        <w:t>vant du même ministère ; des services d'appui médical de la Division des services de protection de l'enfance ; de l'Unité de répression du viol et des unités chargées des mineurs dans la p</w:t>
      </w:r>
      <w:r>
        <w:rPr>
          <w:sz w:val="24"/>
          <w:szCs w:val="24"/>
          <w:lang w:val="fr-FR"/>
        </w:rPr>
        <w:t>o</w:t>
      </w:r>
      <w:r>
        <w:rPr>
          <w:sz w:val="24"/>
          <w:szCs w:val="24"/>
          <w:lang w:val="fr-FR"/>
        </w:rPr>
        <w:t>lice ; du Centre LEAP, qui relève du Ministère de l'éducation et s'occupe des enfants des rues ; du Centre MICO de conseil aux jeunes, parrainé par une organis</w:t>
      </w:r>
      <w:r>
        <w:rPr>
          <w:sz w:val="24"/>
          <w:szCs w:val="24"/>
          <w:lang w:val="fr-FR"/>
        </w:rPr>
        <w:t>a</w:t>
      </w:r>
      <w:r>
        <w:rPr>
          <w:sz w:val="24"/>
          <w:szCs w:val="24"/>
          <w:lang w:val="fr-FR"/>
        </w:rPr>
        <w:t>tion non-gouvernementale ; et de nombreux autres organismes non-gouvernementaux.</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118.</w:t>
      </w:r>
      <w:r>
        <w:rPr>
          <w:sz w:val="24"/>
          <w:szCs w:val="24"/>
          <w:lang w:val="fr-FR"/>
        </w:rPr>
        <w:tab/>
        <w:t xml:space="preserve">Des progrès ont été réalisés en ce qui concerne l'application des articles examinés dans la présente section du rapport, à savoir les articles 5,18, paragraphes 1 et 2, 9 à 1 </w:t>
      </w:r>
      <w:proofErr w:type="spellStart"/>
      <w:r>
        <w:rPr>
          <w:sz w:val="24"/>
          <w:szCs w:val="24"/>
          <w:lang w:val="fr-FR"/>
        </w:rPr>
        <w:t>1</w:t>
      </w:r>
      <w:proofErr w:type="spellEnd"/>
      <w:r>
        <w:rPr>
          <w:sz w:val="24"/>
          <w:szCs w:val="24"/>
          <w:lang w:val="fr-FR"/>
        </w:rPr>
        <w:t>, 25, 27, paragraphe 4, et 39 de la Convention. Au premier rang des indicateurs de progrès figure</w:t>
      </w:r>
    </w:p>
    <w:p w:rsidR="00000000" w:rsidRDefault="00000000">
      <w:pPr>
        <w:tabs>
          <w:tab w:val="left" w:pos="720"/>
          <w:tab w:val="left" w:pos="1134"/>
        </w:tabs>
        <w:spacing w:line="240" w:lineRule="auto"/>
        <w:rPr>
          <w:sz w:val="24"/>
          <w:szCs w:val="24"/>
          <w:lang w:val="fr-FR"/>
        </w:rPr>
      </w:pPr>
      <w:r>
        <w:rPr>
          <w:sz w:val="24"/>
          <w:szCs w:val="24"/>
          <w:lang w:val="fr-FR"/>
        </w:rPr>
        <w:t>le processus de réforme juridique. Ce processus prend certes plus de temps que prévu mais il fait intervenir toutes les couches de la société, ce qui ne peut qu'assurer à long terme la bonne application des lois lorsqu'elles auront été promulguées.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119.</w:t>
      </w:r>
      <w:r>
        <w:rPr>
          <w:sz w:val="24"/>
          <w:szCs w:val="24"/>
          <w:lang w:val="fr-FR"/>
        </w:rPr>
        <w:tab/>
        <w:t>Un autre indice important de progrès réside dans la décision de créer une agence des services à l'enfance, qui facilitera considérablement l'offre de services aux enfants et aux p</w:t>
      </w:r>
      <w:r>
        <w:rPr>
          <w:sz w:val="24"/>
          <w:szCs w:val="24"/>
          <w:lang w:val="fr-FR"/>
        </w:rPr>
        <w:t>a</w:t>
      </w:r>
      <w:r>
        <w:rPr>
          <w:sz w:val="24"/>
          <w:szCs w:val="24"/>
          <w:lang w:val="fr-FR"/>
        </w:rPr>
        <w:t>rents dans le cadre de la famille tout entière. L'étude de ce projet est en cours depuis trois ans, avec la participation d'organismes gouvernementaux et non-gouvernementaux à tous les niveaux. Le projet doit maintenant être soumis au gouvernement pour approb</w:t>
      </w:r>
      <w:r>
        <w:rPr>
          <w:sz w:val="24"/>
          <w:szCs w:val="24"/>
          <w:lang w:val="fr-FR"/>
        </w:rPr>
        <w:t>a</w:t>
      </w:r>
      <w:r>
        <w:rPr>
          <w:sz w:val="24"/>
          <w:szCs w:val="24"/>
          <w:lang w:val="fr-FR"/>
        </w:rPr>
        <w:t>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120.</w:t>
      </w:r>
      <w:r>
        <w:rPr>
          <w:sz w:val="24"/>
          <w:szCs w:val="24"/>
          <w:lang w:val="fr-FR"/>
        </w:rPr>
        <w:tab/>
        <w:t>Il convient de signaler par ailleurs les tentatives de création d’un système de suivi, ainsi qu'un net développement de l'éducation et de la connaissance du public en ce qui concerne tant les dispositions de la Convention que les questions qu'elles posent, celle des sévices à e</w:t>
      </w:r>
      <w:r>
        <w:rPr>
          <w:sz w:val="24"/>
          <w:szCs w:val="24"/>
          <w:lang w:val="fr-FR"/>
        </w:rPr>
        <w:t>n</w:t>
      </w:r>
      <w:r>
        <w:rPr>
          <w:sz w:val="24"/>
          <w:szCs w:val="24"/>
          <w:lang w:val="fr-FR"/>
        </w:rPr>
        <w:t>fant par exemple. La création de clubs de soutien aux droits de l'enfant dans les écoles a constitué un grand pas dans la bonne direction.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121.</w:t>
      </w:r>
      <w:r>
        <w:rPr>
          <w:sz w:val="24"/>
          <w:szCs w:val="24"/>
          <w:lang w:val="fr-FR"/>
        </w:rPr>
        <w:tab/>
        <w:t>Le manque de ressources humaines et financières demeure source de difficultés. Les mauvaises connexions qui aboutissent à des chevauchements de fonctions entre les diff</w:t>
      </w:r>
      <w:r>
        <w:rPr>
          <w:sz w:val="24"/>
          <w:szCs w:val="24"/>
          <w:lang w:val="fr-FR"/>
        </w:rPr>
        <w:t>é</w:t>
      </w:r>
      <w:r>
        <w:rPr>
          <w:sz w:val="24"/>
          <w:szCs w:val="24"/>
          <w:lang w:val="fr-FR"/>
        </w:rPr>
        <w:t>rents organismes posent un vrai problème, qui est toutefois atténué par une meilleure coopér</w:t>
      </w:r>
      <w:r>
        <w:rPr>
          <w:sz w:val="24"/>
          <w:szCs w:val="24"/>
          <w:lang w:val="fr-FR"/>
        </w:rPr>
        <w:t>a</w:t>
      </w:r>
      <w:r>
        <w:rPr>
          <w:sz w:val="24"/>
          <w:szCs w:val="24"/>
          <w:lang w:val="fr-FR"/>
        </w:rPr>
        <w:t>tion, en particulier entre les organismes gouvernementaux et non gouvernementaux. Pour l'avenir, il faut se donner pour objectif d'introduire des améliorations là où des diff</w:t>
      </w:r>
      <w:r>
        <w:rPr>
          <w:sz w:val="24"/>
          <w:szCs w:val="24"/>
          <w:lang w:val="fr-FR"/>
        </w:rPr>
        <w:t>i</w:t>
      </w:r>
      <w:r>
        <w:rPr>
          <w:sz w:val="24"/>
          <w:szCs w:val="24"/>
          <w:lang w:val="fr-FR"/>
        </w:rPr>
        <w:t>cultés se posent actuellement ; il faut, par exemple, accélérer la réforme juridique, revoir continue</w:t>
      </w:r>
      <w:r>
        <w:rPr>
          <w:sz w:val="24"/>
          <w:szCs w:val="24"/>
          <w:lang w:val="fr-FR"/>
        </w:rPr>
        <w:t>l</w:t>
      </w:r>
      <w:r>
        <w:rPr>
          <w:sz w:val="24"/>
          <w:szCs w:val="24"/>
          <w:lang w:val="fr-FR"/>
        </w:rPr>
        <w:t>lement le</w:t>
      </w:r>
    </w:p>
    <w:p w:rsidR="00000000" w:rsidRDefault="00000000">
      <w:pPr>
        <w:tabs>
          <w:tab w:val="left" w:pos="720"/>
          <w:tab w:val="left" w:pos="1134"/>
        </w:tabs>
        <w:spacing w:line="240" w:lineRule="auto"/>
        <w:rPr>
          <w:sz w:val="24"/>
          <w:szCs w:val="24"/>
          <w:lang w:val="fr-FR"/>
        </w:rPr>
      </w:pPr>
      <w:r>
        <w:rPr>
          <w:sz w:val="24"/>
          <w:szCs w:val="24"/>
          <w:lang w:val="fr-FR"/>
        </w:rPr>
        <w:t>partenariat entre les secteurs gouvernemental et non-gouvernemental et améliorer les syst</w:t>
      </w:r>
      <w:r>
        <w:rPr>
          <w:sz w:val="24"/>
          <w:szCs w:val="24"/>
          <w:lang w:val="fr-FR"/>
        </w:rPr>
        <w:t>è</w:t>
      </w:r>
      <w:r>
        <w:rPr>
          <w:sz w:val="24"/>
          <w:szCs w:val="24"/>
          <w:lang w:val="fr-FR"/>
        </w:rPr>
        <w:t>mes de suivi de la mise en oeuvre des programmes et d'évaluation de leurs effets, afin de se doter d'un système plus efficace de collecte des données.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sz w:val="24"/>
          <w:szCs w:val="24"/>
          <w:lang w:val="fr-FR"/>
        </w:rPr>
      </w:pPr>
      <w:r>
        <w:rPr>
          <w:b/>
          <w:sz w:val="24"/>
          <w:szCs w:val="24"/>
          <w:lang w:val="fr-FR"/>
        </w:rPr>
        <w:t>III.  Santé et bien-être</w:t>
      </w:r>
      <w:r>
        <w:rPr>
          <w:sz w:val="24"/>
          <w:szCs w:val="24"/>
          <w:lang w:val="fr-FR"/>
        </w:rPr>
        <w:t xml:space="preserve"> (art. 6, 18, par. 3, 24, 26 et 27, par. 1 à 3)</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A.  Enfants handicapés (art. 23)</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122.</w:t>
      </w:r>
      <w:r>
        <w:rPr>
          <w:sz w:val="24"/>
          <w:szCs w:val="24"/>
          <w:lang w:val="fr-FR"/>
        </w:rPr>
        <w:tab/>
        <w:t>Le rapport initial de la Jamaïque présentée en 1993 notait une augmentation des serv</w:t>
      </w:r>
      <w:r>
        <w:rPr>
          <w:sz w:val="24"/>
          <w:szCs w:val="24"/>
          <w:lang w:val="fr-FR"/>
        </w:rPr>
        <w:t>i</w:t>
      </w:r>
      <w:r>
        <w:rPr>
          <w:sz w:val="24"/>
          <w:szCs w:val="24"/>
          <w:lang w:val="fr-FR"/>
        </w:rPr>
        <w:t>ces en faveur des enfants handicapés, conformément à l'article 23, aussi bien dans le domaine des soins spéciaux que dans celui de l'éducation. Il relevait également que, su</w:t>
      </w:r>
      <w:r>
        <w:rPr>
          <w:sz w:val="24"/>
          <w:szCs w:val="24"/>
          <w:lang w:val="fr-FR"/>
        </w:rPr>
        <w:t>r</w:t>
      </w:r>
      <w:r>
        <w:rPr>
          <w:sz w:val="24"/>
          <w:szCs w:val="24"/>
          <w:lang w:val="fr-FR"/>
        </w:rPr>
        <w:t>tout grâce aux activités d'un certain nombre d'organisations non-gouvernementales, dont les efforts conj</w:t>
      </w:r>
      <w:r>
        <w:rPr>
          <w:sz w:val="24"/>
          <w:szCs w:val="24"/>
          <w:lang w:val="fr-FR"/>
        </w:rPr>
        <w:t>u</w:t>
      </w:r>
      <w:r>
        <w:rPr>
          <w:sz w:val="24"/>
          <w:szCs w:val="24"/>
          <w:lang w:val="fr-FR"/>
        </w:rPr>
        <w:t>gués constituaient un formidable instrument de promotion de la cause des e</w:t>
      </w:r>
      <w:r>
        <w:rPr>
          <w:sz w:val="24"/>
          <w:szCs w:val="24"/>
          <w:lang w:val="fr-FR"/>
        </w:rPr>
        <w:t>n</w:t>
      </w:r>
      <w:r>
        <w:rPr>
          <w:sz w:val="24"/>
          <w:szCs w:val="24"/>
          <w:lang w:val="fr-FR"/>
        </w:rPr>
        <w:t>fants, le public était devenu plus sensible aux besoins des enfants handicapés.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123.</w:t>
      </w:r>
      <w:r>
        <w:rPr>
          <w:sz w:val="24"/>
          <w:szCs w:val="24"/>
          <w:lang w:val="fr-FR"/>
        </w:rPr>
        <w:tab/>
        <w:t>Ce jugement demeure valable mais on constate un élargissement des activités de l'État en faveur des enfants souffrants d’ handicaps physiques ou mentaux au cours des cinq derni</w:t>
      </w:r>
      <w:r>
        <w:rPr>
          <w:sz w:val="24"/>
          <w:szCs w:val="24"/>
          <w:lang w:val="fr-FR"/>
        </w:rPr>
        <w:t>è</w:t>
      </w:r>
      <w:r>
        <w:rPr>
          <w:sz w:val="24"/>
          <w:szCs w:val="24"/>
          <w:lang w:val="fr-FR"/>
        </w:rPr>
        <w:t>res années. Les organisations non-gouvernementales sont demeurées actives , en partic</w:t>
      </w:r>
      <w:r>
        <w:rPr>
          <w:sz w:val="24"/>
          <w:szCs w:val="24"/>
          <w:lang w:val="fr-FR"/>
        </w:rPr>
        <w:t>u</w:t>
      </w:r>
      <w:r>
        <w:rPr>
          <w:sz w:val="24"/>
          <w:szCs w:val="24"/>
          <w:lang w:val="fr-FR"/>
        </w:rPr>
        <w:t>lier dans la mise en oeuvre des programmes, et leurs résultats, comme ceux des organismes p</w:t>
      </w:r>
      <w:r>
        <w:rPr>
          <w:sz w:val="24"/>
          <w:szCs w:val="24"/>
          <w:lang w:val="fr-FR"/>
        </w:rPr>
        <w:t>u</w:t>
      </w:r>
      <w:r>
        <w:rPr>
          <w:sz w:val="24"/>
          <w:szCs w:val="24"/>
          <w:lang w:val="fr-FR"/>
        </w:rPr>
        <w:t>blics, ont été consolidés par le soutien financier de l'Unicef.</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124.</w:t>
      </w:r>
      <w:r>
        <w:rPr>
          <w:sz w:val="24"/>
          <w:szCs w:val="24"/>
          <w:lang w:val="fr-FR"/>
        </w:rPr>
        <w:tab/>
        <w:t>Les observations qui précèdent sont corroborées par deux événements importants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 projet de document de politique générale sur les handicaps a été établi dans le c</w:t>
      </w:r>
      <w:r>
        <w:rPr>
          <w:sz w:val="24"/>
          <w:szCs w:val="24"/>
          <w:lang w:val="fr-FR"/>
        </w:rPr>
        <w:t>a</w:t>
      </w:r>
      <w:r>
        <w:rPr>
          <w:sz w:val="24"/>
          <w:szCs w:val="24"/>
          <w:lang w:val="fr-FR"/>
        </w:rPr>
        <w:t>dre d'une initiative conjointe de représentants de l'État et d'un certain nombre d'ONG, avec le soutien de l'Unicef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En 1997, pour la première fois, le Gouvernement jamaïcain a apporté une contribution  f</w:t>
      </w:r>
      <w:r>
        <w:rPr>
          <w:sz w:val="24"/>
          <w:szCs w:val="24"/>
          <w:lang w:val="fr-FR"/>
        </w:rPr>
        <w:t>i</w:t>
      </w:r>
      <w:r>
        <w:rPr>
          <w:sz w:val="24"/>
          <w:szCs w:val="24"/>
          <w:lang w:val="fr-FR"/>
        </w:rPr>
        <w:t>nancière aux programmes mis en oeuvre au niveau des communautés. On trouvera ci-après une liste des principaux organismes qui offrent actuellement des services aux personnes hand</w:t>
      </w:r>
      <w:r>
        <w:rPr>
          <w:sz w:val="24"/>
          <w:szCs w:val="24"/>
          <w:lang w:val="fr-FR"/>
        </w:rPr>
        <w:t>i</w:t>
      </w:r>
      <w:r>
        <w:rPr>
          <w:sz w:val="24"/>
          <w:szCs w:val="24"/>
          <w:lang w:val="fr-FR"/>
        </w:rPr>
        <w:t>capées :</w:t>
      </w:r>
    </w:p>
    <w:p w:rsidR="00000000" w:rsidRDefault="00000000">
      <w:pPr>
        <w:tabs>
          <w:tab w:val="left" w:pos="720"/>
          <w:tab w:val="left" w:pos="1134"/>
          <w:tab w:val="left" w:pos="1680"/>
        </w:tabs>
        <w:spacing w:line="240" w:lineRule="auto"/>
        <w:rPr>
          <w:sz w:val="24"/>
          <w:szCs w:val="24"/>
          <w:lang w:val="fr-FR"/>
        </w:rPr>
      </w:pPr>
      <w:r>
        <w:rPr>
          <w:sz w:val="24"/>
          <w:szCs w:val="24"/>
          <w:lang w:val="fr-FR"/>
        </w:rPr>
        <w:tab/>
      </w:r>
      <w:r>
        <w:rPr>
          <w:sz w:val="24"/>
          <w:szCs w:val="24"/>
          <w:lang w:val="fr-FR"/>
        </w:rPr>
        <w:tab/>
        <w:t>i)</w:t>
      </w:r>
      <w:r>
        <w:rPr>
          <w:sz w:val="24"/>
          <w:szCs w:val="24"/>
          <w:lang w:val="fr-FR"/>
        </w:rPr>
        <w:tab/>
      </w:r>
      <w:r>
        <w:rPr>
          <w:i/>
          <w:sz w:val="24"/>
          <w:szCs w:val="24"/>
          <w:lang w:val="fr-FR"/>
        </w:rPr>
        <w:t>Organismes gouvernementaux</w:t>
      </w:r>
      <w:r>
        <w:rPr>
          <w:sz w:val="24"/>
          <w:szCs w:val="24"/>
          <w:u w:val="single"/>
          <w:lang w:val="fr-FR"/>
        </w:rPr>
        <w:t> </w:t>
      </w:r>
      <w:r>
        <w:rPr>
          <w:sz w:val="24"/>
          <w:szCs w:val="24"/>
          <w:lang w:val="fr-FR"/>
        </w:rPr>
        <w:t>:</w:t>
      </w:r>
    </w:p>
    <w:p w:rsidR="00000000" w:rsidRDefault="00000000">
      <w:pPr>
        <w:tabs>
          <w:tab w:val="left" w:pos="720"/>
          <w:tab w:val="left" w:pos="1134"/>
          <w:tab w:val="left" w:pos="1680"/>
        </w:tabs>
        <w:spacing w:after="120" w:line="240" w:lineRule="auto"/>
        <w:rPr>
          <w:sz w:val="24"/>
          <w:szCs w:val="24"/>
          <w:lang w:val="fr-FR"/>
        </w:rPr>
      </w:pPr>
    </w:p>
    <w:p w:rsidR="00000000" w:rsidRDefault="00000000">
      <w:pPr>
        <w:tabs>
          <w:tab w:val="left" w:pos="720"/>
          <w:tab w:val="left" w:pos="1134"/>
          <w:tab w:val="left" w:pos="1680"/>
        </w:tabs>
        <w:spacing w:after="120" w:line="240" w:lineRule="auto"/>
        <w:rPr>
          <w:sz w:val="24"/>
          <w:szCs w:val="24"/>
          <w:lang w:val="fr-FR"/>
        </w:rPr>
      </w:pPr>
      <w:r>
        <w:rPr>
          <w:sz w:val="24"/>
          <w:szCs w:val="24"/>
          <w:lang w:val="fr-FR"/>
        </w:rPr>
        <w:tab/>
      </w:r>
      <w:r>
        <w:rPr>
          <w:sz w:val="24"/>
          <w:szCs w:val="24"/>
          <w:lang w:val="fr-FR"/>
        </w:rPr>
        <w:tab/>
      </w:r>
      <w:r>
        <w:rPr>
          <w:sz w:val="24"/>
          <w:szCs w:val="24"/>
          <w:lang w:val="fr-FR"/>
        </w:rPr>
        <w:tab/>
        <w:t>-</w:t>
      </w:r>
      <w:r>
        <w:rPr>
          <w:sz w:val="24"/>
          <w:szCs w:val="24"/>
          <w:lang w:val="fr-FR"/>
        </w:rPr>
        <w:tab/>
        <w:t>Unité de l'éducation spéciale du Ministère de l'éducation ;</w:t>
      </w:r>
    </w:p>
    <w:p w:rsidR="00000000" w:rsidRDefault="00000000">
      <w:pPr>
        <w:tabs>
          <w:tab w:val="left" w:pos="720"/>
          <w:tab w:val="left" w:pos="1134"/>
          <w:tab w:val="left" w:pos="1680"/>
        </w:tabs>
        <w:spacing w:after="120" w:line="240" w:lineRule="auto"/>
        <w:rPr>
          <w:sz w:val="24"/>
          <w:szCs w:val="24"/>
          <w:lang w:val="fr-FR"/>
        </w:rPr>
      </w:pPr>
      <w:r>
        <w:rPr>
          <w:sz w:val="24"/>
          <w:szCs w:val="24"/>
          <w:lang w:val="fr-FR"/>
        </w:rPr>
        <w:tab/>
      </w:r>
      <w:r>
        <w:rPr>
          <w:sz w:val="24"/>
          <w:szCs w:val="24"/>
          <w:lang w:val="fr-FR"/>
        </w:rPr>
        <w:tab/>
      </w:r>
      <w:r>
        <w:rPr>
          <w:sz w:val="24"/>
          <w:szCs w:val="24"/>
          <w:lang w:val="fr-FR"/>
        </w:rPr>
        <w:tab/>
        <w:t>-</w:t>
      </w:r>
      <w:r>
        <w:rPr>
          <w:sz w:val="24"/>
          <w:szCs w:val="24"/>
          <w:lang w:val="fr-FR"/>
        </w:rPr>
        <w:tab/>
        <w:t>Ministère de la santé ;</w:t>
      </w:r>
    </w:p>
    <w:p w:rsidR="00000000" w:rsidRDefault="00000000">
      <w:pPr>
        <w:tabs>
          <w:tab w:val="left" w:pos="720"/>
          <w:tab w:val="left" w:pos="1134"/>
          <w:tab w:val="left" w:pos="1680"/>
        </w:tabs>
        <w:spacing w:after="120" w:line="240" w:lineRule="auto"/>
        <w:ind w:left="2160" w:hanging="2160"/>
        <w:rPr>
          <w:sz w:val="24"/>
          <w:szCs w:val="24"/>
          <w:lang w:val="fr-FR"/>
        </w:rPr>
      </w:pPr>
      <w:r>
        <w:rPr>
          <w:sz w:val="24"/>
          <w:szCs w:val="24"/>
          <w:lang w:val="fr-FR"/>
        </w:rPr>
        <w:tab/>
      </w:r>
      <w:r>
        <w:rPr>
          <w:sz w:val="24"/>
          <w:szCs w:val="24"/>
          <w:lang w:val="fr-FR"/>
        </w:rPr>
        <w:tab/>
      </w:r>
      <w:r>
        <w:rPr>
          <w:sz w:val="24"/>
          <w:szCs w:val="24"/>
          <w:lang w:val="fr-FR"/>
        </w:rPr>
        <w:tab/>
        <w:t>-</w:t>
      </w:r>
      <w:r>
        <w:rPr>
          <w:sz w:val="24"/>
          <w:szCs w:val="24"/>
          <w:lang w:val="fr-FR"/>
        </w:rPr>
        <w:tab/>
        <w:t>Ministère du travail, de la sécurité sociale et des sports (projet sur</w:t>
      </w:r>
      <w:r>
        <w:rPr>
          <w:sz w:val="24"/>
          <w:szCs w:val="24"/>
          <w:lang w:val="fr-FR"/>
        </w:rPr>
        <w:tab/>
        <w:t xml:space="preserve"> l’éveil du jeune enfant) ; et</w:t>
      </w:r>
    </w:p>
    <w:p w:rsidR="00000000" w:rsidRDefault="00000000">
      <w:pPr>
        <w:tabs>
          <w:tab w:val="left" w:pos="720"/>
          <w:tab w:val="left" w:pos="1134"/>
          <w:tab w:val="left" w:pos="1680"/>
        </w:tabs>
        <w:spacing w:line="240" w:lineRule="auto"/>
        <w:ind w:left="1152" w:hanging="1152"/>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 xml:space="preserve">Centre </w:t>
      </w:r>
      <w:proofErr w:type="spellStart"/>
      <w:r>
        <w:rPr>
          <w:sz w:val="24"/>
          <w:szCs w:val="24"/>
          <w:lang w:val="fr-FR"/>
        </w:rPr>
        <w:t>Mona</w:t>
      </w:r>
      <w:proofErr w:type="spellEnd"/>
      <w:r>
        <w:rPr>
          <w:sz w:val="24"/>
          <w:szCs w:val="24"/>
          <w:lang w:val="fr-FR"/>
        </w:rPr>
        <w:t xml:space="preserve"> de réadaptation.</w:t>
      </w:r>
    </w:p>
    <w:p w:rsidR="00000000" w:rsidRDefault="00000000">
      <w:pPr>
        <w:tabs>
          <w:tab w:val="left" w:pos="720"/>
          <w:tab w:val="left" w:pos="1134"/>
        </w:tabs>
        <w:spacing w:line="240" w:lineRule="auto"/>
        <w:ind w:left="1152" w:hanging="1152"/>
        <w:rPr>
          <w:sz w:val="24"/>
          <w:szCs w:val="24"/>
          <w:lang w:val="fr-FR"/>
        </w:rPr>
      </w:pPr>
    </w:p>
    <w:p w:rsidR="00000000" w:rsidRDefault="00000000">
      <w:pPr>
        <w:tabs>
          <w:tab w:val="left" w:pos="-105"/>
          <w:tab w:val="left" w:pos="720"/>
          <w:tab w:val="left" w:pos="1134"/>
          <w:tab w:val="left" w:pos="1701"/>
        </w:tabs>
        <w:spacing w:line="240" w:lineRule="auto"/>
        <w:ind w:left="18" w:hanging="18"/>
        <w:rPr>
          <w:sz w:val="24"/>
          <w:szCs w:val="24"/>
          <w:lang w:val="fr-FR"/>
        </w:rPr>
      </w:pPr>
      <w:r>
        <w:rPr>
          <w:sz w:val="24"/>
          <w:szCs w:val="24"/>
          <w:lang w:val="fr-FR"/>
        </w:rPr>
        <w:tab/>
      </w:r>
      <w:r>
        <w:rPr>
          <w:sz w:val="24"/>
          <w:szCs w:val="24"/>
          <w:lang w:val="fr-FR"/>
        </w:rPr>
        <w:tab/>
      </w:r>
      <w:r>
        <w:rPr>
          <w:sz w:val="24"/>
          <w:szCs w:val="24"/>
          <w:lang w:val="fr-FR"/>
        </w:rPr>
        <w:tab/>
      </w:r>
      <w:proofErr w:type="spellStart"/>
      <w:r>
        <w:rPr>
          <w:sz w:val="24"/>
          <w:szCs w:val="24"/>
          <w:lang w:val="fr-FR"/>
        </w:rPr>
        <w:t>ii</w:t>
      </w:r>
      <w:proofErr w:type="spellEnd"/>
      <w:r>
        <w:rPr>
          <w:sz w:val="24"/>
          <w:szCs w:val="24"/>
          <w:lang w:val="fr-FR"/>
        </w:rPr>
        <w:t>)</w:t>
      </w:r>
      <w:r>
        <w:rPr>
          <w:sz w:val="24"/>
          <w:szCs w:val="24"/>
          <w:lang w:val="fr-FR"/>
        </w:rPr>
        <w:tab/>
      </w:r>
      <w:r>
        <w:rPr>
          <w:i/>
          <w:sz w:val="24"/>
          <w:szCs w:val="24"/>
          <w:lang w:val="fr-FR"/>
        </w:rPr>
        <w:t>Organisations non-gouvernementales</w:t>
      </w:r>
      <w:r>
        <w:rPr>
          <w:sz w:val="24"/>
          <w:szCs w:val="24"/>
          <w:lang w:val="fr-FR"/>
        </w:rPr>
        <w:t xml:space="preserve"> : </w:t>
      </w:r>
    </w:p>
    <w:p w:rsidR="00000000" w:rsidRDefault="00000000">
      <w:pPr>
        <w:tabs>
          <w:tab w:val="left" w:pos="-105"/>
          <w:tab w:val="left" w:pos="720"/>
          <w:tab w:val="left" w:pos="1134"/>
          <w:tab w:val="left" w:pos="1701"/>
        </w:tabs>
        <w:spacing w:line="240" w:lineRule="auto"/>
        <w:ind w:left="18" w:hanging="18"/>
        <w:rPr>
          <w:sz w:val="24"/>
          <w:szCs w:val="24"/>
          <w:lang w:val="fr-FR"/>
        </w:rPr>
      </w:pPr>
      <w:r>
        <w:rPr>
          <w:sz w:val="24"/>
          <w:szCs w:val="24"/>
          <w:lang w:val="fr-FR"/>
        </w:rPr>
        <w:tab/>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Frères des pauvres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 xml:space="preserve">Groupe d'aide aux handicapés de </w:t>
      </w:r>
      <w:proofErr w:type="spellStart"/>
      <w:r>
        <w:rPr>
          <w:sz w:val="24"/>
          <w:szCs w:val="24"/>
          <w:lang w:val="fr-FR"/>
        </w:rPr>
        <w:t>Clarendon</w:t>
      </w:r>
      <w:proofErr w:type="spellEnd"/>
      <w:r>
        <w:rPr>
          <w:sz w:val="24"/>
          <w:szCs w:val="24"/>
          <w:lang w:val="fr-FR"/>
        </w:rPr>
        <w:t xml:space="preserve"> ;</w:t>
      </w:r>
    </w:p>
    <w:p w:rsidR="00000000" w:rsidRDefault="00000000">
      <w:pPr>
        <w:tabs>
          <w:tab w:val="left" w:pos="-105"/>
          <w:tab w:val="left" w:pos="720"/>
          <w:tab w:val="left" w:pos="1134"/>
          <w:tab w:val="left" w:pos="1701"/>
        </w:tabs>
        <w:spacing w:after="120" w:line="240" w:lineRule="auto"/>
        <w:ind w:left="2160" w:hanging="2160"/>
        <w:rPr>
          <w:sz w:val="24"/>
          <w:szCs w:val="24"/>
          <w:lang w:val="fr-FR"/>
        </w:rPr>
      </w:pPr>
      <w:r>
        <w:rPr>
          <w:sz w:val="24"/>
          <w:szCs w:val="24"/>
          <w:lang w:val="fr-FR"/>
        </w:rPr>
        <w:tab/>
      </w:r>
      <w:r>
        <w:rPr>
          <w:sz w:val="24"/>
          <w:szCs w:val="24"/>
          <w:lang w:val="fr-FR"/>
        </w:rPr>
        <w:tab/>
      </w:r>
      <w:r>
        <w:rPr>
          <w:sz w:val="24"/>
          <w:szCs w:val="24"/>
          <w:lang w:val="fr-FR"/>
        </w:rPr>
        <w:tab/>
        <w:t>-</w:t>
      </w:r>
      <w:r>
        <w:rPr>
          <w:sz w:val="24"/>
          <w:szCs w:val="24"/>
          <w:lang w:val="fr-FR"/>
        </w:rPr>
        <w:tab/>
        <w:t>Association jamaïcaine pour les enfants souffrant de troubles de l’apprentissage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Association jamaïcaine des sourds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Association jamaïcaine des personnes souffrant d’arriération mentale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Société jamaïcaine des aveugles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 xml:space="preserve">Centre </w:t>
      </w:r>
      <w:proofErr w:type="spellStart"/>
      <w:r>
        <w:rPr>
          <w:sz w:val="24"/>
          <w:szCs w:val="24"/>
          <w:lang w:val="fr-FR"/>
        </w:rPr>
        <w:t>McCam</w:t>
      </w:r>
      <w:proofErr w:type="spellEnd"/>
      <w:r>
        <w:rPr>
          <w:sz w:val="24"/>
          <w:szCs w:val="24"/>
          <w:lang w:val="fr-FR"/>
        </w:rPr>
        <w:t xml:space="preserve"> pour la protection et le développement de l'enfant ;</w:t>
      </w:r>
    </w:p>
    <w:p w:rsidR="00000000" w:rsidRDefault="00000000">
      <w:pPr>
        <w:tabs>
          <w:tab w:val="left" w:pos="-105"/>
          <w:tab w:val="left" w:pos="720"/>
          <w:tab w:val="left" w:pos="1134"/>
          <w:tab w:val="left" w:pos="1701"/>
        </w:tabs>
        <w:spacing w:after="120" w:line="240" w:lineRule="auto"/>
        <w:ind w:left="2160" w:hanging="2160"/>
        <w:rPr>
          <w:sz w:val="24"/>
          <w:szCs w:val="24"/>
          <w:lang w:val="fr-FR"/>
        </w:rPr>
      </w:pPr>
      <w:r>
        <w:rPr>
          <w:sz w:val="24"/>
          <w:szCs w:val="24"/>
          <w:lang w:val="fr-FR"/>
        </w:rPr>
        <w:tab/>
      </w:r>
      <w:r>
        <w:rPr>
          <w:sz w:val="24"/>
          <w:szCs w:val="24"/>
          <w:lang w:val="fr-FR"/>
        </w:rPr>
        <w:tab/>
      </w:r>
      <w:r>
        <w:rPr>
          <w:sz w:val="24"/>
          <w:szCs w:val="24"/>
          <w:lang w:val="fr-FR"/>
        </w:rPr>
        <w:tab/>
        <w:t>-</w:t>
      </w:r>
      <w:r>
        <w:rPr>
          <w:sz w:val="24"/>
          <w:szCs w:val="24"/>
          <w:lang w:val="fr-FR"/>
        </w:rPr>
        <w:tab/>
        <w:t xml:space="preserve">Centre </w:t>
      </w:r>
      <w:proofErr w:type="spellStart"/>
      <w:r>
        <w:rPr>
          <w:sz w:val="24"/>
          <w:szCs w:val="24"/>
          <w:lang w:val="fr-FR"/>
        </w:rPr>
        <w:t>Mico</w:t>
      </w:r>
      <w:proofErr w:type="spellEnd"/>
      <w:r>
        <w:rPr>
          <w:sz w:val="24"/>
          <w:szCs w:val="24"/>
          <w:lang w:val="fr-FR"/>
        </w:rPr>
        <w:t xml:space="preserve"> CARE d'évaluation des enfants et de recherche pédagogique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 xml:space="preserve">Communautés « </w:t>
      </w:r>
      <w:proofErr w:type="spellStart"/>
      <w:r>
        <w:rPr>
          <w:sz w:val="24"/>
          <w:szCs w:val="24"/>
          <w:lang w:val="fr-FR"/>
        </w:rPr>
        <w:t>Mustard</w:t>
      </w:r>
      <w:proofErr w:type="spellEnd"/>
      <w:r>
        <w:rPr>
          <w:sz w:val="24"/>
          <w:szCs w:val="24"/>
          <w:lang w:val="fr-FR"/>
        </w:rPr>
        <w:t xml:space="preserve"> </w:t>
      </w:r>
      <w:proofErr w:type="spellStart"/>
      <w:r>
        <w:rPr>
          <w:sz w:val="24"/>
          <w:szCs w:val="24"/>
          <w:lang w:val="fr-FR"/>
        </w:rPr>
        <w:t>seed</w:t>
      </w:r>
      <w:proofErr w:type="spellEnd"/>
      <w:r>
        <w:rPr>
          <w:sz w:val="24"/>
          <w:szCs w:val="24"/>
          <w:lang w:val="fr-FR"/>
        </w:rPr>
        <w:t xml:space="preserve"> »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Foyer national pour enfants (résidentiel)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Organismes privés bénévoles SARL ;</w:t>
      </w:r>
    </w:p>
    <w:p w:rsidR="00000000" w:rsidRDefault="00000000">
      <w:pPr>
        <w:tabs>
          <w:tab w:val="left" w:pos="-105"/>
          <w:tab w:val="left" w:pos="720"/>
          <w:tab w:val="left" w:pos="1134"/>
          <w:tab w:val="left" w:pos="1701"/>
        </w:tabs>
        <w:spacing w:after="120" w:line="240" w:lineRule="auto"/>
        <w:ind w:left="17" w:hanging="17"/>
        <w:rPr>
          <w:sz w:val="24"/>
          <w:szCs w:val="24"/>
          <w:lang w:val="fr-FR"/>
        </w:rPr>
      </w:pPr>
      <w:r>
        <w:rPr>
          <w:sz w:val="24"/>
          <w:szCs w:val="24"/>
          <w:lang w:val="fr-FR"/>
        </w:rPr>
        <w:tab/>
      </w:r>
      <w:r>
        <w:rPr>
          <w:sz w:val="24"/>
          <w:szCs w:val="24"/>
          <w:lang w:val="fr-FR"/>
        </w:rPr>
        <w:tab/>
      </w:r>
      <w:r>
        <w:rPr>
          <w:sz w:val="24"/>
          <w:szCs w:val="24"/>
          <w:lang w:val="fr-FR"/>
        </w:rPr>
        <w:tab/>
      </w:r>
      <w:r>
        <w:rPr>
          <w:sz w:val="24"/>
          <w:szCs w:val="24"/>
          <w:lang w:val="fr-FR"/>
        </w:rPr>
        <w:tab/>
        <w:t>-</w:t>
      </w:r>
      <w:r>
        <w:rPr>
          <w:sz w:val="24"/>
          <w:szCs w:val="24"/>
          <w:lang w:val="fr-FR"/>
        </w:rPr>
        <w:tab/>
        <w:t>Écoles pour aveugles de l'Armée du Salut ;</w:t>
      </w:r>
    </w:p>
    <w:p w:rsidR="00000000" w:rsidRDefault="00000000">
      <w:pPr>
        <w:tabs>
          <w:tab w:val="left" w:pos="-105"/>
          <w:tab w:val="left" w:pos="720"/>
          <w:tab w:val="left" w:pos="1134"/>
          <w:tab w:val="left" w:pos="1701"/>
        </w:tabs>
        <w:spacing w:after="120" w:line="240" w:lineRule="auto"/>
        <w:ind w:left="17" w:hanging="17"/>
        <w:rPr>
          <w:sz w:val="24"/>
          <w:szCs w:val="24"/>
          <w:lang w:val="en-US"/>
        </w:rPr>
      </w:pPr>
      <w:r>
        <w:rPr>
          <w:sz w:val="24"/>
          <w:szCs w:val="24"/>
          <w:lang w:val="fr-FR"/>
        </w:rPr>
        <w:tab/>
      </w:r>
      <w:r>
        <w:rPr>
          <w:sz w:val="24"/>
          <w:szCs w:val="24"/>
          <w:lang w:val="fr-FR"/>
        </w:rPr>
        <w:tab/>
      </w:r>
      <w:r>
        <w:rPr>
          <w:sz w:val="24"/>
          <w:szCs w:val="24"/>
          <w:lang w:val="fr-FR"/>
        </w:rPr>
        <w:tab/>
      </w:r>
      <w:r>
        <w:rPr>
          <w:sz w:val="24"/>
          <w:szCs w:val="24"/>
          <w:lang w:val="fr-FR"/>
        </w:rPr>
        <w:tab/>
      </w:r>
      <w:r>
        <w:rPr>
          <w:sz w:val="24"/>
          <w:szCs w:val="24"/>
          <w:lang w:val="en-US"/>
        </w:rPr>
        <w:t>-</w:t>
      </w:r>
      <w:r>
        <w:rPr>
          <w:sz w:val="24"/>
          <w:szCs w:val="24"/>
          <w:lang w:val="en-US"/>
        </w:rPr>
        <w:tab/>
      </w:r>
      <w:proofErr w:type="spellStart"/>
      <w:r>
        <w:rPr>
          <w:sz w:val="24"/>
          <w:szCs w:val="24"/>
          <w:lang w:val="en-US"/>
        </w:rPr>
        <w:t>Projets</w:t>
      </w:r>
      <w:proofErr w:type="spellEnd"/>
      <w:r>
        <w:rPr>
          <w:sz w:val="24"/>
          <w:szCs w:val="24"/>
          <w:lang w:val="en-US"/>
        </w:rPr>
        <w:t xml:space="preserve"> 3D, Spanish Town ; et</w:t>
      </w:r>
    </w:p>
    <w:p w:rsidR="00000000" w:rsidRDefault="00000000">
      <w:pPr>
        <w:tabs>
          <w:tab w:val="left" w:pos="-105"/>
          <w:tab w:val="left" w:pos="720"/>
          <w:tab w:val="left" w:pos="1134"/>
          <w:tab w:val="left" w:pos="1701"/>
        </w:tabs>
        <w:spacing w:line="240" w:lineRule="auto"/>
        <w:ind w:left="18" w:hanging="18"/>
        <w:rPr>
          <w:sz w:val="24"/>
          <w:szCs w:val="24"/>
          <w:lang w:val="fr-FR"/>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fr-FR"/>
        </w:rPr>
        <w:t>-</w:t>
      </w:r>
      <w:r>
        <w:rPr>
          <w:sz w:val="24"/>
          <w:szCs w:val="24"/>
          <w:lang w:val="fr-FR"/>
        </w:rPr>
        <w:tab/>
        <w:t xml:space="preserve">Foyer pour enfants de West </w:t>
      </w:r>
      <w:proofErr w:type="spellStart"/>
      <w:r>
        <w:rPr>
          <w:sz w:val="24"/>
          <w:szCs w:val="24"/>
          <w:lang w:val="fr-FR"/>
        </w:rPr>
        <w:t>Haven</w:t>
      </w:r>
      <w:proofErr w:type="spellEnd"/>
      <w:r>
        <w:rPr>
          <w:sz w:val="24"/>
          <w:szCs w:val="24"/>
          <w:lang w:val="fr-FR"/>
        </w:rPr>
        <w:t>.</w:t>
      </w:r>
    </w:p>
    <w:p w:rsidR="00000000" w:rsidRDefault="00000000">
      <w:pPr>
        <w:tabs>
          <w:tab w:val="left" w:pos="720"/>
          <w:tab w:val="left" w:pos="1134"/>
        </w:tabs>
        <w:spacing w:line="240" w:lineRule="auto"/>
        <w:ind w:left="1152" w:hanging="1152"/>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125.</w:t>
      </w:r>
      <w:r>
        <w:rPr>
          <w:sz w:val="24"/>
          <w:szCs w:val="24"/>
          <w:lang w:val="fr-FR"/>
        </w:rPr>
        <w:tab/>
        <w:t>Il convient de souligner que les renseignements figurent dans cette section du pr</w:t>
      </w:r>
      <w:r>
        <w:rPr>
          <w:sz w:val="24"/>
          <w:szCs w:val="24"/>
          <w:lang w:val="fr-FR"/>
        </w:rPr>
        <w:t>é</w:t>
      </w:r>
      <w:r>
        <w:rPr>
          <w:sz w:val="24"/>
          <w:szCs w:val="24"/>
          <w:lang w:val="fr-FR"/>
        </w:rPr>
        <w:t>sent rapport rendent compte d'efforts engagés antérieurement à 1993 et couvrent toutes les mes</w:t>
      </w:r>
      <w:r>
        <w:rPr>
          <w:sz w:val="24"/>
          <w:szCs w:val="24"/>
          <w:lang w:val="fr-FR"/>
        </w:rPr>
        <w:t>u</w:t>
      </w:r>
      <w:r>
        <w:rPr>
          <w:sz w:val="24"/>
          <w:szCs w:val="24"/>
          <w:lang w:val="fr-FR"/>
        </w:rPr>
        <w:t>res qui n'ont pas été mentionnées dans le rapport initial.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126.</w:t>
      </w:r>
      <w:r>
        <w:rPr>
          <w:sz w:val="24"/>
          <w:szCs w:val="24"/>
          <w:lang w:val="fr-FR"/>
        </w:rPr>
        <w:tab/>
        <w:t>Soucieux de faire en sorte que l'enfant puisse mener une vie décente et s'accomplir pleinement, dans le respect de sa dignité et de son autonomie, les organismes tant gouvern</w:t>
      </w:r>
      <w:r>
        <w:rPr>
          <w:sz w:val="24"/>
          <w:szCs w:val="24"/>
          <w:lang w:val="fr-FR"/>
        </w:rPr>
        <w:t>e</w:t>
      </w:r>
      <w:r>
        <w:rPr>
          <w:sz w:val="24"/>
          <w:szCs w:val="24"/>
          <w:lang w:val="fr-FR"/>
        </w:rPr>
        <w:t>mentaux que non-gouvernementaux ont organisés des programmes d’activités d’éveil du jeune enfant, des groupes de formation et de soutien aux parents et des projets rémun</w:t>
      </w:r>
      <w:r>
        <w:rPr>
          <w:sz w:val="24"/>
          <w:szCs w:val="24"/>
          <w:lang w:val="fr-FR"/>
        </w:rPr>
        <w:t>é</w:t>
      </w:r>
      <w:r>
        <w:rPr>
          <w:sz w:val="24"/>
          <w:szCs w:val="24"/>
          <w:lang w:val="fr-FR"/>
        </w:rPr>
        <w:t>rateurs à leur intention. Dans le même ordre d'idée, les activités suivantes ont été entrepr</w:t>
      </w:r>
      <w:r>
        <w:rPr>
          <w:sz w:val="24"/>
          <w:szCs w:val="24"/>
          <w:lang w:val="fr-FR"/>
        </w:rPr>
        <w:t>i</w:t>
      </w:r>
      <w:r>
        <w:rPr>
          <w:sz w:val="24"/>
          <w:szCs w:val="24"/>
          <w:lang w:val="fr-FR"/>
        </w:rPr>
        <w:t>ses afin de promouvoir la non-discrimination dans l'exercice des droits de l'enfant : orientation comm</w:t>
      </w:r>
      <w:r>
        <w:rPr>
          <w:sz w:val="24"/>
          <w:szCs w:val="24"/>
          <w:lang w:val="fr-FR"/>
        </w:rPr>
        <w:t>u</w:t>
      </w:r>
      <w:r>
        <w:rPr>
          <w:sz w:val="24"/>
          <w:szCs w:val="24"/>
          <w:lang w:val="fr-FR"/>
        </w:rPr>
        <w:t>nautaire pour l'inclusion des travailleurs de la santé, des enseignants et d'a</w:t>
      </w:r>
      <w:r>
        <w:rPr>
          <w:sz w:val="24"/>
          <w:szCs w:val="24"/>
          <w:lang w:val="fr-FR"/>
        </w:rPr>
        <w:t>u</w:t>
      </w:r>
      <w:r>
        <w:rPr>
          <w:sz w:val="24"/>
          <w:szCs w:val="24"/>
          <w:lang w:val="fr-FR"/>
        </w:rPr>
        <w:t>tres agents de la communauté ; initiation des groupes de parents aux dispositions de la Conve</w:t>
      </w:r>
      <w:r>
        <w:rPr>
          <w:sz w:val="24"/>
          <w:szCs w:val="24"/>
          <w:lang w:val="fr-FR"/>
        </w:rPr>
        <w:t>n</w:t>
      </w:r>
      <w:r>
        <w:rPr>
          <w:sz w:val="24"/>
          <w:szCs w:val="24"/>
          <w:lang w:val="fr-FR"/>
        </w:rPr>
        <w:t>tion ; plaidoyer auprès des parents et des écoles ; conseils aux enfants handicapés par des conseillers d'orie</w:t>
      </w:r>
      <w:r>
        <w:rPr>
          <w:sz w:val="24"/>
          <w:szCs w:val="24"/>
          <w:lang w:val="fr-FR"/>
        </w:rPr>
        <w:t>n</w:t>
      </w:r>
      <w:r>
        <w:rPr>
          <w:sz w:val="24"/>
          <w:szCs w:val="24"/>
          <w:lang w:val="fr-FR"/>
        </w:rPr>
        <w:t>tation et d'autres agents ; et parution de publications importa</w:t>
      </w:r>
      <w:r>
        <w:rPr>
          <w:sz w:val="24"/>
          <w:szCs w:val="24"/>
          <w:lang w:val="fr-FR"/>
        </w:rPr>
        <w:t>n</w:t>
      </w:r>
      <w:r>
        <w:rPr>
          <w:sz w:val="24"/>
          <w:szCs w:val="24"/>
          <w:lang w:val="fr-FR"/>
        </w:rPr>
        <w:t>tes telles que « Les enfants ont aussi des droits » de la Coalition pour les droits de l'e</w:t>
      </w:r>
      <w:r>
        <w:rPr>
          <w:sz w:val="24"/>
          <w:szCs w:val="24"/>
          <w:lang w:val="fr-FR"/>
        </w:rPr>
        <w:t>n</w:t>
      </w:r>
      <w:r>
        <w:rPr>
          <w:sz w:val="24"/>
          <w:szCs w:val="24"/>
          <w:lang w:val="fr-FR"/>
        </w:rPr>
        <w:t xml:space="preserve">fant, avec le soutien de l'Unicef et du Fonds Save </w:t>
      </w:r>
      <w:proofErr w:type="spellStart"/>
      <w:r>
        <w:rPr>
          <w:sz w:val="24"/>
          <w:szCs w:val="24"/>
          <w:lang w:val="fr-FR"/>
        </w:rPr>
        <w:t>the</w:t>
      </w:r>
      <w:proofErr w:type="spellEnd"/>
      <w:r>
        <w:rPr>
          <w:sz w:val="24"/>
          <w:szCs w:val="24"/>
          <w:lang w:val="fr-FR"/>
        </w:rPr>
        <w:t xml:space="preserve"> </w:t>
      </w:r>
      <w:proofErr w:type="spellStart"/>
      <w:r>
        <w:rPr>
          <w:sz w:val="24"/>
          <w:szCs w:val="24"/>
          <w:lang w:val="fr-FR"/>
        </w:rPr>
        <w:t>Children</w:t>
      </w:r>
      <w:proofErr w:type="spellEnd"/>
      <w:r>
        <w:rPr>
          <w:sz w:val="24"/>
          <w:szCs w:val="24"/>
          <w:lang w:val="fr-FR"/>
        </w:rPr>
        <w:t>. Par ailleurs, des forums r</w:t>
      </w:r>
      <w:r>
        <w:rPr>
          <w:sz w:val="24"/>
          <w:szCs w:val="24"/>
          <w:lang w:val="fr-FR"/>
        </w:rPr>
        <w:t>é</w:t>
      </w:r>
      <w:r>
        <w:rPr>
          <w:sz w:val="24"/>
          <w:szCs w:val="24"/>
          <w:lang w:val="fr-FR"/>
        </w:rPr>
        <w:t>gionaux sur les droits de l'enfant ont été organisés.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127.</w:t>
      </w:r>
      <w:r>
        <w:rPr>
          <w:sz w:val="24"/>
          <w:szCs w:val="24"/>
          <w:lang w:val="fr-FR"/>
        </w:rPr>
        <w:tab/>
        <w:t>Afin de favoriser la participation active des enfants à la vie de la communauté, les tr</w:t>
      </w:r>
      <w:r>
        <w:rPr>
          <w:sz w:val="24"/>
          <w:szCs w:val="24"/>
          <w:lang w:val="fr-FR"/>
        </w:rPr>
        <w:t>a</w:t>
      </w:r>
      <w:r>
        <w:rPr>
          <w:sz w:val="24"/>
          <w:szCs w:val="24"/>
          <w:lang w:val="fr-FR"/>
        </w:rPr>
        <w:t>vailleurs communautaires et ceux de la santé encouragent les parents à faire participer leurs enfants handicapés aux activités communautaires, à l'occasion de foires par exemple ; les écoles ont organisé des journées portent ouvertes avec la participation des enfants handicapés ; et certaines églises ont mis en route des programmes de formation au la</w:t>
      </w:r>
      <w:r>
        <w:rPr>
          <w:sz w:val="24"/>
          <w:szCs w:val="24"/>
          <w:lang w:val="fr-FR"/>
        </w:rPr>
        <w:t>n</w:t>
      </w:r>
      <w:r>
        <w:rPr>
          <w:sz w:val="24"/>
          <w:szCs w:val="24"/>
          <w:lang w:val="fr-FR"/>
        </w:rPr>
        <w:t>gage des signes à l'intention de leurs employés et des groupes de jeunes. Il convient de mentionner plus part</w:t>
      </w:r>
      <w:r>
        <w:rPr>
          <w:sz w:val="24"/>
          <w:szCs w:val="24"/>
          <w:lang w:val="fr-FR"/>
        </w:rPr>
        <w:t>i</w:t>
      </w:r>
      <w:r>
        <w:rPr>
          <w:sz w:val="24"/>
          <w:szCs w:val="24"/>
          <w:lang w:val="fr-FR"/>
        </w:rPr>
        <w:t>culièrement ici la semaine de sensibilisation aux problème s des e</w:t>
      </w:r>
      <w:r>
        <w:rPr>
          <w:sz w:val="24"/>
          <w:szCs w:val="24"/>
          <w:lang w:val="fr-FR"/>
        </w:rPr>
        <w:t>n</w:t>
      </w:r>
      <w:r>
        <w:rPr>
          <w:sz w:val="24"/>
          <w:szCs w:val="24"/>
          <w:lang w:val="fr-FR"/>
        </w:rPr>
        <w:t>fants handicaps, organisée depuis quelques années par des groupes communautaires pour faire connaître le travail a</w:t>
      </w:r>
      <w:r>
        <w:rPr>
          <w:sz w:val="24"/>
          <w:szCs w:val="24"/>
          <w:lang w:val="fr-FR"/>
        </w:rPr>
        <w:t>c</w:t>
      </w:r>
      <w:r>
        <w:rPr>
          <w:sz w:val="24"/>
          <w:szCs w:val="24"/>
          <w:lang w:val="fr-FR"/>
        </w:rPr>
        <w:t>compli par ces e</w:t>
      </w:r>
      <w:r>
        <w:rPr>
          <w:sz w:val="24"/>
          <w:szCs w:val="24"/>
          <w:lang w:val="fr-FR"/>
        </w:rPr>
        <w:t>n</w:t>
      </w:r>
      <w:r>
        <w:rPr>
          <w:sz w:val="24"/>
          <w:szCs w:val="24"/>
          <w:lang w:val="fr-FR"/>
        </w:rPr>
        <w:t>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128.</w:t>
      </w:r>
      <w:r>
        <w:rPr>
          <w:sz w:val="24"/>
          <w:szCs w:val="24"/>
          <w:lang w:val="fr-FR"/>
        </w:rPr>
        <w:tab/>
        <w:t>L'accès à l'éducation des enfants handicapés est un domaine où des progrès considér</w:t>
      </w:r>
      <w:r>
        <w:rPr>
          <w:sz w:val="24"/>
          <w:szCs w:val="24"/>
          <w:lang w:val="fr-FR"/>
        </w:rPr>
        <w:t>a</w:t>
      </w:r>
      <w:r>
        <w:rPr>
          <w:sz w:val="24"/>
          <w:szCs w:val="24"/>
          <w:lang w:val="fr-FR"/>
        </w:rPr>
        <w:t>bles ont été enregistrés, grâce à l'adoption d'un certain nombre de mesures concrètes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Les enfants handicapés sont admis dans les écoles ordinaires dès que leur état le pe</w:t>
      </w:r>
      <w:r>
        <w:rPr>
          <w:sz w:val="24"/>
          <w:szCs w:val="24"/>
          <w:lang w:val="fr-FR"/>
        </w:rPr>
        <w:t>r</w:t>
      </w:r>
      <w:r>
        <w:rPr>
          <w:sz w:val="24"/>
          <w:szCs w:val="24"/>
          <w:lang w:val="fr-FR"/>
        </w:rPr>
        <w:t>met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 soutien est apporté aux enseignants de ces écoles par des spécialistes de la réadapt</w:t>
      </w:r>
      <w:r>
        <w:rPr>
          <w:sz w:val="24"/>
          <w:szCs w:val="24"/>
          <w:lang w:val="fr-FR"/>
        </w:rPr>
        <w:t>a</w:t>
      </w:r>
      <w:r>
        <w:rPr>
          <w:sz w:val="24"/>
          <w:szCs w:val="24"/>
          <w:lang w:val="fr-FR"/>
        </w:rPr>
        <w:t>tion au sein des communautés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Des enseignants d'éducation spéciale ont été nommés dans deux écoles secondaires et plusieurs écoles primaires et l'on espère que ce programme sera étendu à toutes les éc</w:t>
      </w:r>
      <w:r>
        <w:rPr>
          <w:sz w:val="24"/>
          <w:szCs w:val="24"/>
          <w:lang w:val="fr-FR"/>
        </w:rPr>
        <w:t>o</w:t>
      </w:r>
      <w:r>
        <w:rPr>
          <w:sz w:val="24"/>
          <w:szCs w:val="24"/>
          <w:lang w:val="fr-FR"/>
        </w:rPr>
        <w:t>les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Ministère de l'éducation et l’Association des enseignants de Jamaïque ont coparra</w:t>
      </w:r>
      <w:r>
        <w:rPr>
          <w:sz w:val="24"/>
          <w:szCs w:val="24"/>
          <w:lang w:val="fr-FR"/>
        </w:rPr>
        <w:t>i</w:t>
      </w:r>
      <w:r>
        <w:rPr>
          <w:sz w:val="24"/>
          <w:szCs w:val="24"/>
          <w:lang w:val="fr-FR"/>
        </w:rPr>
        <w:t>né des exposés lors de conférences et de stages de formation des enseignants afin de sensibil</w:t>
      </w:r>
      <w:r>
        <w:rPr>
          <w:sz w:val="24"/>
          <w:szCs w:val="24"/>
          <w:lang w:val="fr-FR"/>
        </w:rPr>
        <w:t>i</w:t>
      </w:r>
      <w:r>
        <w:rPr>
          <w:sz w:val="24"/>
          <w:szCs w:val="24"/>
          <w:lang w:val="fr-FR"/>
        </w:rPr>
        <w:t>ser ces derniers aux besoins des enfants handicapés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Ministère de l'éducation et celui de la santé ont collaboré à la mise au point d'un programme de santé scolaire comprenant des interventions spéciales en faveur des e</w:t>
      </w:r>
      <w:r>
        <w:rPr>
          <w:sz w:val="24"/>
          <w:szCs w:val="24"/>
          <w:lang w:val="fr-FR"/>
        </w:rPr>
        <w:t>n</w:t>
      </w:r>
      <w:r>
        <w:rPr>
          <w:sz w:val="24"/>
          <w:szCs w:val="24"/>
          <w:lang w:val="fr-FR"/>
        </w:rPr>
        <w:t>fants handicapés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La mesure la plus révolutionnaire dans ce domaine est peut-être l'adoption par le Go</w:t>
      </w:r>
      <w:r>
        <w:rPr>
          <w:sz w:val="24"/>
          <w:szCs w:val="24"/>
          <w:lang w:val="fr-FR"/>
        </w:rPr>
        <w:t>u</w:t>
      </w:r>
      <w:r>
        <w:rPr>
          <w:sz w:val="24"/>
          <w:szCs w:val="24"/>
          <w:lang w:val="fr-FR"/>
        </w:rPr>
        <w:t>vernement d'une disposition relative à l'accès des enfants handicapés aux examens n</w:t>
      </w:r>
      <w:r>
        <w:rPr>
          <w:sz w:val="24"/>
          <w:szCs w:val="24"/>
          <w:lang w:val="fr-FR"/>
        </w:rPr>
        <w:t>a</w:t>
      </w:r>
      <w:r>
        <w:rPr>
          <w:sz w:val="24"/>
          <w:szCs w:val="24"/>
          <w:lang w:val="fr-FR"/>
        </w:rPr>
        <w:t>tionaux. En 1997, pour la première fois, cinq élèves de l'école pour aveugles de l'Armée du Salut ont été autorisé à passer en braille l'examen général d'admission. Cet amb</w:t>
      </w:r>
      <w:r>
        <w:rPr>
          <w:sz w:val="24"/>
          <w:szCs w:val="24"/>
          <w:lang w:val="fr-FR"/>
        </w:rPr>
        <w:t>i</w:t>
      </w:r>
      <w:r>
        <w:rPr>
          <w:sz w:val="24"/>
          <w:szCs w:val="24"/>
          <w:lang w:val="fr-FR"/>
        </w:rPr>
        <w:t>tieux programme bute sur la difficulté qu'ont les enfants handicapés à ach</w:t>
      </w:r>
      <w:r>
        <w:rPr>
          <w:sz w:val="24"/>
          <w:szCs w:val="24"/>
          <w:lang w:val="fr-FR"/>
        </w:rPr>
        <w:t>e</w:t>
      </w:r>
      <w:r>
        <w:rPr>
          <w:sz w:val="24"/>
          <w:szCs w:val="24"/>
          <w:lang w:val="fr-FR"/>
        </w:rPr>
        <w:t>ver les épreuves dans le même délai que les autres enfants.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129.</w:t>
      </w:r>
      <w:r>
        <w:rPr>
          <w:sz w:val="24"/>
          <w:szCs w:val="24"/>
          <w:lang w:val="fr-FR"/>
        </w:rPr>
        <w:tab/>
        <w:t>En ce qui concerne l'accès des enfants handicapés à la formation, des programmes de réadaptation au sein des communautés existent dans 12 des 14 paroisses du pays. Ces pr</w:t>
      </w:r>
      <w:r>
        <w:rPr>
          <w:sz w:val="24"/>
          <w:szCs w:val="24"/>
          <w:lang w:val="fr-FR"/>
        </w:rPr>
        <w:t>o</w:t>
      </w:r>
      <w:r>
        <w:rPr>
          <w:sz w:val="24"/>
          <w:szCs w:val="24"/>
          <w:lang w:val="fr-FR"/>
        </w:rPr>
        <w:t>grammes comprennent les interventions précoces. Plusieurs mesures ont été prises pour vei</w:t>
      </w:r>
      <w:r>
        <w:rPr>
          <w:sz w:val="24"/>
          <w:szCs w:val="24"/>
          <w:lang w:val="fr-FR"/>
        </w:rPr>
        <w:t>l</w:t>
      </w:r>
      <w:r>
        <w:rPr>
          <w:sz w:val="24"/>
          <w:szCs w:val="24"/>
          <w:lang w:val="fr-FR"/>
        </w:rPr>
        <w:t>ler à ce que les enfants handicapés bénéficient des soins de santé, à savoir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Un grand projet de recherche sur les attitudes des agents de santé communautaire ;</w:t>
      </w: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 programme de formation à l'intention des aides de santé communautaire, des infi</w:t>
      </w:r>
      <w:r>
        <w:rPr>
          <w:sz w:val="24"/>
          <w:szCs w:val="24"/>
          <w:lang w:val="fr-FR"/>
        </w:rPr>
        <w:t>r</w:t>
      </w:r>
      <w:r>
        <w:rPr>
          <w:sz w:val="24"/>
          <w:szCs w:val="24"/>
          <w:lang w:val="fr-FR"/>
        </w:rPr>
        <w:t>miers, des médecins et d'autres agents de santé communautaire, mis en oeuvre p</w:t>
      </w:r>
      <w:r>
        <w:rPr>
          <w:sz w:val="24"/>
          <w:szCs w:val="24"/>
          <w:lang w:val="fr-FR"/>
        </w:rPr>
        <w:t>a</w:t>
      </w:r>
      <w:r>
        <w:rPr>
          <w:sz w:val="24"/>
          <w:szCs w:val="24"/>
          <w:lang w:val="fr-FR"/>
        </w:rPr>
        <w:t>roisse par paroisse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 essai d'introduction des soins pour enfants handicapés dans les programmes d'ét</w:t>
      </w:r>
      <w:r>
        <w:rPr>
          <w:sz w:val="24"/>
          <w:szCs w:val="24"/>
          <w:lang w:val="fr-FR"/>
        </w:rPr>
        <w:t>u</w:t>
      </w:r>
      <w:r>
        <w:rPr>
          <w:sz w:val="24"/>
          <w:szCs w:val="24"/>
          <w:lang w:val="fr-FR"/>
        </w:rPr>
        <w:t>des médicales de l'Université des Antilles occidentales.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130.</w:t>
      </w:r>
      <w:r>
        <w:rPr>
          <w:sz w:val="24"/>
          <w:szCs w:val="24"/>
          <w:lang w:val="fr-FR"/>
        </w:rPr>
        <w:tab/>
        <w:t>La réadaptation a été facilitée par la disponibilité de dispositifs d'aide aux enfants ha</w:t>
      </w:r>
      <w:r>
        <w:rPr>
          <w:sz w:val="24"/>
          <w:szCs w:val="24"/>
          <w:lang w:val="fr-FR"/>
        </w:rPr>
        <w:t>n</w:t>
      </w:r>
      <w:r>
        <w:rPr>
          <w:sz w:val="24"/>
          <w:szCs w:val="24"/>
          <w:lang w:val="fr-FR"/>
        </w:rPr>
        <w:t>dicapés, grâce à un projet intitulé « Aides à l'adaptation » consacré à la fabrication de mat</w:t>
      </w:r>
      <w:r>
        <w:rPr>
          <w:sz w:val="24"/>
          <w:szCs w:val="24"/>
          <w:lang w:val="fr-FR"/>
        </w:rPr>
        <w:t>é</w:t>
      </w:r>
      <w:r>
        <w:rPr>
          <w:sz w:val="24"/>
          <w:szCs w:val="24"/>
          <w:lang w:val="fr-FR"/>
        </w:rPr>
        <w:t>riel spécial tel que les chaises roulantes, les béquilles et les prothèses. Ce projet est coparra</w:t>
      </w:r>
      <w:r>
        <w:rPr>
          <w:sz w:val="24"/>
          <w:szCs w:val="24"/>
          <w:lang w:val="fr-FR"/>
        </w:rPr>
        <w:t>i</w:t>
      </w:r>
      <w:r>
        <w:rPr>
          <w:sz w:val="24"/>
          <w:szCs w:val="24"/>
          <w:lang w:val="fr-FR"/>
        </w:rPr>
        <w:t xml:space="preserve">né par le Centre de réadaptation </w:t>
      </w:r>
      <w:proofErr w:type="spellStart"/>
      <w:r>
        <w:rPr>
          <w:sz w:val="24"/>
          <w:szCs w:val="24"/>
          <w:lang w:val="fr-FR"/>
        </w:rPr>
        <w:t>Mona</w:t>
      </w:r>
      <w:proofErr w:type="spellEnd"/>
      <w:r>
        <w:rPr>
          <w:sz w:val="24"/>
          <w:szCs w:val="24"/>
          <w:lang w:val="fr-FR"/>
        </w:rPr>
        <w:t xml:space="preserve"> et le département technique du Collège </w:t>
      </w:r>
      <w:proofErr w:type="spellStart"/>
      <w:r>
        <w:rPr>
          <w:sz w:val="24"/>
          <w:szCs w:val="24"/>
          <w:lang w:val="fr-FR"/>
        </w:rPr>
        <w:t>Mico</w:t>
      </w:r>
      <w:proofErr w:type="spellEnd"/>
      <w:r>
        <w:rPr>
          <w:sz w:val="24"/>
          <w:szCs w:val="24"/>
          <w:lang w:val="fr-FR"/>
        </w:rPr>
        <w:t xml:space="preserve"> de fo</w:t>
      </w:r>
      <w:r>
        <w:rPr>
          <w:sz w:val="24"/>
          <w:szCs w:val="24"/>
          <w:lang w:val="fr-FR"/>
        </w:rPr>
        <w:t>r</w:t>
      </w:r>
      <w:r>
        <w:rPr>
          <w:sz w:val="24"/>
          <w:szCs w:val="24"/>
          <w:lang w:val="fr-FR"/>
        </w:rPr>
        <w:t>mations des maîtres. D'autres services demeurent nécessaires, en matière de physiothér</w:t>
      </w:r>
      <w:r>
        <w:rPr>
          <w:sz w:val="24"/>
          <w:szCs w:val="24"/>
          <w:lang w:val="fr-FR"/>
        </w:rPr>
        <w:t>a</w:t>
      </w:r>
      <w:r>
        <w:rPr>
          <w:sz w:val="24"/>
          <w:szCs w:val="24"/>
          <w:lang w:val="fr-FR"/>
        </w:rPr>
        <w:t>pie par exemple. Un certain nombre de petits programmes ont été mis en place dans des écoles spéciales pour préparer les enfants handicapés à l'emploi lorsque cela est possible. Il faut to</w:t>
      </w:r>
      <w:r>
        <w:rPr>
          <w:sz w:val="24"/>
          <w:szCs w:val="24"/>
          <w:lang w:val="fr-FR"/>
        </w:rPr>
        <w:t>u</w:t>
      </w:r>
      <w:r>
        <w:rPr>
          <w:sz w:val="24"/>
          <w:szCs w:val="24"/>
          <w:lang w:val="fr-FR"/>
        </w:rPr>
        <w:t>tefois élargir ce programme, ce qui est l'un des objectifs des pouvoirs publics. L'a</w:t>
      </w:r>
      <w:r>
        <w:rPr>
          <w:sz w:val="24"/>
          <w:szCs w:val="24"/>
          <w:lang w:val="fr-FR"/>
        </w:rPr>
        <w:t>c</w:t>
      </w:r>
      <w:r>
        <w:rPr>
          <w:sz w:val="24"/>
          <w:szCs w:val="24"/>
          <w:lang w:val="fr-FR"/>
        </w:rPr>
        <w:t>cès des enfants handicapés aux loisirs est assuré par l'existence d'un puissant service au sein d'une ONG, l'Organisation volontaire privée. L'équipe qui se rend aux jeux olympiques spéciaux pour handicapés a obtenu d'excellents résultats et est bien soutenue par la communa</w:t>
      </w:r>
      <w:r>
        <w:rPr>
          <w:sz w:val="24"/>
          <w:szCs w:val="24"/>
          <w:lang w:val="fr-FR"/>
        </w:rPr>
        <w:t>u</w:t>
      </w:r>
      <w:r>
        <w:rPr>
          <w:sz w:val="24"/>
          <w:szCs w:val="24"/>
          <w:lang w:val="fr-FR"/>
        </w:rPr>
        <w:t>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131.</w:t>
      </w:r>
      <w:r>
        <w:rPr>
          <w:sz w:val="24"/>
          <w:szCs w:val="24"/>
          <w:lang w:val="fr-FR"/>
        </w:rPr>
        <w:tab/>
        <w:t>L'importance accordée à l'intégration des enfants handicapés avec les autres enfants dans le système éducatif a été évoquée plus haut en ce qui concerne l'éducation. Un établi</w:t>
      </w:r>
      <w:r>
        <w:rPr>
          <w:sz w:val="24"/>
          <w:szCs w:val="24"/>
          <w:lang w:val="fr-FR"/>
        </w:rPr>
        <w:t>s</w:t>
      </w:r>
      <w:r>
        <w:rPr>
          <w:sz w:val="24"/>
          <w:szCs w:val="24"/>
          <w:lang w:val="fr-FR"/>
        </w:rPr>
        <w:t xml:space="preserve">sement remarquable à cet égard est l'école expérimentale de Hope </w:t>
      </w:r>
      <w:proofErr w:type="spellStart"/>
      <w:r>
        <w:rPr>
          <w:sz w:val="24"/>
          <w:szCs w:val="24"/>
          <w:lang w:val="fr-FR"/>
        </w:rPr>
        <w:t>Valley</w:t>
      </w:r>
      <w:proofErr w:type="spellEnd"/>
      <w:r>
        <w:rPr>
          <w:sz w:val="24"/>
          <w:szCs w:val="24"/>
          <w:lang w:val="fr-FR"/>
        </w:rPr>
        <w:t>, qui a été créée en 1972 et qui continue de pratiquer cette intégration et d'obtenir d'excellents résu</w:t>
      </w:r>
      <w:r>
        <w:rPr>
          <w:sz w:val="24"/>
          <w:szCs w:val="24"/>
          <w:lang w:val="fr-FR"/>
        </w:rPr>
        <w:t>l</w:t>
      </w:r>
      <w:r>
        <w:rPr>
          <w:sz w:val="24"/>
          <w:szCs w:val="24"/>
          <w:lang w:val="fr-FR"/>
        </w:rPr>
        <w:t>tats sur le plan des enfants handicapés aptes à passer l'examen général d'admission.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132.</w:t>
      </w:r>
      <w:r>
        <w:rPr>
          <w:sz w:val="24"/>
          <w:szCs w:val="24"/>
          <w:lang w:val="fr-FR"/>
        </w:rPr>
        <w:tab/>
        <w:t>Tous les organismes s'emploient à étendre les services à tous les enfants qui re</w:t>
      </w:r>
      <w:r>
        <w:rPr>
          <w:sz w:val="24"/>
          <w:szCs w:val="24"/>
          <w:lang w:val="fr-FR"/>
        </w:rPr>
        <w:t>m</w:t>
      </w:r>
      <w:r>
        <w:rPr>
          <w:sz w:val="24"/>
          <w:szCs w:val="24"/>
          <w:lang w:val="fr-FR"/>
        </w:rPr>
        <w:t>plissent les conditions requises, et ce dans le cadre des services fournis normalement aux us</w:t>
      </w:r>
      <w:r>
        <w:rPr>
          <w:sz w:val="24"/>
          <w:szCs w:val="24"/>
          <w:lang w:val="fr-FR"/>
        </w:rPr>
        <w:t>a</w:t>
      </w:r>
      <w:r>
        <w:rPr>
          <w:sz w:val="24"/>
          <w:szCs w:val="24"/>
          <w:lang w:val="fr-FR"/>
        </w:rPr>
        <w:t>gers. Les services d'évaluation ont été étendus à trois nouvelles paroisses. Un nouveau foyer résidentiel a été ouvert par une ONG. Les améliorations infrastructurelles appr</w:t>
      </w:r>
      <w:r>
        <w:rPr>
          <w:sz w:val="24"/>
          <w:szCs w:val="24"/>
          <w:lang w:val="fr-FR"/>
        </w:rPr>
        <w:t>o</w:t>
      </w:r>
      <w:r>
        <w:rPr>
          <w:sz w:val="24"/>
          <w:szCs w:val="24"/>
          <w:lang w:val="fr-FR"/>
        </w:rPr>
        <w:t>priées ont été effectuées, notamment la construction de rampes d’accès dans certains établissements publics et de to</w:t>
      </w:r>
      <w:r>
        <w:rPr>
          <w:sz w:val="24"/>
          <w:szCs w:val="24"/>
          <w:lang w:val="fr-FR"/>
        </w:rPr>
        <w:t>i</w:t>
      </w:r>
      <w:r>
        <w:rPr>
          <w:sz w:val="24"/>
          <w:szCs w:val="24"/>
          <w:lang w:val="fr-FR"/>
        </w:rPr>
        <w:t>lette plus grandes, dotées de rampes auxquelles les personnes handicapées peuvent se tenir. Aussi bien l'État que les ONG admettent parfaitement, en principe, que les services fournis aux enfants handicapés doivent être gratuits, tout en t</w:t>
      </w:r>
      <w:r>
        <w:rPr>
          <w:sz w:val="24"/>
          <w:szCs w:val="24"/>
          <w:lang w:val="fr-FR"/>
        </w:rPr>
        <w:t>e</w:t>
      </w:r>
      <w:r>
        <w:rPr>
          <w:sz w:val="24"/>
          <w:szCs w:val="24"/>
          <w:lang w:val="fr-FR"/>
        </w:rPr>
        <w:t>nant compte des moyens financiers des parents de l'enfant ou de ceux qui s'en occupent. Toutefois, dans la pratique, ce principe est de plus en plus difficile à appliquer systémat</w:t>
      </w:r>
      <w:r>
        <w:rPr>
          <w:sz w:val="24"/>
          <w:szCs w:val="24"/>
          <w:lang w:val="fr-FR"/>
        </w:rPr>
        <w:t>i</w:t>
      </w:r>
      <w:r>
        <w:rPr>
          <w:sz w:val="24"/>
          <w:szCs w:val="24"/>
          <w:lang w:val="fr-FR"/>
        </w:rPr>
        <w:t>quement, dans la mesure où de nombreuses ONG ont été obligées de faire payer les services en raison de la r</w:t>
      </w:r>
      <w:r>
        <w:rPr>
          <w:sz w:val="24"/>
          <w:szCs w:val="24"/>
          <w:lang w:val="fr-FR"/>
        </w:rPr>
        <w:t>é</w:t>
      </w:r>
      <w:r>
        <w:rPr>
          <w:sz w:val="24"/>
          <w:szCs w:val="24"/>
          <w:lang w:val="fr-FR"/>
        </w:rPr>
        <w:t>duction de l'aide financière internationale et autre. Cela étant, aucun enfant handicapé n'est privé de services parce que ses parents ou la personne qui s'occupe de lui n'a pas les moyens de payer.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133.</w:t>
      </w:r>
      <w:r>
        <w:rPr>
          <w:sz w:val="24"/>
          <w:szCs w:val="24"/>
          <w:lang w:val="fr-FR"/>
        </w:rPr>
        <w:tab/>
        <w:t>En 1993, le système de suivi des indicateurs sociaux, administré par l'Institut jama</w:t>
      </w:r>
      <w:r>
        <w:rPr>
          <w:sz w:val="24"/>
          <w:szCs w:val="24"/>
          <w:lang w:val="fr-FR"/>
        </w:rPr>
        <w:t>ï</w:t>
      </w:r>
      <w:r>
        <w:rPr>
          <w:sz w:val="24"/>
          <w:szCs w:val="24"/>
          <w:lang w:val="fr-FR"/>
        </w:rPr>
        <w:t>cain de planification, a été étendu aux statistiques sur le nombre d'enfants handicapés mais sans possibilité d'identification ou de suivi de ces enfants, ni de contrôle appr</w:t>
      </w:r>
      <w:r>
        <w:rPr>
          <w:sz w:val="24"/>
          <w:szCs w:val="24"/>
          <w:lang w:val="fr-FR"/>
        </w:rPr>
        <w:t>o</w:t>
      </w:r>
      <w:r>
        <w:rPr>
          <w:sz w:val="24"/>
          <w:szCs w:val="24"/>
          <w:lang w:val="fr-FR"/>
        </w:rPr>
        <w:t>prié. La mise au point de tels mécanismes constitue l'un des objectifs de ce programme.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134.</w:t>
      </w:r>
      <w:r>
        <w:rPr>
          <w:sz w:val="24"/>
          <w:szCs w:val="24"/>
          <w:lang w:val="fr-FR"/>
        </w:rPr>
        <w:tab/>
        <w:t>Un vaste programme de formation à l'intention des parents d'enfants handicapés et des agents communautaires à tous les niveaux a été mis en oeuvre de manière continue de 1994 à 1996. Les programmes de formation à l'intention du personnel des institutions ont débuté en 1996. Tous ces programmes de formation sont axés sur les besoins physiques et psycholog</w:t>
      </w:r>
      <w:r>
        <w:rPr>
          <w:sz w:val="24"/>
          <w:szCs w:val="24"/>
          <w:lang w:val="fr-FR"/>
        </w:rPr>
        <w:t>i</w:t>
      </w:r>
      <w:r>
        <w:rPr>
          <w:sz w:val="24"/>
          <w:szCs w:val="24"/>
          <w:lang w:val="fr-FR"/>
        </w:rPr>
        <w:t>ques des enfants handicapés. Ces activités ont été fortement soutenues par l'Unicef.</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135.</w:t>
      </w:r>
      <w:r>
        <w:rPr>
          <w:sz w:val="24"/>
          <w:szCs w:val="24"/>
          <w:lang w:val="fr-FR"/>
        </w:rPr>
        <w:tab/>
        <w:t>Le Gouvernement jamaïcain a apporté la preuve, en paroles et en actes, de sa volo</w:t>
      </w:r>
      <w:r>
        <w:rPr>
          <w:sz w:val="24"/>
          <w:szCs w:val="24"/>
          <w:lang w:val="fr-FR"/>
        </w:rPr>
        <w:t>n</w:t>
      </w:r>
      <w:r>
        <w:rPr>
          <w:sz w:val="24"/>
          <w:szCs w:val="24"/>
          <w:lang w:val="fr-FR"/>
        </w:rPr>
        <w:t>té résolue de promouvoir, dans l'esprit de la coopération internationale, les échanges d'inform</w:t>
      </w:r>
      <w:r>
        <w:rPr>
          <w:sz w:val="24"/>
          <w:szCs w:val="24"/>
          <w:lang w:val="fr-FR"/>
        </w:rPr>
        <w:t>a</w:t>
      </w:r>
      <w:r>
        <w:rPr>
          <w:sz w:val="24"/>
          <w:szCs w:val="24"/>
          <w:lang w:val="fr-FR"/>
        </w:rPr>
        <w:t>tions appropriées dans le domaine des soins préventifs pour enfants handicapés. Cette affi</w:t>
      </w:r>
      <w:r>
        <w:rPr>
          <w:sz w:val="24"/>
          <w:szCs w:val="24"/>
          <w:lang w:val="fr-FR"/>
        </w:rPr>
        <w:t>r</w:t>
      </w:r>
      <w:r>
        <w:rPr>
          <w:sz w:val="24"/>
          <w:szCs w:val="24"/>
          <w:lang w:val="fr-FR"/>
        </w:rPr>
        <w:t>mation est illustrée par l'adoption par la Jamaïque de la Déclaration et du Plan d'action de Copenhague de 1965, en particulier l'engagement 4 en ce qu'il a trait aux groupes défavor</w:t>
      </w:r>
      <w:r>
        <w:rPr>
          <w:sz w:val="24"/>
          <w:szCs w:val="24"/>
          <w:lang w:val="fr-FR"/>
        </w:rPr>
        <w:t>i</w:t>
      </w:r>
      <w:r>
        <w:rPr>
          <w:sz w:val="24"/>
          <w:szCs w:val="24"/>
          <w:lang w:val="fr-FR"/>
        </w:rPr>
        <w:t>sés et personnes vulnérables.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136.</w:t>
      </w:r>
      <w:r>
        <w:rPr>
          <w:sz w:val="24"/>
          <w:szCs w:val="24"/>
          <w:lang w:val="fr-FR"/>
        </w:rPr>
        <w:tab/>
        <w:t>Comme suite au Sommet de 1995, le Gouvernement a approuvé la création d'une équipe spéciale ayant pour objectif précis de mettre en oeuvre le plan d'action de Cope</w:t>
      </w:r>
      <w:r>
        <w:rPr>
          <w:sz w:val="24"/>
          <w:szCs w:val="24"/>
          <w:lang w:val="fr-FR"/>
        </w:rPr>
        <w:t>n</w:t>
      </w:r>
      <w:r>
        <w:rPr>
          <w:sz w:val="24"/>
          <w:szCs w:val="24"/>
          <w:lang w:val="fr-FR"/>
        </w:rPr>
        <w:t>hague et où les organisations non-gouvernementales seraient représentées. Les organismes qui s'o</w:t>
      </w:r>
      <w:r>
        <w:rPr>
          <w:sz w:val="24"/>
          <w:szCs w:val="24"/>
          <w:lang w:val="fr-FR"/>
        </w:rPr>
        <w:t>c</w:t>
      </w:r>
      <w:r>
        <w:rPr>
          <w:sz w:val="24"/>
          <w:szCs w:val="24"/>
          <w:lang w:val="fr-FR"/>
        </w:rPr>
        <w:t>cupent de l'enfance handicapée sont en contact avec l'Association des Caraïbes pour l'étude de l’arriération mentale et autres handicaps, qui organise des stages de form</w:t>
      </w:r>
      <w:r>
        <w:rPr>
          <w:sz w:val="24"/>
          <w:szCs w:val="24"/>
          <w:lang w:val="fr-FR"/>
        </w:rPr>
        <w:t>a</w:t>
      </w:r>
      <w:r>
        <w:rPr>
          <w:sz w:val="24"/>
          <w:szCs w:val="24"/>
          <w:lang w:val="fr-FR"/>
        </w:rPr>
        <w:t>tion et public de la documentation. Le personnel de tous les organismes a suivi des cours de formation dispe</w:t>
      </w:r>
      <w:r>
        <w:rPr>
          <w:sz w:val="24"/>
          <w:szCs w:val="24"/>
          <w:lang w:val="fr-FR"/>
        </w:rPr>
        <w:t>n</w:t>
      </w:r>
      <w:r>
        <w:rPr>
          <w:sz w:val="24"/>
          <w:szCs w:val="24"/>
          <w:lang w:val="fr-FR"/>
        </w:rPr>
        <w:t>sés par des spécialistes sous l'égide de divers organismes des Nations Unies et d'autres don</w:t>
      </w:r>
      <w:r>
        <w:rPr>
          <w:sz w:val="24"/>
          <w:szCs w:val="24"/>
          <w:lang w:val="fr-FR"/>
        </w:rPr>
        <w:t>a</w:t>
      </w:r>
      <w:r>
        <w:rPr>
          <w:sz w:val="24"/>
          <w:szCs w:val="24"/>
          <w:lang w:val="fr-FR"/>
        </w:rPr>
        <w:t>teurs (par exemple USAID).</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137.</w:t>
      </w:r>
      <w:r>
        <w:rPr>
          <w:sz w:val="24"/>
          <w:szCs w:val="24"/>
          <w:lang w:val="fr-FR"/>
        </w:rPr>
        <w:tab/>
        <w:t>Le projet sur l’éveil du jeune enfant, mis en place par les pouvoirs publics, a permis d’organiser des ateliers interinstitutions ; un groupe national de plaidoyer parental est f</w:t>
      </w:r>
      <w:r>
        <w:rPr>
          <w:sz w:val="24"/>
          <w:szCs w:val="24"/>
          <w:lang w:val="fr-FR"/>
        </w:rPr>
        <w:t>i</w:t>
      </w:r>
      <w:r>
        <w:rPr>
          <w:sz w:val="24"/>
          <w:szCs w:val="24"/>
          <w:lang w:val="fr-FR"/>
        </w:rPr>
        <w:t>nancé par l'Association norvégienne pour l'enfance handicapée ; et une organ</w:t>
      </w:r>
      <w:r>
        <w:rPr>
          <w:sz w:val="24"/>
          <w:szCs w:val="24"/>
          <w:lang w:val="fr-FR"/>
        </w:rPr>
        <w:t>i</w:t>
      </w:r>
      <w:r>
        <w:rPr>
          <w:sz w:val="24"/>
          <w:szCs w:val="24"/>
          <w:lang w:val="fr-FR"/>
        </w:rPr>
        <w:t>sation non-gouvernementale fait un travail remarquable de production de manuels de form</w:t>
      </w:r>
      <w:r>
        <w:rPr>
          <w:sz w:val="24"/>
          <w:szCs w:val="24"/>
          <w:lang w:val="fr-FR"/>
        </w:rPr>
        <w:t>a</w:t>
      </w:r>
      <w:r>
        <w:rPr>
          <w:sz w:val="24"/>
          <w:szCs w:val="24"/>
          <w:lang w:val="fr-FR"/>
        </w:rPr>
        <w:t>tion et de bandes vidéo qui sont commercialisés au plan local, régionale et internationale (en No</w:t>
      </w:r>
      <w:r>
        <w:rPr>
          <w:sz w:val="24"/>
          <w:szCs w:val="24"/>
          <w:lang w:val="fr-FR"/>
        </w:rPr>
        <w:t>r</w:t>
      </w:r>
      <w:r>
        <w:rPr>
          <w:sz w:val="24"/>
          <w:szCs w:val="24"/>
          <w:lang w:val="fr-FR"/>
        </w:rPr>
        <w:t>vège, aux Pays-Bas, en Afrique et en Inde). Les organismes locaux participent à des confére</w:t>
      </w:r>
      <w:r>
        <w:rPr>
          <w:sz w:val="24"/>
          <w:szCs w:val="24"/>
          <w:lang w:val="fr-FR"/>
        </w:rPr>
        <w:t>n</w:t>
      </w:r>
      <w:r>
        <w:rPr>
          <w:sz w:val="24"/>
          <w:szCs w:val="24"/>
          <w:lang w:val="fr-FR"/>
        </w:rPr>
        <w:t>ces et ateliers organisées dans la région et, en 1997, l'un d'entre eux a présenté une contribution sur le soutien par l'emploi aux enfants handicapés lors d'une conf</w:t>
      </w:r>
      <w:r>
        <w:rPr>
          <w:sz w:val="24"/>
          <w:szCs w:val="24"/>
          <w:lang w:val="fr-FR"/>
        </w:rPr>
        <w:t>é</w:t>
      </w:r>
      <w:r>
        <w:rPr>
          <w:sz w:val="24"/>
          <w:szCs w:val="24"/>
          <w:lang w:val="fr-FR"/>
        </w:rPr>
        <w:t>rence tenue en Norvège.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138.</w:t>
      </w:r>
      <w:r>
        <w:rPr>
          <w:sz w:val="24"/>
          <w:szCs w:val="24"/>
          <w:lang w:val="fr-FR"/>
        </w:rPr>
        <w:tab/>
        <w:t>La Société jamaïcaine pour les aveugles, membre du Conseil des Caraïbes pour les aveugles, participe aux conférences bisannuelles dudit conseils en vue de renforcer la coop</w:t>
      </w:r>
      <w:r>
        <w:rPr>
          <w:sz w:val="24"/>
          <w:szCs w:val="24"/>
          <w:lang w:val="fr-FR"/>
        </w:rPr>
        <w:t>é</w:t>
      </w:r>
      <w:r>
        <w:rPr>
          <w:sz w:val="24"/>
          <w:szCs w:val="24"/>
          <w:lang w:val="fr-FR"/>
        </w:rPr>
        <w:t>ration régionale dans ce domaine.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139.</w:t>
      </w:r>
      <w:r>
        <w:rPr>
          <w:sz w:val="24"/>
          <w:szCs w:val="24"/>
          <w:lang w:val="fr-FR"/>
        </w:rPr>
        <w:tab/>
        <w:t>Les données relatives aux installations pour enfants handicapés figurent dans un ra</w:t>
      </w:r>
      <w:r>
        <w:rPr>
          <w:sz w:val="24"/>
          <w:szCs w:val="24"/>
          <w:lang w:val="fr-FR"/>
        </w:rPr>
        <w:t>p</w:t>
      </w:r>
      <w:r>
        <w:rPr>
          <w:sz w:val="24"/>
          <w:szCs w:val="24"/>
          <w:lang w:val="fr-FR"/>
        </w:rPr>
        <w:t xml:space="preserve">port établi par le Dr M.J. </w:t>
      </w:r>
      <w:proofErr w:type="spellStart"/>
      <w:r>
        <w:rPr>
          <w:sz w:val="24"/>
          <w:szCs w:val="24"/>
          <w:lang w:val="fr-FR"/>
        </w:rPr>
        <w:t>Thornburn</w:t>
      </w:r>
      <w:proofErr w:type="spellEnd"/>
      <w:r>
        <w:rPr>
          <w:sz w:val="24"/>
          <w:szCs w:val="24"/>
          <w:lang w:val="fr-FR"/>
        </w:rPr>
        <w:t>, spécialiste de la santé qui a été pendant de no</w:t>
      </w:r>
      <w:r>
        <w:rPr>
          <w:sz w:val="24"/>
          <w:szCs w:val="24"/>
          <w:lang w:val="fr-FR"/>
        </w:rPr>
        <w:t>m</w:t>
      </w:r>
      <w:r>
        <w:rPr>
          <w:sz w:val="24"/>
          <w:szCs w:val="24"/>
          <w:lang w:val="fr-FR"/>
        </w:rPr>
        <w:t>breuses années d</w:t>
      </w:r>
      <w:r>
        <w:rPr>
          <w:sz w:val="24"/>
          <w:szCs w:val="24"/>
          <w:lang w:val="fr-FR"/>
        </w:rPr>
        <w:t>i</w:t>
      </w:r>
      <w:r>
        <w:rPr>
          <w:sz w:val="24"/>
          <w:szCs w:val="24"/>
          <w:lang w:val="fr-FR"/>
        </w:rPr>
        <w:t>recteurs des projets 3D (ce rapport est reproduit dans l'annexe VII, qui peut être consultée au secrét</w:t>
      </w:r>
      <w:r>
        <w:rPr>
          <w:sz w:val="24"/>
          <w:szCs w:val="24"/>
          <w:lang w:val="fr-FR"/>
        </w:rPr>
        <w:t>a</w:t>
      </w:r>
      <w:r>
        <w:rPr>
          <w:sz w:val="24"/>
          <w:szCs w:val="24"/>
          <w:lang w:val="fr-FR"/>
        </w:rPr>
        <w:t>riat).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140.</w:t>
      </w:r>
      <w:r>
        <w:rPr>
          <w:sz w:val="24"/>
          <w:szCs w:val="24"/>
          <w:lang w:val="fr-FR"/>
        </w:rPr>
        <w:tab/>
        <w:t>Malgré de nombreux faits nouveaux positifs survenus au cours des cinq dernières a</w:t>
      </w:r>
      <w:r>
        <w:rPr>
          <w:sz w:val="24"/>
          <w:szCs w:val="24"/>
          <w:lang w:val="fr-FR"/>
        </w:rPr>
        <w:t>n</w:t>
      </w:r>
      <w:r>
        <w:rPr>
          <w:sz w:val="24"/>
          <w:szCs w:val="24"/>
          <w:lang w:val="fr-FR"/>
        </w:rPr>
        <w:t>nées en matière de protection de l'enfance handicapée, le Gouvernement jamaïcain est con</w:t>
      </w:r>
      <w:r>
        <w:rPr>
          <w:sz w:val="24"/>
          <w:szCs w:val="24"/>
          <w:lang w:val="fr-FR"/>
        </w:rPr>
        <w:t>s</w:t>
      </w:r>
      <w:r>
        <w:rPr>
          <w:sz w:val="24"/>
          <w:szCs w:val="24"/>
          <w:lang w:val="fr-FR"/>
        </w:rPr>
        <w:t>cient que bien des mesures restent à prendre. Un certain nombre d'entre elles ont été rece</w:t>
      </w:r>
      <w:r>
        <w:rPr>
          <w:sz w:val="24"/>
          <w:szCs w:val="24"/>
          <w:lang w:val="fr-FR"/>
        </w:rPr>
        <w:t>n</w:t>
      </w:r>
      <w:r>
        <w:rPr>
          <w:sz w:val="24"/>
          <w:szCs w:val="24"/>
          <w:lang w:val="fr-FR"/>
        </w:rPr>
        <w:t>sées lors d'un atelier de spécialistes de la santé organisé pour faciliter l'établissement du pr</w:t>
      </w:r>
      <w:r>
        <w:rPr>
          <w:sz w:val="24"/>
          <w:szCs w:val="24"/>
          <w:lang w:val="fr-FR"/>
        </w:rPr>
        <w:t>é</w:t>
      </w:r>
      <w:r>
        <w:rPr>
          <w:sz w:val="24"/>
          <w:szCs w:val="24"/>
          <w:lang w:val="fr-FR"/>
        </w:rPr>
        <w:t>sent rapport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Une enquête sur les comportements, effectuée en 1993, doit être renouvelée afin de déterminer quel a été l'impact de toutes les activités de formation du personnel et des tr</w:t>
      </w:r>
      <w:r>
        <w:rPr>
          <w:sz w:val="24"/>
          <w:szCs w:val="24"/>
          <w:lang w:val="fr-FR"/>
        </w:rPr>
        <w:t>a</w:t>
      </w:r>
      <w:r>
        <w:rPr>
          <w:sz w:val="24"/>
          <w:szCs w:val="24"/>
          <w:lang w:val="fr-FR"/>
        </w:rPr>
        <w:t>vailleurs communautaires menées à bien jusqu'ici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 niveau de référence en matière de statistiques et de services devrait être défini, puis suivi est évalué de manière régulière et cohérente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Tous les programmes menés jusqu'ici en faveur de l'enfance handicapée devraient être étendus à toute l'île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L'introduction des problèmes des handicapés dans les programmes d'études médic</w:t>
      </w:r>
      <w:r>
        <w:rPr>
          <w:sz w:val="24"/>
          <w:szCs w:val="24"/>
          <w:lang w:val="fr-FR"/>
        </w:rPr>
        <w:t>a</w:t>
      </w:r>
      <w:r>
        <w:rPr>
          <w:sz w:val="24"/>
          <w:szCs w:val="24"/>
          <w:lang w:val="fr-FR"/>
        </w:rPr>
        <w:t>les de l'Université des Antilles occidentales doit être renforcée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Les services aux handicapés devraient être mieux coordonnés.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141.</w:t>
      </w:r>
      <w:r>
        <w:rPr>
          <w:sz w:val="24"/>
          <w:szCs w:val="24"/>
          <w:lang w:val="fr-FR"/>
        </w:rPr>
        <w:tab/>
        <w:t>L'application de ces mesures est un des objectifs des pouvoirs publics, pour a</w:t>
      </w:r>
      <w:r>
        <w:rPr>
          <w:sz w:val="24"/>
          <w:szCs w:val="24"/>
          <w:lang w:val="fr-FR"/>
        </w:rPr>
        <w:t>u</w:t>
      </w:r>
      <w:r>
        <w:rPr>
          <w:sz w:val="24"/>
          <w:szCs w:val="24"/>
          <w:lang w:val="fr-FR"/>
        </w:rPr>
        <w:t>tant que les fonds disponibles le permettent.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B.  Santé et protection de l’enfance (art. 24)</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142.</w:t>
      </w:r>
      <w:r>
        <w:rPr>
          <w:sz w:val="24"/>
          <w:szCs w:val="24"/>
          <w:lang w:val="fr-FR"/>
        </w:rPr>
        <w:tab/>
        <w:t>Les principales mesures d'ordre législatif et judiciaire qui visent à reconnaître et assurer le droit de l'enfant de jouir du meilleur état de santé possible et de bénéficier de services m</w:t>
      </w:r>
      <w:r>
        <w:rPr>
          <w:sz w:val="24"/>
          <w:szCs w:val="24"/>
          <w:lang w:val="fr-FR"/>
        </w:rPr>
        <w:t>é</w:t>
      </w:r>
      <w:r>
        <w:rPr>
          <w:sz w:val="24"/>
          <w:szCs w:val="24"/>
          <w:lang w:val="fr-FR"/>
        </w:rPr>
        <w:t>dicaux et de rééducation sont décrites dans le rapport initial présenté au Comité en 1993 (se</w:t>
      </w:r>
      <w:r>
        <w:rPr>
          <w:sz w:val="24"/>
          <w:szCs w:val="24"/>
          <w:lang w:val="fr-FR"/>
        </w:rPr>
        <w:t>c</w:t>
      </w:r>
      <w:r>
        <w:rPr>
          <w:sz w:val="24"/>
          <w:szCs w:val="24"/>
          <w:lang w:val="fr-FR"/>
        </w:rPr>
        <w:t>tion 6, Santé et protection). Conformément au paragraphe 8 des Directives actuelles, ces re</w:t>
      </w:r>
      <w:r>
        <w:rPr>
          <w:sz w:val="24"/>
          <w:szCs w:val="24"/>
          <w:lang w:val="fr-FR"/>
        </w:rPr>
        <w:t>n</w:t>
      </w:r>
      <w:r>
        <w:rPr>
          <w:sz w:val="24"/>
          <w:szCs w:val="24"/>
          <w:lang w:val="fr-FR"/>
        </w:rPr>
        <w:t>seignements ne sont pas reproduits dans le présent rapport. La vaccination obl</w:t>
      </w:r>
      <w:r>
        <w:rPr>
          <w:sz w:val="24"/>
          <w:szCs w:val="24"/>
          <w:lang w:val="fr-FR"/>
        </w:rPr>
        <w:t>i</w:t>
      </w:r>
      <w:r>
        <w:rPr>
          <w:sz w:val="24"/>
          <w:szCs w:val="24"/>
          <w:lang w:val="fr-FR"/>
        </w:rPr>
        <w:t>gatoire des enfants est en vigueur depuis un certain nombre d'années.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143.</w:t>
      </w:r>
      <w:r>
        <w:rPr>
          <w:sz w:val="24"/>
          <w:szCs w:val="24"/>
          <w:lang w:val="fr-FR"/>
        </w:rPr>
        <w:tab/>
        <w:t>D'autres mesures prises en application des articles 6 et 24 sont présentées à propos des services fournis avant, pendant et après les accouchements, qui constituent la pou</w:t>
      </w:r>
      <w:r>
        <w:rPr>
          <w:sz w:val="24"/>
          <w:szCs w:val="24"/>
          <w:lang w:val="fr-FR"/>
        </w:rPr>
        <w:t>r</w:t>
      </w:r>
      <w:r>
        <w:rPr>
          <w:sz w:val="24"/>
          <w:szCs w:val="24"/>
          <w:lang w:val="fr-FR"/>
        </w:rPr>
        <w:t>suite et le développement des services décrits dans le rapport de 1993.</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144.</w:t>
      </w:r>
      <w:r>
        <w:rPr>
          <w:sz w:val="24"/>
          <w:szCs w:val="24"/>
          <w:lang w:val="fr-FR"/>
        </w:rPr>
        <w:tab/>
        <w:t>Parmi les mesures visant à améliorer les soins prénataux, il convient de citer un ce</w:t>
      </w:r>
      <w:r>
        <w:rPr>
          <w:sz w:val="24"/>
          <w:szCs w:val="24"/>
          <w:lang w:val="fr-FR"/>
        </w:rPr>
        <w:t>r</w:t>
      </w:r>
      <w:r>
        <w:rPr>
          <w:sz w:val="24"/>
          <w:szCs w:val="24"/>
          <w:lang w:val="fr-FR"/>
        </w:rPr>
        <w:t>tain nombre de programmes organisés par le Ministère de la santé pour mettre en place des di</w:t>
      </w:r>
      <w:r>
        <w:rPr>
          <w:sz w:val="24"/>
          <w:szCs w:val="24"/>
          <w:lang w:val="fr-FR"/>
        </w:rPr>
        <w:t>s</w:t>
      </w:r>
      <w:r>
        <w:rPr>
          <w:sz w:val="24"/>
          <w:szCs w:val="24"/>
          <w:lang w:val="fr-FR"/>
        </w:rPr>
        <w:t>pensaires spéciaux à l'intention des futures mères dans les groupes à hauts risques, créer des services médicaux d'urgence et des services à domicile, installer des maternités et int</w:t>
      </w:r>
      <w:r>
        <w:rPr>
          <w:sz w:val="24"/>
          <w:szCs w:val="24"/>
          <w:lang w:val="fr-FR"/>
        </w:rPr>
        <w:t>é</w:t>
      </w:r>
      <w:r>
        <w:rPr>
          <w:sz w:val="24"/>
          <w:szCs w:val="24"/>
          <w:lang w:val="fr-FR"/>
        </w:rPr>
        <w:t>grer les soins de santé primaires et secondaires afin d'améliorer les soins dispensés avant et pendant l'accouchement. Ces mesures ont aussi consisté à introduire des techn</w:t>
      </w:r>
      <w:r>
        <w:rPr>
          <w:sz w:val="24"/>
          <w:szCs w:val="24"/>
          <w:lang w:val="fr-FR"/>
        </w:rPr>
        <w:t>i</w:t>
      </w:r>
      <w:r>
        <w:rPr>
          <w:sz w:val="24"/>
          <w:szCs w:val="24"/>
          <w:lang w:val="fr-FR"/>
        </w:rPr>
        <w:t>ques de diagnostic permettant de déceler les problèmes obstétriques et à ouvrir un nouveau pavillon d'obstétr</w:t>
      </w:r>
      <w:r>
        <w:rPr>
          <w:sz w:val="24"/>
          <w:szCs w:val="24"/>
          <w:lang w:val="fr-FR"/>
        </w:rPr>
        <w:t>i</w:t>
      </w:r>
      <w:r>
        <w:rPr>
          <w:sz w:val="24"/>
          <w:szCs w:val="24"/>
          <w:lang w:val="fr-FR"/>
        </w:rPr>
        <w:t xml:space="preserve">que à l'hôpital Victoria </w:t>
      </w:r>
      <w:proofErr w:type="spellStart"/>
      <w:r>
        <w:rPr>
          <w:sz w:val="24"/>
          <w:szCs w:val="24"/>
          <w:lang w:val="fr-FR"/>
        </w:rPr>
        <w:t>Jubilee</w:t>
      </w:r>
      <w:proofErr w:type="spellEnd"/>
      <w:r>
        <w:rPr>
          <w:sz w:val="24"/>
          <w:szCs w:val="24"/>
          <w:lang w:val="fr-FR"/>
        </w:rPr>
        <w:t>, qui abrite la plus grande maternité du pays.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145.</w:t>
      </w:r>
      <w:r>
        <w:rPr>
          <w:sz w:val="24"/>
          <w:szCs w:val="24"/>
          <w:lang w:val="fr-FR"/>
        </w:rPr>
        <w:tab/>
        <w:t>Afin d'améliorer, qualitativement et quantitativement, les soins dispensés pendant l’accouchement, des mesures ont été prises pour atténuer la pénurie de personnel qual</w:t>
      </w:r>
      <w:r>
        <w:rPr>
          <w:sz w:val="24"/>
          <w:szCs w:val="24"/>
          <w:lang w:val="fr-FR"/>
        </w:rPr>
        <w:t>i</w:t>
      </w:r>
      <w:r>
        <w:rPr>
          <w:sz w:val="24"/>
          <w:szCs w:val="24"/>
          <w:lang w:val="fr-FR"/>
        </w:rPr>
        <w:t xml:space="preserve">fié. Il s'agit notamment de la réouverture de l'école d'infirmières de Victoria </w:t>
      </w:r>
      <w:proofErr w:type="spellStart"/>
      <w:r>
        <w:rPr>
          <w:sz w:val="24"/>
          <w:szCs w:val="24"/>
          <w:lang w:val="fr-FR"/>
        </w:rPr>
        <w:t>Jubilee</w:t>
      </w:r>
      <w:proofErr w:type="spellEnd"/>
      <w:r>
        <w:rPr>
          <w:sz w:val="24"/>
          <w:szCs w:val="24"/>
          <w:lang w:val="fr-FR"/>
        </w:rPr>
        <w:t>, située à Kin</w:t>
      </w:r>
      <w:r>
        <w:rPr>
          <w:sz w:val="24"/>
          <w:szCs w:val="24"/>
          <w:lang w:val="fr-FR"/>
        </w:rPr>
        <w:t>g</w:t>
      </w:r>
      <w:r>
        <w:rPr>
          <w:sz w:val="24"/>
          <w:szCs w:val="24"/>
          <w:lang w:val="fr-FR"/>
        </w:rPr>
        <w:t>ston, et de celle de l'hôpital régional de Cornwall, grand hôpital général situé à l'autre extr</w:t>
      </w:r>
      <w:r>
        <w:rPr>
          <w:sz w:val="24"/>
          <w:szCs w:val="24"/>
          <w:lang w:val="fr-FR"/>
        </w:rPr>
        <w:t>é</w:t>
      </w:r>
      <w:r>
        <w:rPr>
          <w:sz w:val="24"/>
          <w:szCs w:val="24"/>
          <w:lang w:val="fr-FR"/>
        </w:rPr>
        <w:t>mité de l'île.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i/>
          <w:sz w:val="24"/>
          <w:szCs w:val="24"/>
          <w:lang w:val="fr-FR"/>
        </w:rPr>
      </w:pPr>
      <w:r>
        <w:rPr>
          <w:i/>
          <w:sz w:val="24"/>
          <w:szCs w:val="24"/>
          <w:lang w:val="fr-FR"/>
        </w:rPr>
        <w:t>Soins postnataux (28 premiers jours)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146.</w:t>
      </w:r>
      <w:r>
        <w:rPr>
          <w:sz w:val="24"/>
          <w:szCs w:val="24"/>
          <w:lang w:val="fr-FR"/>
        </w:rPr>
        <w:tab/>
        <w:t>Ces services ont été développés par la mise en place d'un système d'aiguillage qui fac</w:t>
      </w:r>
      <w:r>
        <w:rPr>
          <w:sz w:val="24"/>
          <w:szCs w:val="24"/>
          <w:lang w:val="fr-FR"/>
        </w:rPr>
        <w:t>i</w:t>
      </w:r>
      <w:r>
        <w:rPr>
          <w:sz w:val="24"/>
          <w:szCs w:val="24"/>
          <w:lang w:val="fr-FR"/>
        </w:rPr>
        <w:t>lite le transport des nouvelles mères malades, l'ouverture d'une unité néonatale à l'h</w:t>
      </w:r>
      <w:r>
        <w:rPr>
          <w:sz w:val="24"/>
          <w:szCs w:val="24"/>
          <w:lang w:val="fr-FR"/>
        </w:rPr>
        <w:t>ô</w:t>
      </w:r>
      <w:r>
        <w:rPr>
          <w:sz w:val="24"/>
          <w:szCs w:val="24"/>
          <w:lang w:val="fr-FR"/>
        </w:rPr>
        <w:t xml:space="preserve">pital Victoria </w:t>
      </w:r>
      <w:proofErr w:type="spellStart"/>
      <w:r>
        <w:rPr>
          <w:sz w:val="24"/>
          <w:szCs w:val="24"/>
          <w:lang w:val="fr-FR"/>
        </w:rPr>
        <w:t>Jubilee</w:t>
      </w:r>
      <w:proofErr w:type="spellEnd"/>
      <w:r>
        <w:rPr>
          <w:sz w:val="24"/>
          <w:szCs w:val="24"/>
          <w:lang w:val="fr-FR"/>
        </w:rPr>
        <w:t>, la présence d'un pédiatre dans chaque région et la disponibilité de serv</w:t>
      </w:r>
      <w:r>
        <w:rPr>
          <w:sz w:val="24"/>
          <w:szCs w:val="24"/>
          <w:lang w:val="fr-FR"/>
        </w:rPr>
        <w:t>i</w:t>
      </w:r>
      <w:r>
        <w:rPr>
          <w:sz w:val="24"/>
          <w:szCs w:val="24"/>
          <w:lang w:val="fr-FR"/>
        </w:rPr>
        <w:t>ces médicaux d'urgence sur toute l'île.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147.</w:t>
      </w:r>
      <w:r>
        <w:rPr>
          <w:sz w:val="24"/>
          <w:szCs w:val="24"/>
          <w:lang w:val="fr-FR"/>
        </w:rPr>
        <w:tab/>
        <w:t>Certaines modifications d'ordre administratif ont été facilitées par la loi sur le se</w:t>
      </w:r>
      <w:r>
        <w:rPr>
          <w:sz w:val="24"/>
          <w:szCs w:val="24"/>
          <w:lang w:val="fr-FR"/>
        </w:rPr>
        <w:t>r</w:t>
      </w:r>
      <w:r>
        <w:rPr>
          <w:sz w:val="24"/>
          <w:szCs w:val="24"/>
          <w:lang w:val="fr-FR"/>
        </w:rPr>
        <w:t>vice national de santé, qui a été adoptée le 25 février 1997, ce qui a permis de créer quatre age</w:t>
      </w:r>
      <w:r>
        <w:rPr>
          <w:sz w:val="24"/>
          <w:szCs w:val="24"/>
          <w:lang w:val="fr-FR"/>
        </w:rPr>
        <w:t>n</w:t>
      </w:r>
      <w:r>
        <w:rPr>
          <w:sz w:val="24"/>
          <w:szCs w:val="24"/>
          <w:lang w:val="fr-FR"/>
        </w:rPr>
        <w:t>ces régionales de la santé et d'abandonner ainsi la structure centralisée décrite dans le ra</w:t>
      </w:r>
      <w:r>
        <w:rPr>
          <w:sz w:val="24"/>
          <w:szCs w:val="24"/>
          <w:lang w:val="fr-FR"/>
        </w:rPr>
        <w:t>p</w:t>
      </w:r>
      <w:r>
        <w:rPr>
          <w:sz w:val="24"/>
          <w:szCs w:val="24"/>
          <w:lang w:val="fr-FR"/>
        </w:rPr>
        <w:t>port de 1993 (cette nouvelle structure, qui doit favoriser une plus grande efficacité dans la prest</w:t>
      </w:r>
      <w:r>
        <w:rPr>
          <w:sz w:val="24"/>
          <w:szCs w:val="24"/>
          <w:lang w:val="fr-FR"/>
        </w:rPr>
        <w:t>a</w:t>
      </w:r>
      <w:r>
        <w:rPr>
          <w:sz w:val="24"/>
          <w:szCs w:val="24"/>
          <w:lang w:val="fr-FR"/>
        </w:rPr>
        <w:t>tion des services de santé, est décrites dans l'annexe VIII ; la nouvelle structure administr</w:t>
      </w:r>
      <w:r>
        <w:rPr>
          <w:sz w:val="24"/>
          <w:szCs w:val="24"/>
          <w:lang w:val="fr-FR"/>
        </w:rPr>
        <w:t>a</w:t>
      </w:r>
      <w:r>
        <w:rPr>
          <w:sz w:val="24"/>
          <w:szCs w:val="24"/>
          <w:lang w:val="fr-FR"/>
        </w:rPr>
        <w:t>tive décentralisée est décrite dans l'annexe IX, qui remplace l'appendice 3 du rapport in</w:t>
      </w:r>
      <w:r>
        <w:rPr>
          <w:sz w:val="24"/>
          <w:szCs w:val="24"/>
          <w:lang w:val="fr-FR"/>
        </w:rPr>
        <w:t>i</w:t>
      </w:r>
      <w:r>
        <w:rPr>
          <w:sz w:val="24"/>
          <w:szCs w:val="24"/>
          <w:lang w:val="fr-FR"/>
        </w:rPr>
        <w:t>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148.</w:t>
      </w:r>
      <w:r>
        <w:rPr>
          <w:sz w:val="24"/>
          <w:szCs w:val="24"/>
          <w:lang w:val="fr-FR"/>
        </w:rPr>
        <w:tab/>
        <w:t>Selon les enquêtes effectuées par le Ministère de la santé, une baisse régulière du taux de mortalité infantile est enregistrée au fil des ans. Ce taux est passé de 51,5 pour 1000 nai</w:t>
      </w:r>
      <w:r>
        <w:rPr>
          <w:sz w:val="24"/>
          <w:szCs w:val="24"/>
          <w:lang w:val="fr-FR"/>
        </w:rPr>
        <w:t>s</w:t>
      </w:r>
      <w:r>
        <w:rPr>
          <w:sz w:val="24"/>
          <w:szCs w:val="24"/>
          <w:lang w:val="fr-FR"/>
        </w:rPr>
        <w:t>sances vivantes en 1960 à 27 pour 1000 naissances vivantes en 1987 et 24,5 pour 1000 nai</w:t>
      </w:r>
      <w:r>
        <w:rPr>
          <w:sz w:val="24"/>
          <w:szCs w:val="24"/>
          <w:lang w:val="fr-FR"/>
        </w:rPr>
        <w:t>s</w:t>
      </w:r>
      <w:r>
        <w:rPr>
          <w:sz w:val="24"/>
          <w:szCs w:val="24"/>
          <w:lang w:val="fr-FR"/>
        </w:rPr>
        <w:t>sances vivantes en 1993. Neuf hôpitaux bénéficient actuellement du label « Hôpital ami des bébés » et il est prévu que tous les autres hôpitaux publics et privés aient ce label d'ici à l'an 2000.</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149.</w:t>
      </w:r>
      <w:r>
        <w:rPr>
          <w:sz w:val="24"/>
          <w:szCs w:val="24"/>
          <w:lang w:val="fr-FR"/>
        </w:rPr>
        <w:tab/>
        <w:t>En 1991, le Ministère de la santé a désigné les troubles périnatals, les maladies intest</w:t>
      </w:r>
      <w:r>
        <w:rPr>
          <w:sz w:val="24"/>
          <w:szCs w:val="24"/>
          <w:lang w:val="fr-FR"/>
        </w:rPr>
        <w:t>i</w:t>
      </w:r>
      <w:r>
        <w:rPr>
          <w:sz w:val="24"/>
          <w:szCs w:val="24"/>
          <w:lang w:val="fr-FR"/>
        </w:rPr>
        <w:t>nales infectieuses, les maladies du système respiratoire, les carences nutritionnelles et les anomalies congénitales comme étant les cinq principales causes de décès dans la tra</w:t>
      </w:r>
      <w:r>
        <w:rPr>
          <w:sz w:val="24"/>
          <w:szCs w:val="24"/>
          <w:lang w:val="fr-FR"/>
        </w:rPr>
        <w:t>n</w:t>
      </w:r>
      <w:r>
        <w:rPr>
          <w:sz w:val="24"/>
          <w:szCs w:val="24"/>
          <w:lang w:val="fr-FR"/>
        </w:rPr>
        <w:t>che d'âge de 0-11 mois. En 1994, selon la même source, la principale cause de morbidité dans cette tranche d'âge était les troubles périnatals. Lors d'un atelier organisé en oct</w:t>
      </w:r>
      <w:r>
        <w:rPr>
          <w:sz w:val="24"/>
          <w:szCs w:val="24"/>
          <w:lang w:val="fr-FR"/>
        </w:rPr>
        <w:t>o</w:t>
      </w:r>
      <w:r>
        <w:rPr>
          <w:sz w:val="24"/>
          <w:szCs w:val="24"/>
          <w:lang w:val="fr-FR"/>
        </w:rPr>
        <w:t>bre 1997, et qui a vu une forte participation des pédiatres et autres membres du personnel de santé, pour faciliter l'établissement du présent rapport, les participants ont désigné comme principale cause de mortalité infantile ces dernières années les troubles périnatals et, surtout, l'a</w:t>
      </w:r>
      <w:r>
        <w:rPr>
          <w:sz w:val="24"/>
          <w:szCs w:val="24"/>
          <w:lang w:val="fr-FR"/>
        </w:rPr>
        <w:t>s</w:t>
      </w:r>
      <w:r>
        <w:rPr>
          <w:sz w:val="24"/>
          <w:szCs w:val="24"/>
          <w:lang w:val="fr-FR"/>
        </w:rPr>
        <w:t>phyxie des nouveau-nés de forte taille en raison du manque de personnel qualifié et de matériel de réanimation. Pour résoudre ce problème, on a renforcé le programme de création d'hôpitaux « amis des bébés », de vigoureuses campagnes en faveur de l'allaitement maternel ont été m</w:t>
      </w:r>
      <w:r>
        <w:rPr>
          <w:sz w:val="24"/>
          <w:szCs w:val="24"/>
          <w:lang w:val="fr-FR"/>
        </w:rPr>
        <w:t>e</w:t>
      </w:r>
      <w:r>
        <w:rPr>
          <w:sz w:val="24"/>
          <w:szCs w:val="24"/>
          <w:lang w:val="fr-FR"/>
        </w:rPr>
        <w:t>nées à bien et des cours d'éducation permanente ont été dispensés aux s</w:t>
      </w:r>
      <w:r>
        <w:rPr>
          <w:sz w:val="24"/>
          <w:szCs w:val="24"/>
          <w:lang w:val="fr-FR"/>
        </w:rPr>
        <w:t>a</w:t>
      </w:r>
      <w:r>
        <w:rPr>
          <w:sz w:val="24"/>
          <w:szCs w:val="24"/>
          <w:lang w:val="fr-FR"/>
        </w:rPr>
        <w:t>ges-femmes</w:t>
      </w:r>
      <w:r>
        <w:rPr>
          <w:rStyle w:val="FootnoteReference"/>
          <w:color w:val="auto"/>
          <w:lang w:val="fr-FR"/>
        </w:rPr>
        <w:footnoteReference w:id="7"/>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150.</w:t>
      </w:r>
      <w:r>
        <w:rPr>
          <w:sz w:val="24"/>
          <w:szCs w:val="24"/>
          <w:lang w:val="fr-FR"/>
        </w:rPr>
        <w:tab/>
        <w:t>Outre les mesures ci-dessus destinées à doter le pays de meilleures installations de pr</w:t>
      </w:r>
      <w:r>
        <w:rPr>
          <w:sz w:val="24"/>
          <w:szCs w:val="24"/>
          <w:lang w:val="fr-FR"/>
        </w:rPr>
        <w:t>é</w:t>
      </w:r>
      <w:r>
        <w:rPr>
          <w:sz w:val="24"/>
          <w:szCs w:val="24"/>
          <w:lang w:val="fr-FR"/>
        </w:rPr>
        <w:t>vention des décès de nourrissons, les pouvoirs publics se sont employés à assurer une survei</w:t>
      </w:r>
      <w:r>
        <w:rPr>
          <w:sz w:val="24"/>
          <w:szCs w:val="24"/>
          <w:lang w:val="fr-FR"/>
        </w:rPr>
        <w:t>l</w:t>
      </w:r>
      <w:r>
        <w:rPr>
          <w:sz w:val="24"/>
          <w:szCs w:val="24"/>
          <w:lang w:val="fr-FR"/>
        </w:rPr>
        <w:t>lance spéciale des nouveau-nés vulnérables, par les moyens suivants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720"/>
        <w:rPr>
          <w:sz w:val="24"/>
          <w:szCs w:val="24"/>
          <w:lang w:val="fr-FR"/>
        </w:rPr>
      </w:pPr>
      <w:r>
        <w:rPr>
          <w:sz w:val="24"/>
          <w:szCs w:val="24"/>
          <w:lang w:val="fr-FR"/>
        </w:rPr>
        <w:tab/>
        <w:t>-</w:t>
      </w:r>
      <w:r>
        <w:rPr>
          <w:sz w:val="24"/>
          <w:szCs w:val="24"/>
          <w:lang w:val="fr-FR"/>
        </w:rPr>
        <w:tab/>
        <w:t>Détection rapide en laboratoire des nourrissons ayant des problèmes médicaux (hém</w:t>
      </w:r>
      <w:r>
        <w:rPr>
          <w:sz w:val="24"/>
          <w:szCs w:val="24"/>
          <w:lang w:val="fr-FR"/>
        </w:rPr>
        <w:t>a</w:t>
      </w:r>
      <w:r>
        <w:rPr>
          <w:sz w:val="24"/>
          <w:szCs w:val="24"/>
          <w:lang w:val="fr-FR"/>
        </w:rPr>
        <w:t>ties falciformes, VDRL, etc.)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Suivi des enfants dans les dispensaires, en ce qui concerne la vaccination, la nutr</w:t>
      </w:r>
      <w:r>
        <w:rPr>
          <w:sz w:val="24"/>
          <w:szCs w:val="24"/>
          <w:lang w:val="fr-FR"/>
        </w:rPr>
        <w:t>i</w:t>
      </w:r>
      <w:r>
        <w:rPr>
          <w:sz w:val="24"/>
          <w:szCs w:val="24"/>
          <w:lang w:val="fr-FR"/>
        </w:rPr>
        <w:t>tion et la croissance et le développement.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151.</w:t>
      </w:r>
      <w:r>
        <w:rPr>
          <w:sz w:val="24"/>
          <w:szCs w:val="24"/>
          <w:lang w:val="fr-FR"/>
        </w:rPr>
        <w:tab/>
        <w:t>L'assistance médicale et les soins de santé nécessaires pour tous les enfants, en partic</w:t>
      </w:r>
      <w:r>
        <w:rPr>
          <w:sz w:val="24"/>
          <w:szCs w:val="24"/>
          <w:lang w:val="fr-FR"/>
        </w:rPr>
        <w:t>u</w:t>
      </w:r>
      <w:r>
        <w:rPr>
          <w:sz w:val="24"/>
          <w:szCs w:val="24"/>
          <w:lang w:val="fr-FR"/>
        </w:rPr>
        <w:t>lier le développement des soins de santé primaires, sont assurés dans le cadre du pr</w:t>
      </w:r>
      <w:r>
        <w:rPr>
          <w:sz w:val="24"/>
          <w:szCs w:val="24"/>
          <w:lang w:val="fr-FR"/>
        </w:rPr>
        <w:t>o</w:t>
      </w:r>
      <w:r>
        <w:rPr>
          <w:sz w:val="24"/>
          <w:szCs w:val="24"/>
          <w:lang w:val="fr-FR"/>
        </w:rPr>
        <w:t>gramme de soins de santé primaires et de santé familiale du Ministère de la santé, qui met l'accent sur la promotion de la santé, l'éducation sanitaire et la prévention des maladies. Les services sont assurés au niveau des communautés dans les dispensaires et centres de santé. La pr</w:t>
      </w:r>
      <w:r>
        <w:rPr>
          <w:sz w:val="24"/>
          <w:szCs w:val="24"/>
          <w:lang w:val="fr-FR"/>
        </w:rPr>
        <w:t>o</w:t>
      </w:r>
      <w:r>
        <w:rPr>
          <w:sz w:val="24"/>
          <w:szCs w:val="24"/>
          <w:lang w:val="fr-FR"/>
        </w:rPr>
        <w:t>motion de la santé et l'éducation sanitaire font l'objet de mesures telles que le recours aux médias, la mise en oeuvre d'un programme de santé et de développement de l'enfant dans 400 écoles primaires et autres et la collaboration entre le Ministère de la sa</w:t>
      </w:r>
      <w:r>
        <w:rPr>
          <w:sz w:val="24"/>
          <w:szCs w:val="24"/>
          <w:lang w:val="fr-FR"/>
        </w:rPr>
        <w:t>n</w:t>
      </w:r>
      <w:r>
        <w:rPr>
          <w:sz w:val="24"/>
          <w:szCs w:val="24"/>
          <w:lang w:val="fr-FR"/>
        </w:rPr>
        <w:t>té et celui de l'éducation par le biais du Bureau de l'éducation sanitaire, qui relève du M</w:t>
      </w:r>
      <w:r>
        <w:rPr>
          <w:sz w:val="24"/>
          <w:szCs w:val="24"/>
          <w:lang w:val="fr-FR"/>
        </w:rPr>
        <w:t>i</w:t>
      </w:r>
      <w:r>
        <w:rPr>
          <w:sz w:val="24"/>
          <w:szCs w:val="24"/>
          <w:lang w:val="fr-FR"/>
        </w:rPr>
        <w:t>nistère de la santé. La répartition des services de soins de santé primaires entre les zones urbaines et r</w:t>
      </w:r>
      <w:r>
        <w:rPr>
          <w:sz w:val="24"/>
          <w:szCs w:val="24"/>
          <w:lang w:val="fr-FR"/>
        </w:rPr>
        <w:t>u</w:t>
      </w:r>
      <w:r>
        <w:rPr>
          <w:sz w:val="24"/>
          <w:szCs w:val="24"/>
          <w:lang w:val="fr-FR"/>
        </w:rPr>
        <w:t>rales est illustrée par la figure 1 ci-après (reproduite telle que soumise par l'État partie).</w:t>
      </w:r>
    </w:p>
    <w:p w:rsidR="00000000" w:rsidRDefault="00000000">
      <w:pPr>
        <w:tabs>
          <w:tab w:val="left" w:pos="1"/>
          <w:tab w:val="left" w:pos="602"/>
          <w:tab w:val="left" w:pos="1152"/>
          <w:tab w:val="left" w:pos="1800"/>
        </w:tabs>
        <w:rPr>
          <w:sz w:val="24"/>
          <w:szCs w:val="24"/>
          <w:lang w:val="fr-FR"/>
        </w:rPr>
      </w:pPr>
    </w:p>
    <w:p w:rsidR="00000000" w:rsidRDefault="00000000">
      <w:pPr>
        <w:pStyle w:val="Heading2"/>
        <w:spacing w:before="0"/>
        <w:ind w:left="601"/>
        <w:rPr>
          <w:bCs w:val="0"/>
          <w:iCs/>
        </w:rPr>
      </w:pPr>
      <w:r>
        <w:rPr>
          <w:bCs w:val="0"/>
          <w:iCs/>
        </w:rPr>
        <w:t>Figure I</w:t>
      </w:r>
    </w:p>
    <w:p w:rsidR="00000000" w:rsidRDefault="00000000"/>
    <w:p w:rsidR="00000000" w:rsidRDefault="00000000">
      <w:pPr>
        <w:pStyle w:val="Heading2"/>
        <w:spacing w:before="0"/>
        <w:ind w:left="601"/>
      </w:pPr>
      <w:r>
        <w:rPr>
          <w:bCs w:val="0"/>
          <w:iCs/>
        </w:rPr>
        <w:t>C</w:t>
      </w:r>
      <w:r>
        <w:t>arte de la Jamaïque et données par paroisse et région sanitaire</w:t>
      </w:r>
    </w:p>
    <w:p w:rsidR="00000000" w:rsidRDefault="00000000"/>
    <w:tbl>
      <w:tblPr>
        <w:tblW w:w="9765" w:type="dxa"/>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55"/>
        <w:gridCol w:w="898"/>
        <w:gridCol w:w="362"/>
        <w:gridCol w:w="735"/>
        <w:gridCol w:w="630"/>
        <w:gridCol w:w="1126"/>
        <w:gridCol w:w="134"/>
        <w:gridCol w:w="1050"/>
        <w:gridCol w:w="651"/>
        <w:gridCol w:w="609"/>
        <w:gridCol w:w="735"/>
        <w:gridCol w:w="630"/>
        <w:gridCol w:w="1050"/>
      </w:tblGrid>
      <w:tr w:rsidR="00000000">
        <w:tblPrEx>
          <w:tblCellMar>
            <w:top w:w="0" w:type="dxa"/>
            <w:bottom w:w="0" w:type="dxa"/>
          </w:tblCellMar>
        </w:tblPrEx>
        <w:trPr>
          <w:cantSplit/>
        </w:trPr>
        <w:tc>
          <w:tcPr>
            <w:tcW w:w="4906" w:type="dxa"/>
            <w:gridSpan w:val="6"/>
          </w:tcPr>
          <w:p w:rsidR="00000000" w:rsidRDefault="00000000">
            <w:pPr>
              <w:jc w:val="center"/>
              <w:rPr>
                <w:spacing w:val="-20"/>
              </w:rPr>
            </w:pPr>
            <w:r>
              <w:rPr>
                <w:spacing w:val="-20"/>
              </w:rPr>
              <w:t>RÉGION OUEST</w:t>
            </w:r>
          </w:p>
        </w:tc>
        <w:tc>
          <w:tcPr>
            <w:tcW w:w="134" w:type="dxa"/>
            <w:tcBorders>
              <w:top w:val="nil"/>
              <w:bottom w:val="nil"/>
            </w:tcBorders>
          </w:tcPr>
          <w:p w:rsidR="00000000" w:rsidRDefault="00000000">
            <w:pPr>
              <w:rPr>
                <w:spacing w:val="-20"/>
              </w:rPr>
            </w:pPr>
          </w:p>
        </w:tc>
        <w:tc>
          <w:tcPr>
            <w:tcW w:w="4725" w:type="dxa"/>
            <w:gridSpan w:val="6"/>
          </w:tcPr>
          <w:p w:rsidR="00000000" w:rsidRDefault="00000000">
            <w:pPr>
              <w:jc w:val="center"/>
              <w:rPr>
                <w:spacing w:val="-20"/>
              </w:rPr>
            </w:pPr>
            <w:r>
              <w:rPr>
                <w:spacing w:val="-20"/>
              </w:rPr>
              <w:t>RÉGION NORD-EST</w:t>
            </w:r>
          </w:p>
        </w:tc>
      </w:tr>
      <w:tr w:rsidR="00000000">
        <w:tblPrEx>
          <w:tblCellMar>
            <w:top w:w="0" w:type="dxa"/>
            <w:bottom w:w="0" w:type="dxa"/>
          </w:tblCellMar>
        </w:tblPrEx>
        <w:trPr>
          <w:cantSplit/>
        </w:trPr>
        <w:tc>
          <w:tcPr>
            <w:tcW w:w="1155" w:type="dxa"/>
            <w:vMerge w:val="restart"/>
          </w:tcPr>
          <w:p w:rsidR="00000000" w:rsidRDefault="00000000">
            <w:pPr>
              <w:rPr>
                <w:spacing w:val="-20"/>
              </w:rPr>
            </w:pPr>
          </w:p>
          <w:p w:rsidR="00000000" w:rsidRDefault="00000000">
            <w:pPr>
              <w:rPr>
                <w:spacing w:val="-20"/>
              </w:rPr>
            </w:pPr>
            <w:r>
              <w:rPr>
                <w:spacing w:val="-20"/>
              </w:rPr>
              <w:t>PAROISSE</w:t>
            </w:r>
          </w:p>
        </w:tc>
        <w:tc>
          <w:tcPr>
            <w:tcW w:w="1260" w:type="dxa"/>
            <w:gridSpan w:val="2"/>
            <w:vMerge w:val="restart"/>
          </w:tcPr>
          <w:p w:rsidR="00000000" w:rsidRDefault="00000000">
            <w:pPr>
              <w:jc w:val="center"/>
              <w:rPr>
                <w:spacing w:val="-20"/>
              </w:rPr>
            </w:pPr>
          </w:p>
          <w:p w:rsidR="00000000" w:rsidRDefault="00000000">
            <w:pPr>
              <w:jc w:val="center"/>
              <w:rPr>
                <w:spacing w:val="-20"/>
              </w:rPr>
            </w:pPr>
            <w:r>
              <w:rPr>
                <w:spacing w:val="-20"/>
              </w:rPr>
              <w:t>POPULATION (1996)</w:t>
            </w:r>
          </w:p>
        </w:tc>
        <w:tc>
          <w:tcPr>
            <w:tcW w:w="1365" w:type="dxa"/>
            <w:gridSpan w:val="2"/>
          </w:tcPr>
          <w:p w:rsidR="00000000" w:rsidRDefault="00000000">
            <w:pPr>
              <w:jc w:val="center"/>
              <w:rPr>
                <w:spacing w:val="-20"/>
              </w:rPr>
            </w:pPr>
            <w:r>
              <w:rPr>
                <w:spacing w:val="-20"/>
              </w:rPr>
              <w:t>HÔPITAUX</w:t>
            </w:r>
          </w:p>
        </w:tc>
        <w:tc>
          <w:tcPr>
            <w:tcW w:w="1126" w:type="dxa"/>
            <w:vMerge w:val="restart"/>
          </w:tcPr>
          <w:p w:rsidR="00000000" w:rsidRDefault="00000000">
            <w:pPr>
              <w:jc w:val="center"/>
              <w:rPr>
                <w:spacing w:val="-20"/>
              </w:rPr>
            </w:pPr>
            <w:r>
              <w:rPr>
                <w:spacing w:val="-20"/>
              </w:rPr>
              <w:t>LIEUX DE SOINS DE SANTÉ PRIMAIRES</w:t>
            </w:r>
          </w:p>
        </w:tc>
        <w:tc>
          <w:tcPr>
            <w:tcW w:w="134" w:type="dxa"/>
            <w:tcBorders>
              <w:top w:val="nil"/>
              <w:bottom w:val="nil"/>
            </w:tcBorders>
          </w:tcPr>
          <w:p w:rsidR="00000000" w:rsidRDefault="00000000">
            <w:pPr>
              <w:rPr>
                <w:spacing w:val="-20"/>
              </w:rPr>
            </w:pPr>
          </w:p>
        </w:tc>
        <w:tc>
          <w:tcPr>
            <w:tcW w:w="1050" w:type="dxa"/>
            <w:vMerge w:val="restart"/>
          </w:tcPr>
          <w:p w:rsidR="00000000" w:rsidRDefault="00000000">
            <w:pPr>
              <w:jc w:val="center"/>
              <w:rPr>
                <w:spacing w:val="-20"/>
              </w:rPr>
            </w:pPr>
          </w:p>
          <w:p w:rsidR="00000000" w:rsidRDefault="00000000">
            <w:pPr>
              <w:jc w:val="center"/>
              <w:rPr>
                <w:spacing w:val="-20"/>
              </w:rPr>
            </w:pPr>
            <w:r>
              <w:rPr>
                <w:spacing w:val="-20"/>
              </w:rPr>
              <w:t>PAROISSE</w:t>
            </w:r>
          </w:p>
        </w:tc>
        <w:tc>
          <w:tcPr>
            <w:tcW w:w="1260" w:type="dxa"/>
            <w:gridSpan w:val="2"/>
            <w:vMerge w:val="restart"/>
          </w:tcPr>
          <w:p w:rsidR="00000000" w:rsidRDefault="00000000">
            <w:pPr>
              <w:jc w:val="center"/>
              <w:rPr>
                <w:spacing w:val="-20"/>
              </w:rPr>
            </w:pPr>
          </w:p>
          <w:p w:rsidR="00000000" w:rsidRDefault="00000000">
            <w:pPr>
              <w:jc w:val="center"/>
              <w:rPr>
                <w:spacing w:val="-20"/>
              </w:rPr>
            </w:pPr>
            <w:r>
              <w:rPr>
                <w:spacing w:val="-20"/>
              </w:rPr>
              <w:t>POPULATION (1996)</w:t>
            </w:r>
          </w:p>
        </w:tc>
        <w:tc>
          <w:tcPr>
            <w:tcW w:w="1365" w:type="dxa"/>
            <w:gridSpan w:val="2"/>
          </w:tcPr>
          <w:p w:rsidR="00000000" w:rsidRDefault="00000000">
            <w:pPr>
              <w:jc w:val="center"/>
              <w:rPr>
                <w:spacing w:val="-20"/>
              </w:rPr>
            </w:pPr>
            <w:r>
              <w:rPr>
                <w:spacing w:val="-20"/>
              </w:rPr>
              <w:t>HÔPITAUX</w:t>
            </w:r>
          </w:p>
        </w:tc>
        <w:tc>
          <w:tcPr>
            <w:tcW w:w="1050" w:type="dxa"/>
            <w:vMerge w:val="restart"/>
          </w:tcPr>
          <w:p w:rsidR="00000000" w:rsidRDefault="00000000">
            <w:pPr>
              <w:jc w:val="center"/>
              <w:rPr>
                <w:spacing w:val="-20"/>
              </w:rPr>
            </w:pPr>
            <w:r>
              <w:rPr>
                <w:spacing w:val="-20"/>
              </w:rPr>
              <w:t>LIEUX DE SOINS DE SANTÉ PRIMAIRES</w:t>
            </w:r>
          </w:p>
        </w:tc>
      </w:tr>
      <w:tr w:rsidR="00000000">
        <w:tblPrEx>
          <w:tblCellMar>
            <w:top w:w="0" w:type="dxa"/>
            <w:bottom w:w="0" w:type="dxa"/>
          </w:tblCellMar>
        </w:tblPrEx>
        <w:trPr>
          <w:cantSplit/>
        </w:trPr>
        <w:tc>
          <w:tcPr>
            <w:tcW w:w="1155" w:type="dxa"/>
            <w:vMerge/>
          </w:tcPr>
          <w:p w:rsidR="00000000" w:rsidRDefault="00000000">
            <w:pPr>
              <w:rPr>
                <w:spacing w:val="-20"/>
              </w:rPr>
            </w:pPr>
          </w:p>
        </w:tc>
        <w:tc>
          <w:tcPr>
            <w:tcW w:w="1260" w:type="dxa"/>
            <w:gridSpan w:val="2"/>
            <w:vMerge/>
            <w:tcBorders>
              <w:bottom w:val="single" w:sz="4" w:space="0" w:color="auto"/>
            </w:tcBorders>
          </w:tcPr>
          <w:p w:rsidR="00000000" w:rsidRDefault="00000000">
            <w:pPr>
              <w:rPr>
                <w:spacing w:val="-20"/>
              </w:rPr>
            </w:pPr>
          </w:p>
        </w:tc>
        <w:tc>
          <w:tcPr>
            <w:tcW w:w="735" w:type="dxa"/>
          </w:tcPr>
          <w:p w:rsidR="00000000" w:rsidRDefault="00000000">
            <w:pPr>
              <w:jc w:val="center"/>
              <w:rPr>
                <w:spacing w:val="-20"/>
              </w:rPr>
            </w:pPr>
          </w:p>
          <w:p w:rsidR="00000000" w:rsidRDefault="00000000">
            <w:pPr>
              <w:jc w:val="center"/>
              <w:rPr>
                <w:spacing w:val="-20"/>
              </w:rPr>
            </w:pPr>
            <w:r>
              <w:rPr>
                <w:spacing w:val="-20"/>
              </w:rPr>
              <w:t>PUBLIC</w:t>
            </w:r>
          </w:p>
        </w:tc>
        <w:tc>
          <w:tcPr>
            <w:tcW w:w="630" w:type="dxa"/>
          </w:tcPr>
          <w:p w:rsidR="00000000" w:rsidRDefault="00000000">
            <w:pPr>
              <w:jc w:val="center"/>
              <w:rPr>
                <w:spacing w:val="-20"/>
              </w:rPr>
            </w:pPr>
          </w:p>
          <w:p w:rsidR="00000000" w:rsidRDefault="00000000">
            <w:pPr>
              <w:jc w:val="center"/>
              <w:rPr>
                <w:spacing w:val="-20"/>
              </w:rPr>
            </w:pPr>
            <w:r>
              <w:rPr>
                <w:spacing w:val="-20"/>
              </w:rPr>
              <w:t>PRIVÉ</w:t>
            </w:r>
          </w:p>
        </w:tc>
        <w:tc>
          <w:tcPr>
            <w:tcW w:w="1126" w:type="dxa"/>
            <w:vMerge/>
          </w:tcPr>
          <w:p w:rsidR="00000000" w:rsidRDefault="00000000">
            <w:pPr>
              <w:rPr>
                <w:spacing w:val="-20"/>
              </w:rPr>
            </w:pPr>
          </w:p>
        </w:tc>
        <w:tc>
          <w:tcPr>
            <w:tcW w:w="134" w:type="dxa"/>
            <w:tcBorders>
              <w:top w:val="nil"/>
              <w:bottom w:val="nil"/>
            </w:tcBorders>
          </w:tcPr>
          <w:p w:rsidR="00000000" w:rsidRDefault="00000000">
            <w:pPr>
              <w:rPr>
                <w:spacing w:val="-20"/>
              </w:rPr>
            </w:pPr>
          </w:p>
        </w:tc>
        <w:tc>
          <w:tcPr>
            <w:tcW w:w="1050" w:type="dxa"/>
            <w:vMerge/>
          </w:tcPr>
          <w:p w:rsidR="00000000" w:rsidRDefault="00000000">
            <w:pPr>
              <w:rPr>
                <w:spacing w:val="-20"/>
              </w:rPr>
            </w:pPr>
          </w:p>
        </w:tc>
        <w:tc>
          <w:tcPr>
            <w:tcW w:w="1260" w:type="dxa"/>
            <w:gridSpan w:val="2"/>
            <w:vMerge/>
            <w:tcBorders>
              <w:bottom w:val="single" w:sz="4" w:space="0" w:color="auto"/>
            </w:tcBorders>
          </w:tcPr>
          <w:p w:rsidR="00000000" w:rsidRDefault="00000000">
            <w:pPr>
              <w:rPr>
                <w:spacing w:val="-20"/>
              </w:rPr>
            </w:pPr>
          </w:p>
        </w:tc>
        <w:tc>
          <w:tcPr>
            <w:tcW w:w="735" w:type="dxa"/>
          </w:tcPr>
          <w:p w:rsidR="00000000" w:rsidRDefault="00000000">
            <w:pPr>
              <w:jc w:val="center"/>
              <w:rPr>
                <w:spacing w:val="-20"/>
              </w:rPr>
            </w:pPr>
          </w:p>
          <w:p w:rsidR="00000000" w:rsidRDefault="00000000">
            <w:pPr>
              <w:jc w:val="center"/>
              <w:rPr>
                <w:spacing w:val="-20"/>
              </w:rPr>
            </w:pPr>
            <w:r>
              <w:rPr>
                <w:spacing w:val="-20"/>
              </w:rPr>
              <w:t>PUBLIC</w:t>
            </w:r>
          </w:p>
        </w:tc>
        <w:tc>
          <w:tcPr>
            <w:tcW w:w="630" w:type="dxa"/>
          </w:tcPr>
          <w:p w:rsidR="00000000" w:rsidRDefault="00000000">
            <w:pPr>
              <w:jc w:val="center"/>
              <w:rPr>
                <w:spacing w:val="-20"/>
                <w:lang w:val="en-US"/>
              </w:rPr>
            </w:pPr>
          </w:p>
          <w:p w:rsidR="00000000" w:rsidRDefault="00000000">
            <w:pPr>
              <w:jc w:val="center"/>
              <w:rPr>
                <w:spacing w:val="-20"/>
                <w:lang w:val="en-US"/>
              </w:rPr>
            </w:pPr>
            <w:r>
              <w:rPr>
                <w:spacing w:val="-20"/>
                <w:lang w:val="en-US"/>
              </w:rPr>
              <w:t>PRIVÉ</w:t>
            </w:r>
          </w:p>
        </w:tc>
        <w:tc>
          <w:tcPr>
            <w:tcW w:w="1050" w:type="dxa"/>
            <w:vMerge/>
          </w:tcPr>
          <w:p w:rsidR="00000000" w:rsidRDefault="00000000">
            <w:pPr>
              <w:rPr>
                <w:spacing w:val="-20"/>
                <w:lang w:val="en-US"/>
              </w:rPr>
            </w:pPr>
          </w:p>
        </w:tc>
      </w:tr>
      <w:tr w:rsidR="00000000">
        <w:tblPrEx>
          <w:tblCellMar>
            <w:top w:w="0" w:type="dxa"/>
            <w:bottom w:w="0" w:type="dxa"/>
          </w:tblCellMar>
        </w:tblPrEx>
        <w:trPr>
          <w:cantSplit/>
        </w:trPr>
        <w:tc>
          <w:tcPr>
            <w:tcW w:w="1155" w:type="dxa"/>
          </w:tcPr>
          <w:p w:rsidR="00000000" w:rsidRDefault="00000000">
            <w:pPr>
              <w:rPr>
                <w:spacing w:val="-20"/>
                <w:lang w:val="en-US"/>
              </w:rPr>
            </w:pPr>
            <w:r>
              <w:rPr>
                <w:spacing w:val="-20"/>
                <w:lang w:val="en-US"/>
              </w:rPr>
              <w:t>TRELAWNY</w:t>
            </w:r>
          </w:p>
        </w:tc>
        <w:tc>
          <w:tcPr>
            <w:tcW w:w="898" w:type="dxa"/>
            <w:tcBorders>
              <w:right w:val="nil"/>
            </w:tcBorders>
          </w:tcPr>
          <w:p w:rsidR="00000000" w:rsidRDefault="00000000">
            <w:pPr>
              <w:jc w:val="right"/>
              <w:rPr>
                <w:spacing w:val="-20"/>
                <w:lang w:val="en-US"/>
              </w:rPr>
            </w:pPr>
            <w:r>
              <w:rPr>
                <w:spacing w:val="-20"/>
                <w:lang w:val="en-US"/>
              </w:rPr>
              <w:t>72 400</w:t>
            </w:r>
          </w:p>
        </w:tc>
        <w:tc>
          <w:tcPr>
            <w:tcW w:w="362" w:type="dxa"/>
            <w:tcBorders>
              <w:left w:val="nil"/>
            </w:tcBorders>
          </w:tcPr>
          <w:p w:rsidR="00000000" w:rsidRDefault="00000000">
            <w:pPr>
              <w:rPr>
                <w:spacing w:val="-20"/>
                <w:lang w:val="en-US"/>
              </w:rPr>
            </w:pPr>
          </w:p>
        </w:tc>
        <w:tc>
          <w:tcPr>
            <w:tcW w:w="735" w:type="dxa"/>
          </w:tcPr>
          <w:p w:rsidR="00000000" w:rsidRDefault="00000000">
            <w:pPr>
              <w:jc w:val="center"/>
              <w:rPr>
                <w:spacing w:val="-20"/>
                <w:lang w:val="en-US"/>
              </w:rPr>
            </w:pPr>
            <w:r>
              <w:rPr>
                <w:spacing w:val="-20"/>
                <w:lang w:val="en-US"/>
              </w:rPr>
              <w:t>1</w:t>
            </w:r>
          </w:p>
        </w:tc>
        <w:tc>
          <w:tcPr>
            <w:tcW w:w="630" w:type="dxa"/>
          </w:tcPr>
          <w:p w:rsidR="00000000" w:rsidRDefault="00000000">
            <w:pPr>
              <w:jc w:val="center"/>
              <w:rPr>
                <w:spacing w:val="-20"/>
                <w:lang w:val="en-US"/>
              </w:rPr>
            </w:pPr>
            <w:r>
              <w:rPr>
                <w:spacing w:val="-20"/>
                <w:lang w:val="en-US"/>
              </w:rPr>
              <w:t>-</w:t>
            </w:r>
          </w:p>
        </w:tc>
        <w:tc>
          <w:tcPr>
            <w:tcW w:w="1126" w:type="dxa"/>
          </w:tcPr>
          <w:p w:rsidR="00000000" w:rsidRDefault="00000000">
            <w:pPr>
              <w:jc w:val="center"/>
              <w:rPr>
                <w:spacing w:val="-20"/>
                <w:lang w:val="en-US"/>
              </w:rPr>
            </w:pPr>
            <w:r>
              <w:rPr>
                <w:spacing w:val="-20"/>
                <w:lang w:val="en-US"/>
              </w:rPr>
              <w:t>21</w:t>
            </w:r>
          </w:p>
        </w:tc>
        <w:tc>
          <w:tcPr>
            <w:tcW w:w="134" w:type="dxa"/>
            <w:tcBorders>
              <w:top w:val="nil"/>
              <w:bottom w:val="nil"/>
            </w:tcBorders>
          </w:tcPr>
          <w:p w:rsidR="00000000" w:rsidRDefault="00000000">
            <w:pPr>
              <w:rPr>
                <w:spacing w:val="-20"/>
                <w:lang w:val="en-US"/>
              </w:rPr>
            </w:pPr>
          </w:p>
        </w:tc>
        <w:tc>
          <w:tcPr>
            <w:tcW w:w="1050" w:type="dxa"/>
          </w:tcPr>
          <w:p w:rsidR="00000000" w:rsidRDefault="00000000">
            <w:pPr>
              <w:rPr>
                <w:spacing w:val="-20"/>
                <w:lang w:val="en-US"/>
              </w:rPr>
            </w:pPr>
            <w:r>
              <w:rPr>
                <w:spacing w:val="-20"/>
                <w:lang w:val="en-US"/>
              </w:rPr>
              <w:t>PORTLAND</w:t>
            </w:r>
          </w:p>
        </w:tc>
        <w:tc>
          <w:tcPr>
            <w:tcW w:w="651" w:type="dxa"/>
            <w:tcBorders>
              <w:right w:val="nil"/>
            </w:tcBorders>
          </w:tcPr>
          <w:p w:rsidR="00000000" w:rsidRDefault="00000000">
            <w:pPr>
              <w:jc w:val="right"/>
              <w:rPr>
                <w:spacing w:val="-20"/>
                <w:lang w:val="en-US"/>
              </w:rPr>
            </w:pPr>
            <w:r>
              <w:rPr>
                <w:spacing w:val="-20"/>
                <w:lang w:val="en-US"/>
              </w:rPr>
              <w:t>78 600</w:t>
            </w:r>
          </w:p>
        </w:tc>
        <w:tc>
          <w:tcPr>
            <w:tcW w:w="609" w:type="dxa"/>
            <w:tcBorders>
              <w:left w:val="nil"/>
            </w:tcBorders>
          </w:tcPr>
          <w:p w:rsidR="00000000" w:rsidRDefault="00000000">
            <w:pPr>
              <w:rPr>
                <w:spacing w:val="-20"/>
                <w:lang w:val="en-US"/>
              </w:rPr>
            </w:pPr>
          </w:p>
        </w:tc>
        <w:tc>
          <w:tcPr>
            <w:tcW w:w="735" w:type="dxa"/>
          </w:tcPr>
          <w:p w:rsidR="00000000" w:rsidRDefault="00000000">
            <w:pPr>
              <w:jc w:val="center"/>
              <w:rPr>
                <w:spacing w:val="-20"/>
                <w:lang w:val="en-US"/>
              </w:rPr>
            </w:pPr>
            <w:r>
              <w:rPr>
                <w:spacing w:val="-20"/>
                <w:lang w:val="en-US"/>
              </w:rPr>
              <w:t>1</w:t>
            </w:r>
          </w:p>
        </w:tc>
        <w:tc>
          <w:tcPr>
            <w:tcW w:w="630" w:type="dxa"/>
          </w:tcPr>
          <w:p w:rsidR="00000000" w:rsidRDefault="00000000">
            <w:pPr>
              <w:jc w:val="center"/>
              <w:rPr>
                <w:spacing w:val="-20"/>
                <w:lang w:val="en-US"/>
              </w:rPr>
            </w:pPr>
            <w:r>
              <w:rPr>
                <w:spacing w:val="-20"/>
                <w:lang w:val="en-US"/>
              </w:rPr>
              <w:t>-</w:t>
            </w:r>
          </w:p>
        </w:tc>
        <w:tc>
          <w:tcPr>
            <w:tcW w:w="1050" w:type="dxa"/>
          </w:tcPr>
          <w:p w:rsidR="00000000" w:rsidRDefault="00000000">
            <w:pPr>
              <w:jc w:val="center"/>
              <w:rPr>
                <w:spacing w:val="-20"/>
                <w:lang w:val="en-US"/>
              </w:rPr>
            </w:pPr>
            <w:r>
              <w:rPr>
                <w:spacing w:val="-20"/>
                <w:lang w:val="en-US"/>
              </w:rPr>
              <w:t>21</w:t>
            </w:r>
          </w:p>
        </w:tc>
      </w:tr>
      <w:tr w:rsidR="00000000">
        <w:tblPrEx>
          <w:tblCellMar>
            <w:top w:w="0" w:type="dxa"/>
            <w:bottom w:w="0" w:type="dxa"/>
          </w:tblCellMar>
        </w:tblPrEx>
        <w:trPr>
          <w:cantSplit/>
        </w:trPr>
        <w:tc>
          <w:tcPr>
            <w:tcW w:w="1155" w:type="dxa"/>
          </w:tcPr>
          <w:p w:rsidR="00000000" w:rsidRDefault="00000000">
            <w:pPr>
              <w:rPr>
                <w:spacing w:val="-20"/>
                <w:lang w:val="en-US"/>
              </w:rPr>
            </w:pPr>
            <w:r>
              <w:rPr>
                <w:spacing w:val="-20"/>
                <w:lang w:val="en-US"/>
              </w:rPr>
              <w:t>ST JAMES</w:t>
            </w:r>
          </w:p>
        </w:tc>
        <w:tc>
          <w:tcPr>
            <w:tcW w:w="898" w:type="dxa"/>
            <w:tcBorders>
              <w:right w:val="nil"/>
            </w:tcBorders>
          </w:tcPr>
          <w:p w:rsidR="00000000" w:rsidRDefault="00000000">
            <w:pPr>
              <w:jc w:val="right"/>
              <w:rPr>
                <w:spacing w:val="-20"/>
                <w:lang w:val="en-US"/>
              </w:rPr>
            </w:pPr>
            <w:r>
              <w:rPr>
                <w:spacing w:val="-20"/>
                <w:lang w:val="en-US"/>
              </w:rPr>
              <w:t>170 000</w:t>
            </w:r>
          </w:p>
        </w:tc>
        <w:tc>
          <w:tcPr>
            <w:tcW w:w="362" w:type="dxa"/>
            <w:tcBorders>
              <w:left w:val="nil"/>
            </w:tcBorders>
          </w:tcPr>
          <w:p w:rsidR="00000000" w:rsidRDefault="00000000">
            <w:pPr>
              <w:rPr>
                <w:spacing w:val="-20"/>
                <w:lang w:val="en-US"/>
              </w:rPr>
            </w:pPr>
          </w:p>
        </w:tc>
        <w:tc>
          <w:tcPr>
            <w:tcW w:w="735" w:type="dxa"/>
          </w:tcPr>
          <w:p w:rsidR="00000000" w:rsidRDefault="00000000">
            <w:pPr>
              <w:jc w:val="center"/>
              <w:rPr>
                <w:spacing w:val="-20"/>
                <w:lang w:val="en-US"/>
              </w:rPr>
            </w:pPr>
            <w:r>
              <w:rPr>
                <w:spacing w:val="-20"/>
                <w:lang w:val="en-US"/>
              </w:rPr>
              <w:t>1</w:t>
            </w:r>
          </w:p>
        </w:tc>
        <w:tc>
          <w:tcPr>
            <w:tcW w:w="630" w:type="dxa"/>
          </w:tcPr>
          <w:p w:rsidR="00000000" w:rsidRDefault="00000000">
            <w:pPr>
              <w:jc w:val="center"/>
              <w:rPr>
                <w:spacing w:val="-20"/>
                <w:lang w:val="en-US"/>
              </w:rPr>
            </w:pPr>
            <w:r>
              <w:rPr>
                <w:spacing w:val="-20"/>
                <w:lang w:val="en-US"/>
              </w:rPr>
              <w:t>1</w:t>
            </w:r>
          </w:p>
        </w:tc>
        <w:tc>
          <w:tcPr>
            <w:tcW w:w="1126" w:type="dxa"/>
          </w:tcPr>
          <w:p w:rsidR="00000000" w:rsidRDefault="00000000">
            <w:pPr>
              <w:jc w:val="center"/>
              <w:rPr>
                <w:spacing w:val="-20"/>
                <w:lang w:val="en-US"/>
              </w:rPr>
            </w:pPr>
            <w:r>
              <w:rPr>
                <w:spacing w:val="-20"/>
                <w:lang w:val="en-US"/>
              </w:rPr>
              <w:t>26</w:t>
            </w:r>
          </w:p>
        </w:tc>
        <w:tc>
          <w:tcPr>
            <w:tcW w:w="134" w:type="dxa"/>
            <w:tcBorders>
              <w:top w:val="nil"/>
              <w:bottom w:val="nil"/>
            </w:tcBorders>
          </w:tcPr>
          <w:p w:rsidR="00000000" w:rsidRDefault="00000000">
            <w:pPr>
              <w:rPr>
                <w:spacing w:val="-20"/>
                <w:lang w:val="en-US"/>
              </w:rPr>
            </w:pPr>
          </w:p>
        </w:tc>
        <w:tc>
          <w:tcPr>
            <w:tcW w:w="1050" w:type="dxa"/>
          </w:tcPr>
          <w:p w:rsidR="00000000" w:rsidRDefault="00000000">
            <w:pPr>
              <w:rPr>
                <w:spacing w:val="-20"/>
                <w:lang w:val="en-US"/>
              </w:rPr>
            </w:pPr>
            <w:r>
              <w:rPr>
                <w:spacing w:val="-20"/>
                <w:lang w:val="en-US"/>
              </w:rPr>
              <w:t>ST. MARY</w:t>
            </w:r>
          </w:p>
        </w:tc>
        <w:tc>
          <w:tcPr>
            <w:tcW w:w="651" w:type="dxa"/>
            <w:tcBorders>
              <w:right w:val="nil"/>
            </w:tcBorders>
          </w:tcPr>
          <w:p w:rsidR="00000000" w:rsidRDefault="00000000">
            <w:pPr>
              <w:jc w:val="right"/>
              <w:rPr>
                <w:spacing w:val="-20"/>
                <w:lang w:val="en-US"/>
              </w:rPr>
            </w:pPr>
            <w:r>
              <w:rPr>
                <w:spacing w:val="-20"/>
                <w:lang w:val="en-US"/>
              </w:rPr>
              <w:t>111 800</w:t>
            </w:r>
          </w:p>
        </w:tc>
        <w:tc>
          <w:tcPr>
            <w:tcW w:w="609" w:type="dxa"/>
            <w:tcBorders>
              <w:left w:val="nil"/>
            </w:tcBorders>
          </w:tcPr>
          <w:p w:rsidR="00000000" w:rsidRDefault="00000000">
            <w:pPr>
              <w:rPr>
                <w:spacing w:val="-20"/>
                <w:lang w:val="en-US"/>
              </w:rPr>
            </w:pPr>
          </w:p>
        </w:tc>
        <w:tc>
          <w:tcPr>
            <w:tcW w:w="735" w:type="dxa"/>
          </w:tcPr>
          <w:p w:rsidR="00000000" w:rsidRDefault="00000000">
            <w:pPr>
              <w:jc w:val="center"/>
              <w:rPr>
                <w:spacing w:val="-20"/>
                <w:lang w:val="en-US"/>
              </w:rPr>
            </w:pPr>
            <w:r>
              <w:rPr>
                <w:spacing w:val="-20"/>
                <w:lang w:val="en-US"/>
              </w:rPr>
              <w:t>2</w:t>
            </w:r>
          </w:p>
        </w:tc>
        <w:tc>
          <w:tcPr>
            <w:tcW w:w="630" w:type="dxa"/>
          </w:tcPr>
          <w:p w:rsidR="00000000" w:rsidRDefault="00000000">
            <w:pPr>
              <w:jc w:val="center"/>
              <w:rPr>
                <w:spacing w:val="-20"/>
                <w:lang w:val="en-US"/>
              </w:rPr>
            </w:pPr>
            <w:r>
              <w:rPr>
                <w:spacing w:val="-20"/>
                <w:lang w:val="en-US"/>
              </w:rPr>
              <w:t>-</w:t>
            </w:r>
          </w:p>
        </w:tc>
        <w:tc>
          <w:tcPr>
            <w:tcW w:w="1050" w:type="dxa"/>
          </w:tcPr>
          <w:p w:rsidR="00000000" w:rsidRDefault="00000000">
            <w:pPr>
              <w:jc w:val="center"/>
              <w:rPr>
                <w:spacing w:val="-20"/>
                <w:lang w:val="en-US"/>
              </w:rPr>
            </w:pPr>
            <w:r>
              <w:rPr>
                <w:spacing w:val="-20"/>
                <w:lang w:val="en-US"/>
              </w:rPr>
              <w:t>32</w:t>
            </w:r>
          </w:p>
        </w:tc>
      </w:tr>
      <w:tr w:rsidR="00000000">
        <w:tblPrEx>
          <w:tblCellMar>
            <w:top w:w="0" w:type="dxa"/>
            <w:bottom w:w="0" w:type="dxa"/>
          </w:tblCellMar>
        </w:tblPrEx>
        <w:trPr>
          <w:cantSplit/>
        </w:trPr>
        <w:tc>
          <w:tcPr>
            <w:tcW w:w="1155" w:type="dxa"/>
          </w:tcPr>
          <w:p w:rsidR="00000000" w:rsidRDefault="00000000">
            <w:pPr>
              <w:rPr>
                <w:spacing w:val="-20"/>
                <w:lang w:val="en-US"/>
              </w:rPr>
            </w:pPr>
            <w:r>
              <w:rPr>
                <w:spacing w:val="-20"/>
                <w:lang w:val="en-US"/>
              </w:rPr>
              <w:t>HANOVER</w:t>
            </w:r>
          </w:p>
        </w:tc>
        <w:tc>
          <w:tcPr>
            <w:tcW w:w="898" w:type="dxa"/>
            <w:tcBorders>
              <w:right w:val="nil"/>
            </w:tcBorders>
          </w:tcPr>
          <w:p w:rsidR="00000000" w:rsidRDefault="00000000">
            <w:pPr>
              <w:jc w:val="right"/>
              <w:rPr>
                <w:spacing w:val="-20"/>
                <w:lang w:val="en-US"/>
              </w:rPr>
            </w:pPr>
            <w:r>
              <w:rPr>
                <w:spacing w:val="-20"/>
                <w:lang w:val="en-US"/>
              </w:rPr>
              <w:t>67 900</w:t>
            </w:r>
          </w:p>
        </w:tc>
        <w:tc>
          <w:tcPr>
            <w:tcW w:w="362" w:type="dxa"/>
            <w:tcBorders>
              <w:left w:val="nil"/>
            </w:tcBorders>
          </w:tcPr>
          <w:p w:rsidR="00000000" w:rsidRDefault="00000000">
            <w:pPr>
              <w:rPr>
                <w:spacing w:val="-20"/>
                <w:lang w:val="en-US"/>
              </w:rPr>
            </w:pPr>
          </w:p>
        </w:tc>
        <w:tc>
          <w:tcPr>
            <w:tcW w:w="735" w:type="dxa"/>
          </w:tcPr>
          <w:p w:rsidR="00000000" w:rsidRDefault="00000000">
            <w:pPr>
              <w:jc w:val="center"/>
              <w:rPr>
                <w:spacing w:val="-20"/>
                <w:lang w:val="en-US"/>
              </w:rPr>
            </w:pPr>
            <w:r>
              <w:rPr>
                <w:spacing w:val="-20"/>
                <w:lang w:val="en-US"/>
              </w:rPr>
              <w:t>1</w:t>
            </w:r>
          </w:p>
        </w:tc>
        <w:tc>
          <w:tcPr>
            <w:tcW w:w="630" w:type="dxa"/>
          </w:tcPr>
          <w:p w:rsidR="00000000" w:rsidRDefault="00000000">
            <w:pPr>
              <w:jc w:val="center"/>
              <w:rPr>
                <w:spacing w:val="-20"/>
                <w:lang w:val="en-US"/>
              </w:rPr>
            </w:pPr>
            <w:r>
              <w:rPr>
                <w:spacing w:val="-20"/>
                <w:lang w:val="en-US"/>
              </w:rPr>
              <w:t>-</w:t>
            </w:r>
          </w:p>
        </w:tc>
        <w:tc>
          <w:tcPr>
            <w:tcW w:w="1126" w:type="dxa"/>
          </w:tcPr>
          <w:p w:rsidR="00000000" w:rsidRDefault="00000000">
            <w:pPr>
              <w:jc w:val="center"/>
              <w:rPr>
                <w:spacing w:val="-20"/>
                <w:lang w:val="en-US"/>
              </w:rPr>
            </w:pPr>
            <w:r>
              <w:rPr>
                <w:spacing w:val="-20"/>
                <w:lang w:val="en-US"/>
              </w:rPr>
              <w:t>19</w:t>
            </w:r>
          </w:p>
        </w:tc>
        <w:tc>
          <w:tcPr>
            <w:tcW w:w="134" w:type="dxa"/>
            <w:tcBorders>
              <w:top w:val="nil"/>
              <w:bottom w:val="nil"/>
            </w:tcBorders>
          </w:tcPr>
          <w:p w:rsidR="00000000" w:rsidRDefault="00000000">
            <w:pPr>
              <w:rPr>
                <w:spacing w:val="-20"/>
                <w:lang w:val="en-US"/>
              </w:rPr>
            </w:pPr>
          </w:p>
        </w:tc>
        <w:tc>
          <w:tcPr>
            <w:tcW w:w="1050" w:type="dxa"/>
            <w:tcBorders>
              <w:bottom w:val="single" w:sz="4" w:space="0" w:color="auto"/>
            </w:tcBorders>
          </w:tcPr>
          <w:p w:rsidR="00000000" w:rsidRDefault="00000000">
            <w:pPr>
              <w:rPr>
                <w:spacing w:val="-20"/>
                <w:lang w:val="en-US"/>
              </w:rPr>
            </w:pPr>
            <w:r>
              <w:rPr>
                <w:spacing w:val="-20"/>
                <w:lang w:val="en-US"/>
              </w:rPr>
              <w:t>ST. ANN</w:t>
            </w:r>
          </w:p>
        </w:tc>
        <w:tc>
          <w:tcPr>
            <w:tcW w:w="651" w:type="dxa"/>
            <w:tcBorders>
              <w:bottom w:val="single" w:sz="4" w:space="0" w:color="auto"/>
              <w:right w:val="nil"/>
            </w:tcBorders>
          </w:tcPr>
          <w:p w:rsidR="00000000" w:rsidRDefault="00000000">
            <w:pPr>
              <w:jc w:val="right"/>
              <w:rPr>
                <w:spacing w:val="-20"/>
              </w:rPr>
            </w:pPr>
            <w:r>
              <w:rPr>
                <w:spacing w:val="-20"/>
              </w:rPr>
              <w:t>158 100</w:t>
            </w:r>
          </w:p>
        </w:tc>
        <w:tc>
          <w:tcPr>
            <w:tcW w:w="609" w:type="dxa"/>
            <w:tcBorders>
              <w:left w:val="nil"/>
              <w:bottom w:val="single" w:sz="4" w:space="0" w:color="auto"/>
            </w:tcBorders>
          </w:tcPr>
          <w:p w:rsidR="00000000" w:rsidRDefault="00000000">
            <w:pPr>
              <w:rPr>
                <w:spacing w:val="-20"/>
              </w:rPr>
            </w:pPr>
          </w:p>
        </w:tc>
        <w:tc>
          <w:tcPr>
            <w:tcW w:w="735" w:type="dxa"/>
            <w:tcBorders>
              <w:bottom w:val="single" w:sz="4" w:space="0" w:color="auto"/>
            </w:tcBorders>
          </w:tcPr>
          <w:p w:rsidR="00000000" w:rsidRDefault="00000000">
            <w:pPr>
              <w:jc w:val="center"/>
              <w:rPr>
                <w:spacing w:val="-20"/>
              </w:rPr>
            </w:pPr>
            <w:r>
              <w:rPr>
                <w:spacing w:val="-20"/>
              </w:rPr>
              <w:t>1</w:t>
            </w:r>
          </w:p>
        </w:tc>
        <w:tc>
          <w:tcPr>
            <w:tcW w:w="630" w:type="dxa"/>
            <w:tcBorders>
              <w:bottom w:val="single" w:sz="4" w:space="0" w:color="auto"/>
            </w:tcBorders>
          </w:tcPr>
          <w:p w:rsidR="00000000" w:rsidRDefault="00000000">
            <w:pPr>
              <w:jc w:val="center"/>
              <w:rPr>
                <w:spacing w:val="-20"/>
              </w:rPr>
            </w:pPr>
            <w:r>
              <w:rPr>
                <w:spacing w:val="-20"/>
              </w:rPr>
              <w:t>-</w:t>
            </w:r>
          </w:p>
        </w:tc>
        <w:tc>
          <w:tcPr>
            <w:tcW w:w="1050" w:type="dxa"/>
            <w:tcBorders>
              <w:bottom w:val="single" w:sz="4" w:space="0" w:color="auto"/>
            </w:tcBorders>
          </w:tcPr>
          <w:p w:rsidR="00000000" w:rsidRDefault="00000000">
            <w:pPr>
              <w:jc w:val="center"/>
              <w:rPr>
                <w:spacing w:val="-20"/>
              </w:rPr>
            </w:pPr>
            <w:r>
              <w:rPr>
                <w:spacing w:val="-20"/>
              </w:rPr>
              <w:t>27</w:t>
            </w:r>
          </w:p>
        </w:tc>
      </w:tr>
      <w:tr w:rsidR="00000000">
        <w:tblPrEx>
          <w:tblCellMar>
            <w:top w:w="0" w:type="dxa"/>
            <w:bottom w:w="0" w:type="dxa"/>
          </w:tblCellMar>
        </w:tblPrEx>
        <w:trPr>
          <w:cantSplit/>
        </w:trPr>
        <w:tc>
          <w:tcPr>
            <w:tcW w:w="1155" w:type="dxa"/>
          </w:tcPr>
          <w:p w:rsidR="00000000" w:rsidRDefault="00000000">
            <w:pPr>
              <w:rPr>
                <w:spacing w:val="-20"/>
              </w:rPr>
            </w:pPr>
            <w:r>
              <w:rPr>
                <w:spacing w:val="-20"/>
              </w:rPr>
              <w:t>WESTMORELAND</w:t>
            </w:r>
          </w:p>
        </w:tc>
        <w:tc>
          <w:tcPr>
            <w:tcW w:w="898" w:type="dxa"/>
            <w:tcBorders>
              <w:right w:val="nil"/>
            </w:tcBorders>
          </w:tcPr>
          <w:p w:rsidR="00000000" w:rsidRDefault="00000000">
            <w:pPr>
              <w:jc w:val="right"/>
              <w:rPr>
                <w:spacing w:val="-20"/>
              </w:rPr>
            </w:pPr>
            <w:r>
              <w:rPr>
                <w:spacing w:val="-20"/>
              </w:rPr>
              <w:t>135 600</w:t>
            </w:r>
          </w:p>
        </w:tc>
        <w:tc>
          <w:tcPr>
            <w:tcW w:w="362" w:type="dxa"/>
            <w:tcBorders>
              <w:left w:val="nil"/>
            </w:tcBorders>
          </w:tcPr>
          <w:p w:rsidR="00000000" w:rsidRDefault="00000000">
            <w:pPr>
              <w:rPr>
                <w:spacing w:val="-20"/>
              </w:rPr>
            </w:pPr>
          </w:p>
        </w:tc>
        <w:tc>
          <w:tcPr>
            <w:tcW w:w="735" w:type="dxa"/>
          </w:tcPr>
          <w:p w:rsidR="00000000" w:rsidRDefault="00000000">
            <w:pPr>
              <w:jc w:val="center"/>
              <w:rPr>
                <w:spacing w:val="-20"/>
              </w:rPr>
            </w:pPr>
            <w:r>
              <w:rPr>
                <w:spacing w:val="-20"/>
              </w:rPr>
              <w:t>1</w:t>
            </w:r>
          </w:p>
        </w:tc>
        <w:tc>
          <w:tcPr>
            <w:tcW w:w="630" w:type="dxa"/>
          </w:tcPr>
          <w:p w:rsidR="00000000" w:rsidRDefault="00000000">
            <w:pPr>
              <w:jc w:val="center"/>
              <w:rPr>
                <w:spacing w:val="-20"/>
              </w:rPr>
            </w:pPr>
            <w:r>
              <w:rPr>
                <w:spacing w:val="-20"/>
              </w:rPr>
              <w:t>-</w:t>
            </w:r>
          </w:p>
        </w:tc>
        <w:tc>
          <w:tcPr>
            <w:tcW w:w="1126" w:type="dxa"/>
          </w:tcPr>
          <w:p w:rsidR="00000000" w:rsidRDefault="00000000">
            <w:pPr>
              <w:jc w:val="center"/>
              <w:rPr>
                <w:spacing w:val="-20"/>
              </w:rPr>
            </w:pPr>
            <w:r>
              <w:rPr>
                <w:spacing w:val="-20"/>
              </w:rPr>
              <w:t>22</w:t>
            </w:r>
          </w:p>
        </w:tc>
        <w:tc>
          <w:tcPr>
            <w:tcW w:w="134" w:type="dxa"/>
            <w:tcBorders>
              <w:top w:val="nil"/>
              <w:bottom w:val="nil"/>
              <w:right w:val="nil"/>
            </w:tcBorders>
          </w:tcPr>
          <w:p w:rsidR="00000000" w:rsidRDefault="00000000">
            <w:pPr>
              <w:rPr>
                <w:spacing w:val="-20"/>
              </w:rPr>
            </w:pPr>
          </w:p>
        </w:tc>
        <w:tc>
          <w:tcPr>
            <w:tcW w:w="1050" w:type="dxa"/>
            <w:tcBorders>
              <w:left w:val="nil"/>
              <w:bottom w:val="nil"/>
              <w:right w:val="nil"/>
            </w:tcBorders>
          </w:tcPr>
          <w:p w:rsidR="00000000" w:rsidRDefault="00000000">
            <w:pPr>
              <w:rPr>
                <w:spacing w:val="-20"/>
              </w:rPr>
            </w:pPr>
          </w:p>
        </w:tc>
        <w:tc>
          <w:tcPr>
            <w:tcW w:w="651" w:type="dxa"/>
            <w:tcBorders>
              <w:left w:val="nil"/>
              <w:bottom w:val="nil"/>
              <w:right w:val="nil"/>
            </w:tcBorders>
          </w:tcPr>
          <w:p w:rsidR="00000000" w:rsidRDefault="00000000">
            <w:pPr>
              <w:jc w:val="right"/>
              <w:rPr>
                <w:spacing w:val="-20"/>
              </w:rPr>
            </w:pPr>
          </w:p>
        </w:tc>
        <w:tc>
          <w:tcPr>
            <w:tcW w:w="609" w:type="dxa"/>
            <w:tcBorders>
              <w:left w:val="nil"/>
              <w:bottom w:val="nil"/>
              <w:right w:val="nil"/>
            </w:tcBorders>
          </w:tcPr>
          <w:p w:rsidR="00000000" w:rsidRDefault="00000000">
            <w:pPr>
              <w:rPr>
                <w:spacing w:val="-20"/>
              </w:rPr>
            </w:pPr>
          </w:p>
        </w:tc>
        <w:tc>
          <w:tcPr>
            <w:tcW w:w="735" w:type="dxa"/>
            <w:tcBorders>
              <w:left w:val="nil"/>
              <w:bottom w:val="nil"/>
              <w:right w:val="nil"/>
            </w:tcBorders>
          </w:tcPr>
          <w:p w:rsidR="00000000" w:rsidRDefault="00000000">
            <w:pPr>
              <w:jc w:val="center"/>
              <w:rPr>
                <w:spacing w:val="-20"/>
              </w:rPr>
            </w:pPr>
          </w:p>
        </w:tc>
        <w:tc>
          <w:tcPr>
            <w:tcW w:w="630" w:type="dxa"/>
            <w:tcBorders>
              <w:left w:val="nil"/>
              <w:bottom w:val="nil"/>
              <w:right w:val="nil"/>
            </w:tcBorders>
          </w:tcPr>
          <w:p w:rsidR="00000000" w:rsidRDefault="00000000">
            <w:pPr>
              <w:jc w:val="center"/>
              <w:rPr>
                <w:spacing w:val="-20"/>
              </w:rPr>
            </w:pPr>
          </w:p>
        </w:tc>
        <w:tc>
          <w:tcPr>
            <w:tcW w:w="1050" w:type="dxa"/>
            <w:tcBorders>
              <w:left w:val="nil"/>
              <w:bottom w:val="nil"/>
              <w:right w:val="nil"/>
            </w:tcBorders>
          </w:tcPr>
          <w:p w:rsidR="00000000" w:rsidRDefault="00000000">
            <w:pPr>
              <w:jc w:val="center"/>
              <w:rPr>
                <w:spacing w:val="-20"/>
              </w:rPr>
            </w:pPr>
          </w:p>
        </w:tc>
      </w:tr>
    </w:tbl>
    <w:p w:rsidR="00000000" w:rsidRDefault="00000000"/>
    <w:p w:rsidR="00000000" w:rsidRDefault="00000000">
      <w:r>
        <w:rPr>
          <w:noProof/>
        </w:rPr>
        <w:pict>
          <v:shape id="_x0000_s1028" type="#_x0000_t75" style="position:absolute;margin-left:0;margin-top:20.6pt;width:467.75pt;height:171.35pt;z-index:1">
            <v:imagedata r:id="rId9" o:title="~AUT0003"/>
            <w10:wrap type="topAndBottom"/>
          </v:shape>
        </w:pict>
      </w:r>
    </w:p>
    <w:p w:rsidR="00000000" w:rsidRDefault="00000000"/>
    <w:tbl>
      <w:tblPr>
        <w:tblW w:w="10080" w:type="dxa"/>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65"/>
        <w:gridCol w:w="688"/>
        <w:gridCol w:w="572"/>
        <w:gridCol w:w="735"/>
        <w:gridCol w:w="630"/>
        <w:gridCol w:w="1050"/>
        <w:gridCol w:w="210"/>
        <w:gridCol w:w="1155"/>
        <w:gridCol w:w="634"/>
        <w:gridCol w:w="626"/>
        <w:gridCol w:w="735"/>
        <w:gridCol w:w="630"/>
        <w:gridCol w:w="1050"/>
      </w:tblGrid>
      <w:tr w:rsidR="00000000">
        <w:tblPrEx>
          <w:tblCellMar>
            <w:top w:w="0" w:type="dxa"/>
            <w:bottom w:w="0" w:type="dxa"/>
          </w:tblCellMar>
        </w:tblPrEx>
        <w:trPr>
          <w:cantSplit/>
        </w:trPr>
        <w:tc>
          <w:tcPr>
            <w:tcW w:w="5040" w:type="dxa"/>
            <w:gridSpan w:val="6"/>
          </w:tcPr>
          <w:p w:rsidR="00000000" w:rsidRDefault="00000000">
            <w:pPr>
              <w:jc w:val="center"/>
              <w:rPr>
                <w:spacing w:val="-20"/>
              </w:rPr>
            </w:pPr>
            <w:r>
              <w:rPr>
                <w:spacing w:val="-20"/>
              </w:rPr>
              <w:t>RÉGION SUD</w:t>
            </w:r>
          </w:p>
        </w:tc>
        <w:tc>
          <w:tcPr>
            <w:tcW w:w="210" w:type="dxa"/>
            <w:tcBorders>
              <w:top w:val="nil"/>
              <w:bottom w:val="nil"/>
            </w:tcBorders>
          </w:tcPr>
          <w:p w:rsidR="00000000" w:rsidRDefault="00000000">
            <w:pPr>
              <w:rPr>
                <w:spacing w:val="-20"/>
              </w:rPr>
            </w:pPr>
          </w:p>
        </w:tc>
        <w:tc>
          <w:tcPr>
            <w:tcW w:w="4830" w:type="dxa"/>
            <w:gridSpan w:val="6"/>
          </w:tcPr>
          <w:p w:rsidR="00000000" w:rsidRDefault="00000000">
            <w:pPr>
              <w:jc w:val="center"/>
              <w:rPr>
                <w:spacing w:val="-20"/>
              </w:rPr>
            </w:pPr>
            <w:r>
              <w:rPr>
                <w:spacing w:val="-20"/>
              </w:rPr>
              <w:t>RÉGION SUD-EST</w:t>
            </w:r>
          </w:p>
        </w:tc>
      </w:tr>
      <w:tr w:rsidR="00000000">
        <w:tblPrEx>
          <w:tblCellMar>
            <w:top w:w="0" w:type="dxa"/>
            <w:bottom w:w="0" w:type="dxa"/>
          </w:tblCellMar>
        </w:tblPrEx>
        <w:trPr>
          <w:cantSplit/>
        </w:trPr>
        <w:tc>
          <w:tcPr>
            <w:tcW w:w="1365" w:type="dxa"/>
            <w:vMerge w:val="restart"/>
          </w:tcPr>
          <w:p w:rsidR="00000000" w:rsidRDefault="00000000">
            <w:pPr>
              <w:rPr>
                <w:spacing w:val="-20"/>
              </w:rPr>
            </w:pPr>
          </w:p>
          <w:p w:rsidR="00000000" w:rsidRDefault="00000000">
            <w:pPr>
              <w:rPr>
                <w:spacing w:val="-20"/>
              </w:rPr>
            </w:pPr>
            <w:r>
              <w:rPr>
                <w:spacing w:val="-20"/>
              </w:rPr>
              <w:t>PAROISSE</w:t>
            </w:r>
          </w:p>
        </w:tc>
        <w:tc>
          <w:tcPr>
            <w:tcW w:w="1260" w:type="dxa"/>
            <w:gridSpan w:val="2"/>
            <w:vMerge w:val="restart"/>
          </w:tcPr>
          <w:p w:rsidR="00000000" w:rsidRDefault="00000000">
            <w:pPr>
              <w:jc w:val="center"/>
              <w:rPr>
                <w:spacing w:val="-20"/>
              </w:rPr>
            </w:pPr>
          </w:p>
          <w:p w:rsidR="00000000" w:rsidRDefault="00000000">
            <w:pPr>
              <w:jc w:val="center"/>
              <w:rPr>
                <w:spacing w:val="-20"/>
              </w:rPr>
            </w:pPr>
            <w:r>
              <w:rPr>
                <w:spacing w:val="-20"/>
              </w:rPr>
              <w:t>POPULATION (1996)</w:t>
            </w:r>
          </w:p>
        </w:tc>
        <w:tc>
          <w:tcPr>
            <w:tcW w:w="1365" w:type="dxa"/>
            <w:gridSpan w:val="2"/>
          </w:tcPr>
          <w:p w:rsidR="00000000" w:rsidRDefault="00000000">
            <w:pPr>
              <w:jc w:val="center"/>
              <w:rPr>
                <w:spacing w:val="-20"/>
              </w:rPr>
            </w:pPr>
            <w:r>
              <w:rPr>
                <w:spacing w:val="-20"/>
              </w:rPr>
              <w:t>HÔPITAUX</w:t>
            </w:r>
          </w:p>
        </w:tc>
        <w:tc>
          <w:tcPr>
            <w:tcW w:w="1050" w:type="dxa"/>
            <w:vMerge w:val="restart"/>
          </w:tcPr>
          <w:p w:rsidR="00000000" w:rsidRDefault="00000000">
            <w:pPr>
              <w:jc w:val="center"/>
              <w:rPr>
                <w:spacing w:val="-20"/>
              </w:rPr>
            </w:pPr>
            <w:r>
              <w:rPr>
                <w:spacing w:val="-20"/>
              </w:rPr>
              <w:t>LIEUX DE SOINS DE SANTÉ PRIMAIRES</w:t>
            </w:r>
          </w:p>
        </w:tc>
        <w:tc>
          <w:tcPr>
            <w:tcW w:w="210" w:type="dxa"/>
            <w:tcBorders>
              <w:top w:val="nil"/>
              <w:bottom w:val="nil"/>
            </w:tcBorders>
          </w:tcPr>
          <w:p w:rsidR="00000000" w:rsidRDefault="00000000">
            <w:pPr>
              <w:rPr>
                <w:spacing w:val="-20"/>
              </w:rPr>
            </w:pPr>
          </w:p>
        </w:tc>
        <w:tc>
          <w:tcPr>
            <w:tcW w:w="1155" w:type="dxa"/>
            <w:vMerge w:val="restart"/>
          </w:tcPr>
          <w:p w:rsidR="00000000" w:rsidRDefault="00000000">
            <w:pPr>
              <w:jc w:val="center"/>
              <w:rPr>
                <w:spacing w:val="-20"/>
              </w:rPr>
            </w:pPr>
          </w:p>
          <w:p w:rsidR="00000000" w:rsidRDefault="00000000">
            <w:pPr>
              <w:jc w:val="center"/>
              <w:rPr>
                <w:spacing w:val="-20"/>
              </w:rPr>
            </w:pPr>
            <w:r>
              <w:rPr>
                <w:spacing w:val="-20"/>
              </w:rPr>
              <w:t>PAROISSE</w:t>
            </w:r>
          </w:p>
        </w:tc>
        <w:tc>
          <w:tcPr>
            <w:tcW w:w="1260" w:type="dxa"/>
            <w:gridSpan w:val="2"/>
            <w:vMerge w:val="restart"/>
          </w:tcPr>
          <w:p w:rsidR="00000000" w:rsidRDefault="00000000">
            <w:pPr>
              <w:jc w:val="center"/>
              <w:rPr>
                <w:spacing w:val="-20"/>
              </w:rPr>
            </w:pPr>
          </w:p>
          <w:p w:rsidR="00000000" w:rsidRDefault="00000000">
            <w:pPr>
              <w:jc w:val="center"/>
              <w:rPr>
                <w:spacing w:val="-20"/>
              </w:rPr>
            </w:pPr>
            <w:r>
              <w:rPr>
                <w:spacing w:val="-20"/>
              </w:rPr>
              <w:t>POPULATION (1994)</w:t>
            </w:r>
          </w:p>
        </w:tc>
        <w:tc>
          <w:tcPr>
            <w:tcW w:w="1365" w:type="dxa"/>
            <w:gridSpan w:val="2"/>
          </w:tcPr>
          <w:p w:rsidR="00000000" w:rsidRDefault="00000000">
            <w:pPr>
              <w:jc w:val="center"/>
              <w:rPr>
                <w:spacing w:val="-20"/>
              </w:rPr>
            </w:pPr>
            <w:r>
              <w:rPr>
                <w:spacing w:val="-20"/>
              </w:rPr>
              <w:t>HÔPITAUX</w:t>
            </w:r>
          </w:p>
        </w:tc>
        <w:tc>
          <w:tcPr>
            <w:tcW w:w="1050" w:type="dxa"/>
            <w:vMerge w:val="restart"/>
          </w:tcPr>
          <w:p w:rsidR="00000000" w:rsidRDefault="00000000">
            <w:pPr>
              <w:jc w:val="center"/>
              <w:rPr>
                <w:spacing w:val="-20"/>
              </w:rPr>
            </w:pPr>
            <w:r>
              <w:rPr>
                <w:spacing w:val="-20"/>
              </w:rPr>
              <w:t>LIEUX DE SOINS DE SANTÉ PRIMAIRES</w:t>
            </w:r>
          </w:p>
        </w:tc>
      </w:tr>
      <w:tr w:rsidR="00000000">
        <w:tblPrEx>
          <w:tblCellMar>
            <w:top w:w="0" w:type="dxa"/>
            <w:bottom w:w="0" w:type="dxa"/>
          </w:tblCellMar>
        </w:tblPrEx>
        <w:trPr>
          <w:cantSplit/>
        </w:trPr>
        <w:tc>
          <w:tcPr>
            <w:tcW w:w="1365" w:type="dxa"/>
            <w:vMerge/>
          </w:tcPr>
          <w:p w:rsidR="00000000" w:rsidRDefault="00000000">
            <w:pPr>
              <w:rPr>
                <w:spacing w:val="-20"/>
              </w:rPr>
            </w:pPr>
          </w:p>
        </w:tc>
        <w:tc>
          <w:tcPr>
            <w:tcW w:w="1260" w:type="dxa"/>
            <w:gridSpan w:val="2"/>
            <w:vMerge/>
            <w:tcBorders>
              <w:bottom w:val="single" w:sz="4" w:space="0" w:color="auto"/>
            </w:tcBorders>
          </w:tcPr>
          <w:p w:rsidR="00000000" w:rsidRDefault="00000000">
            <w:pPr>
              <w:rPr>
                <w:spacing w:val="-20"/>
              </w:rPr>
            </w:pPr>
          </w:p>
        </w:tc>
        <w:tc>
          <w:tcPr>
            <w:tcW w:w="735" w:type="dxa"/>
          </w:tcPr>
          <w:p w:rsidR="00000000" w:rsidRDefault="00000000">
            <w:pPr>
              <w:jc w:val="center"/>
              <w:rPr>
                <w:spacing w:val="-20"/>
              </w:rPr>
            </w:pPr>
          </w:p>
          <w:p w:rsidR="00000000" w:rsidRDefault="00000000">
            <w:pPr>
              <w:jc w:val="center"/>
              <w:rPr>
                <w:spacing w:val="-20"/>
              </w:rPr>
            </w:pPr>
            <w:r>
              <w:rPr>
                <w:spacing w:val="-20"/>
              </w:rPr>
              <w:t>PUBLIC</w:t>
            </w:r>
          </w:p>
        </w:tc>
        <w:tc>
          <w:tcPr>
            <w:tcW w:w="630" w:type="dxa"/>
          </w:tcPr>
          <w:p w:rsidR="00000000" w:rsidRDefault="00000000">
            <w:pPr>
              <w:jc w:val="center"/>
              <w:rPr>
                <w:spacing w:val="-20"/>
              </w:rPr>
            </w:pPr>
          </w:p>
          <w:p w:rsidR="00000000" w:rsidRDefault="00000000">
            <w:pPr>
              <w:jc w:val="center"/>
              <w:rPr>
                <w:spacing w:val="-20"/>
              </w:rPr>
            </w:pPr>
            <w:r>
              <w:rPr>
                <w:spacing w:val="-20"/>
              </w:rPr>
              <w:t>PRIVÉ</w:t>
            </w:r>
          </w:p>
        </w:tc>
        <w:tc>
          <w:tcPr>
            <w:tcW w:w="1050" w:type="dxa"/>
            <w:vMerge/>
          </w:tcPr>
          <w:p w:rsidR="00000000" w:rsidRDefault="00000000">
            <w:pPr>
              <w:rPr>
                <w:spacing w:val="-20"/>
              </w:rPr>
            </w:pPr>
          </w:p>
        </w:tc>
        <w:tc>
          <w:tcPr>
            <w:tcW w:w="210" w:type="dxa"/>
            <w:tcBorders>
              <w:top w:val="nil"/>
              <w:bottom w:val="nil"/>
            </w:tcBorders>
          </w:tcPr>
          <w:p w:rsidR="00000000" w:rsidRDefault="00000000">
            <w:pPr>
              <w:rPr>
                <w:spacing w:val="-20"/>
              </w:rPr>
            </w:pPr>
          </w:p>
        </w:tc>
        <w:tc>
          <w:tcPr>
            <w:tcW w:w="1155" w:type="dxa"/>
            <w:vMerge/>
          </w:tcPr>
          <w:p w:rsidR="00000000" w:rsidRDefault="00000000">
            <w:pPr>
              <w:rPr>
                <w:spacing w:val="-20"/>
              </w:rPr>
            </w:pPr>
          </w:p>
        </w:tc>
        <w:tc>
          <w:tcPr>
            <w:tcW w:w="1260" w:type="dxa"/>
            <w:gridSpan w:val="2"/>
            <w:vMerge/>
            <w:tcBorders>
              <w:bottom w:val="single" w:sz="4" w:space="0" w:color="auto"/>
            </w:tcBorders>
          </w:tcPr>
          <w:p w:rsidR="00000000" w:rsidRDefault="00000000">
            <w:pPr>
              <w:rPr>
                <w:spacing w:val="-20"/>
              </w:rPr>
            </w:pPr>
          </w:p>
        </w:tc>
        <w:tc>
          <w:tcPr>
            <w:tcW w:w="735" w:type="dxa"/>
          </w:tcPr>
          <w:p w:rsidR="00000000" w:rsidRDefault="00000000">
            <w:pPr>
              <w:jc w:val="center"/>
              <w:rPr>
                <w:spacing w:val="-20"/>
              </w:rPr>
            </w:pPr>
          </w:p>
          <w:p w:rsidR="00000000" w:rsidRDefault="00000000">
            <w:pPr>
              <w:jc w:val="center"/>
              <w:rPr>
                <w:spacing w:val="-20"/>
              </w:rPr>
            </w:pPr>
            <w:r>
              <w:rPr>
                <w:spacing w:val="-20"/>
              </w:rPr>
              <w:t>PUBLIC</w:t>
            </w:r>
          </w:p>
        </w:tc>
        <w:tc>
          <w:tcPr>
            <w:tcW w:w="630" w:type="dxa"/>
          </w:tcPr>
          <w:p w:rsidR="00000000" w:rsidRDefault="00000000">
            <w:pPr>
              <w:jc w:val="center"/>
              <w:rPr>
                <w:spacing w:val="-20"/>
                <w:lang w:val="en-US"/>
              </w:rPr>
            </w:pPr>
          </w:p>
          <w:p w:rsidR="00000000" w:rsidRDefault="00000000">
            <w:pPr>
              <w:jc w:val="center"/>
              <w:rPr>
                <w:spacing w:val="-20"/>
                <w:lang w:val="en-US"/>
              </w:rPr>
            </w:pPr>
            <w:r>
              <w:rPr>
                <w:spacing w:val="-20"/>
                <w:lang w:val="en-US"/>
              </w:rPr>
              <w:t>PRIVÉ</w:t>
            </w:r>
          </w:p>
        </w:tc>
        <w:tc>
          <w:tcPr>
            <w:tcW w:w="1050" w:type="dxa"/>
            <w:vMerge/>
          </w:tcPr>
          <w:p w:rsidR="00000000" w:rsidRDefault="00000000">
            <w:pPr>
              <w:rPr>
                <w:spacing w:val="-20"/>
                <w:lang w:val="en-US"/>
              </w:rPr>
            </w:pPr>
          </w:p>
        </w:tc>
      </w:tr>
      <w:tr w:rsidR="00000000">
        <w:tblPrEx>
          <w:tblCellMar>
            <w:top w:w="0" w:type="dxa"/>
            <w:bottom w:w="0" w:type="dxa"/>
          </w:tblCellMar>
        </w:tblPrEx>
        <w:trPr>
          <w:cantSplit/>
        </w:trPr>
        <w:tc>
          <w:tcPr>
            <w:tcW w:w="1365" w:type="dxa"/>
          </w:tcPr>
          <w:p w:rsidR="00000000" w:rsidRDefault="00000000">
            <w:pPr>
              <w:rPr>
                <w:spacing w:val="-20"/>
                <w:lang w:val="en-US"/>
              </w:rPr>
            </w:pPr>
            <w:r>
              <w:rPr>
                <w:spacing w:val="-20"/>
                <w:lang w:val="en-US"/>
              </w:rPr>
              <w:t>ST. ELIZABETH</w:t>
            </w:r>
          </w:p>
        </w:tc>
        <w:tc>
          <w:tcPr>
            <w:tcW w:w="688" w:type="dxa"/>
            <w:tcBorders>
              <w:right w:val="nil"/>
            </w:tcBorders>
          </w:tcPr>
          <w:p w:rsidR="00000000" w:rsidRDefault="00000000">
            <w:pPr>
              <w:jc w:val="right"/>
              <w:rPr>
                <w:spacing w:val="-20"/>
                <w:lang w:val="en-US"/>
              </w:rPr>
            </w:pPr>
            <w:r>
              <w:rPr>
                <w:spacing w:val="-20"/>
                <w:lang w:val="en-US"/>
              </w:rPr>
              <w:t>148 800</w:t>
            </w:r>
          </w:p>
        </w:tc>
        <w:tc>
          <w:tcPr>
            <w:tcW w:w="572" w:type="dxa"/>
            <w:tcBorders>
              <w:left w:val="nil"/>
            </w:tcBorders>
          </w:tcPr>
          <w:p w:rsidR="00000000" w:rsidRDefault="00000000">
            <w:pPr>
              <w:rPr>
                <w:spacing w:val="-20"/>
                <w:lang w:val="en-US"/>
              </w:rPr>
            </w:pPr>
          </w:p>
        </w:tc>
        <w:tc>
          <w:tcPr>
            <w:tcW w:w="735" w:type="dxa"/>
          </w:tcPr>
          <w:p w:rsidR="00000000" w:rsidRDefault="00000000">
            <w:pPr>
              <w:jc w:val="center"/>
              <w:rPr>
                <w:spacing w:val="-20"/>
                <w:lang w:val="en-US"/>
              </w:rPr>
            </w:pPr>
            <w:r>
              <w:rPr>
                <w:spacing w:val="-20"/>
                <w:lang w:val="en-US"/>
              </w:rPr>
              <w:t>1</w:t>
            </w:r>
          </w:p>
        </w:tc>
        <w:tc>
          <w:tcPr>
            <w:tcW w:w="630" w:type="dxa"/>
          </w:tcPr>
          <w:p w:rsidR="00000000" w:rsidRDefault="00000000">
            <w:pPr>
              <w:jc w:val="center"/>
              <w:rPr>
                <w:spacing w:val="-20"/>
                <w:lang w:val="en-US"/>
              </w:rPr>
            </w:pPr>
            <w:r>
              <w:rPr>
                <w:spacing w:val="-20"/>
                <w:lang w:val="en-US"/>
              </w:rPr>
              <w:t>-</w:t>
            </w:r>
          </w:p>
        </w:tc>
        <w:tc>
          <w:tcPr>
            <w:tcW w:w="1050" w:type="dxa"/>
          </w:tcPr>
          <w:p w:rsidR="00000000" w:rsidRDefault="00000000">
            <w:pPr>
              <w:jc w:val="center"/>
              <w:rPr>
                <w:spacing w:val="-20"/>
                <w:lang w:val="en-US"/>
              </w:rPr>
            </w:pPr>
            <w:r>
              <w:rPr>
                <w:spacing w:val="-20"/>
                <w:lang w:val="en-US"/>
              </w:rPr>
              <w:t>30</w:t>
            </w:r>
          </w:p>
        </w:tc>
        <w:tc>
          <w:tcPr>
            <w:tcW w:w="210" w:type="dxa"/>
            <w:tcBorders>
              <w:top w:val="nil"/>
              <w:bottom w:val="nil"/>
            </w:tcBorders>
          </w:tcPr>
          <w:p w:rsidR="00000000" w:rsidRDefault="00000000">
            <w:pPr>
              <w:rPr>
                <w:spacing w:val="-20"/>
                <w:lang w:val="en-US"/>
              </w:rPr>
            </w:pPr>
          </w:p>
        </w:tc>
        <w:tc>
          <w:tcPr>
            <w:tcW w:w="1155" w:type="dxa"/>
          </w:tcPr>
          <w:p w:rsidR="00000000" w:rsidRDefault="00000000">
            <w:pPr>
              <w:rPr>
                <w:spacing w:val="-20"/>
                <w:lang w:val="en-US"/>
              </w:rPr>
            </w:pPr>
            <w:r>
              <w:rPr>
                <w:spacing w:val="-20"/>
                <w:lang w:val="en-US"/>
              </w:rPr>
              <w:t>ST. CATHERINE</w:t>
            </w:r>
          </w:p>
        </w:tc>
        <w:tc>
          <w:tcPr>
            <w:tcW w:w="634" w:type="dxa"/>
            <w:tcBorders>
              <w:right w:val="nil"/>
            </w:tcBorders>
          </w:tcPr>
          <w:p w:rsidR="00000000" w:rsidRDefault="00000000">
            <w:pPr>
              <w:jc w:val="right"/>
              <w:rPr>
                <w:spacing w:val="-20"/>
                <w:lang w:val="en-US"/>
              </w:rPr>
            </w:pPr>
            <w:r>
              <w:rPr>
                <w:spacing w:val="-20"/>
                <w:lang w:val="en-US"/>
              </w:rPr>
              <w:t>402 500</w:t>
            </w:r>
          </w:p>
        </w:tc>
        <w:tc>
          <w:tcPr>
            <w:tcW w:w="626" w:type="dxa"/>
            <w:tcBorders>
              <w:left w:val="nil"/>
            </w:tcBorders>
          </w:tcPr>
          <w:p w:rsidR="00000000" w:rsidRDefault="00000000">
            <w:pPr>
              <w:rPr>
                <w:spacing w:val="-20"/>
                <w:lang w:val="en-US"/>
              </w:rPr>
            </w:pPr>
          </w:p>
        </w:tc>
        <w:tc>
          <w:tcPr>
            <w:tcW w:w="735" w:type="dxa"/>
          </w:tcPr>
          <w:p w:rsidR="00000000" w:rsidRDefault="00000000">
            <w:pPr>
              <w:jc w:val="center"/>
              <w:rPr>
                <w:spacing w:val="-20"/>
                <w:lang w:val="en-US"/>
              </w:rPr>
            </w:pPr>
            <w:r>
              <w:rPr>
                <w:spacing w:val="-20"/>
                <w:lang w:val="en-US"/>
              </w:rPr>
              <w:t>2</w:t>
            </w:r>
          </w:p>
        </w:tc>
        <w:tc>
          <w:tcPr>
            <w:tcW w:w="630" w:type="dxa"/>
          </w:tcPr>
          <w:p w:rsidR="00000000" w:rsidRDefault="00000000">
            <w:pPr>
              <w:jc w:val="center"/>
              <w:rPr>
                <w:spacing w:val="-20"/>
                <w:lang w:val="en-US"/>
              </w:rPr>
            </w:pPr>
            <w:r>
              <w:rPr>
                <w:spacing w:val="-20"/>
                <w:lang w:val="en-US"/>
              </w:rPr>
              <w:t>-</w:t>
            </w:r>
          </w:p>
        </w:tc>
        <w:tc>
          <w:tcPr>
            <w:tcW w:w="1050" w:type="dxa"/>
          </w:tcPr>
          <w:p w:rsidR="00000000" w:rsidRDefault="00000000">
            <w:pPr>
              <w:jc w:val="center"/>
              <w:rPr>
                <w:spacing w:val="-20"/>
                <w:lang w:val="en-US"/>
              </w:rPr>
            </w:pPr>
            <w:r>
              <w:rPr>
                <w:spacing w:val="-20"/>
                <w:lang w:val="en-US"/>
              </w:rPr>
              <w:t>26</w:t>
            </w:r>
          </w:p>
        </w:tc>
      </w:tr>
      <w:tr w:rsidR="00000000">
        <w:tblPrEx>
          <w:tblCellMar>
            <w:top w:w="0" w:type="dxa"/>
            <w:bottom w:w="0" w:type="dxa"/>
          </w:tblCellMar>
        </w:tblPrEx>
        <w:trPr>
          <w:cantSplit/>
        </w:trPr>
        <w:tc>
          <w:tcPr>
            <w:tcW w:w="1365" w:type="dxa"/>
          </w:tcPr>
          <w:p w:rsidR="00000000" w:rsidRDefault="00000000">
            <w:pPr>
              <w:rPr>
                <w:spacing w:val="-20"/>
                <w:lang w:val="en-US"/>
              </w:rPr>
            </w:pPr>
            <w:r>
              <w:rPr>
                <w:spacing w:val="-20"/>
                <w:lang w:val="en-US"/>
              </w:rPr>
              <w:t>MANCHESTER</w:t>
            </w:r>
          </w:p>
        </w:tc>
        <w:tc>
          <w:tcPr>
            <w:tcW w:w="688" w:type="dxa"/>
            <w:tcBorders>
              <w:right w:val="nil"/>
            </w:tcBorders>
          </w:tcPr>
          <w:p w:rsidR="00000000" w:rsidRDefault="00000000">
            <w:pPr>
              <w:jc w:val="right"/>
              <w:rPr>
                <w:spacing w:val="-20"/>
                <w:lang w:val="en-US"/>
              </w:rPr>
            </w:pPr>
            <w:r>
              <w:rPr>
                <w:spacing w:val="-20"/>
                <w:lang w:val="en-US"/>
              </w:rPr>
              <w:t>177 500</w:t>
            </w:r>
          </w:p>
        </w:tc>
        <w:tc>
          <w:tcPr>
            <w:tcW w:w="572" w:type="dxa"/>
            <w:tcBorders>
              <w:left w:val="nil"/>
            </w:tcBorders>
          </w:tcPr>
          <w:p w:rsidR="00000000" w:rsidRDefault="00000000">
            <w:pPr>
              <w:rPr>
                <w:spacing w:val="-20"/>
                <w:lang w:val="en-US"/>
              </w:rPr>
            </w:pPr>
          </w:p>
        </w:tc>
        <w:tc>
          <w:tcPr>
            <w:tcW w:w="735" w:type="dxa"/>
          </w:tcPr>
          <w:p w:rsidR="00000000" w:rsidRDefault="00000000">
            <w:pPr>
              <w:jc w:val="center"/>
              <w:rPr>
                <w:spacing w:val="-20"/>
                <w:lang w:val="en-US"/>
              </w:rPr>
            </w:pPr>
            <w:r>
              <w:rPr>
                <w:spacing w:val="-20"/>
                <w:lang w:val="en-US"/>
              </w:rPr>
              <w:t>1</w:t>
            </w:r>
          </w:p>
        </w:tc>
        <w:tc>
          <w:tcPr>
            <w:tcW w:w="630" w:type="dxa"/>
          </w:tcPr>
          <w:p w:rsidR="00000000" w:rsidRDefault="00000000">
            <w:pPr>
              <w:jc w:val="center"/>
              <w:rPr>
                <w:spacing w:val="-20"/>
                <w:lang w:val="en-US"/>
              </w:rPr>
            </w:pPr>
            <w:r>
              <w:rPr>
                <w:spacing w:val="-20"/>
                <w:lang w:val="en-US"/>
              </w:rPr>
              <w:t>1</w:t>
            </w:r>
          </w:p>
        </w:tc>
        <w:tc>
          <w:tcPr>
            <w:tcW w:w="1050" w:type="dxa"/>
          </w:tcPr>
          <w:p w:rsidR="00000000" w:rsidRDefault="00000000">
            <w:pPr>
              <w:jc w:val="center"/>
              <w:rPr>
                <w:spacing w:val="-20"/>
                <w:lang w:val="en-US"/>
              </w:rPr>
            </w:pPr>
            <w:r>
              <w:rPr>
                <w:spacing w:val="-20"/>
                <w:lang w:val="en-US"/>
              </w:rPr>
              <w:t>28</w:t>
            </w:r>
          </w:p>
        </w:tc>
        <w:tc>
          <w:tcPr>
            <w:tcW w:w="210" w:type="dxa"/>
            <w:tcBorders>
              <w:top w:val="nil"/>
              <w:bottom w:val="nil"/>
            </w:tcBorders>
          </w:tcPr>
          <w:p w:rsidR="00000000" w:rsidRDefault="00000000">
            <w:pPr>
              <w:rPr>
                <w:spacing w:val="-20"/>
                <w:lang w:val="en-US"/>
              </w:rPr>
            </w:pPr>
          </w:p>
        </w:tc>
        <w:tc>
          <w:tcPr>
            <w:tcW w:w="1155" w:type="dxa"/>
            <w:vMerge w:val="restart"/>
          </w:tcPr>
          <w:p w:rsidR="00000000" w:rsidRDefault="00000000">
            <w:pPr>
              <w:rPr>
                <w:spacing w:val="-20"/>
                <w:lang w:val="en-US"/>
              </w:rPr>
            </w:pPr>
            <w:r>
              <w:rPr>
                <w:spacing w:val="-20"/>
                <w:lang w:val="en-US"/>
              </w:rPr>
              <w:t>ST. ANDREW &amp;</w:t>
            </w:r>
          </w:p>
          <w:p w:rsidR="00000000" w:rsidRDefault="00000000">
            <w:pPr>
              <w:rPr>
                <w:spacing w:val="-20"/>
                <w:lang w:val="en-US"/>
              </w:rPr>
            </w:pPr>
            <w:r>
              <w:rPr>
                <w:spacing w:val="-20"/>
                <w:lang w:val="en-US"/>
              </w:rPr>
              <w:t>KINGSTON</w:t>
            </w:r>
          </w:p>
        </w:tc>
        <w:tc>
          <w:tcPr>
            <w:tcW w:w="634" w:type="dxa"/>
            <w:vMerge w:val="restart"/>
            <w:tcBorders>
              <w:right w:val="nil"/>
            </w:tcBorders>
          </w:tcPr>
          <w:p w:rsidR="00000000" w:rsidRDefault="00000000">
            <w:pPr>
              <w:jc w:val="right"/>
              <w:rPr>
                <w:spacing w:val="-20"/>
                <w:lang w:val="en-US"/>
              </w:rPr>
            </w:pPr>
            <w:r>
              <w:rPr>
                <w:spacing w:val="-20"/>
                <w:lang w:val="en-US"/>
              </w:rPr>
              <w:t>691 600</w:t>
            </w:r>
          </w:p>
        </w:tc>
        <w:tc>
          <w:tcPr>
            <w:tcW w:w="626" w:type="dxa"/>
            <w:vMerge w:val="restart"/>
            <w:tcBorders>
              <w:left w:val="nil"/>
            </w:tcBorders>
          </w:tcPr>
          <w:p w:rsidR="00000000" w:rsidRDefault="00000000">
            <w:pPr>
              <w:rPr>
                <w:spacing w:val="-20"/>
                <w:lang w:val="en-US"/>
              </w:rPr>
            </w:pPr>
          </w:p>
        </w:tc>
        <w:tc>
          <w:tcPr>
            <w:tcW w:w="735" w:type="dxa"/>
            <w:vMerge w:val="restart"/>
          </w:tcPr>
          <w:p w:rsidR="00000000" w:rsidRDefault="00000000">
            <w:pPr>
              <w:jc w:val="center"/>
              <w:rPr>
                <w:spacing w:val="-20"/>
                <w:lang w:val="en-US"/>
              </w:rPr>
            </w:pPr>
            <w:r>
              <w:rPr>
                <w:spacing w:val="-20"/>
                <w:lang w:val="en-US"/>
              </w:rPr>
              <w:t>8</w:t>
            </w:r>
          </w:p>
        </w:tc>
        <w:tc>
          <w:tcPr>
            <w:tcW w:w="630" w:type="dxa"/>
            <w:vMerge w:val="restart"/>
          </w:tcPr>
          <w:p w:rsidR="00000000" w:rsidRDefault="00000000">
            <w:pPr>
              <w:jc w:val="center"/>
              <w:rPr>
                <w:spacing w:val="-20"/>
                <w:lang w:val="en-US"/>
              </w:rPr>
            </w:pPr>
            <w:r>
              <w:rPr>
                <w:spacing w:val="-20"/>
                <w:lang w:val="en-US"/>
              </w:rPr>
              <w:t>6</w:t>
            </w:r>
          </w:p>
        </w:tc>
        <w:tc>
          <w:tcPr>
            <w:tcW w:w="1050" w:type="dxa"/>
            <w:vMerge w:val="restart"/>
          </w:tcPr>
          <w:p w:rsidR="00000000" w:rsidRDefault="00000000">
            <w:pPr>
              <w:jc w:val="center"/>
              <w:rPr>
                <w:spacing w:val="-20"/>
                <w:lang w:val="en-US"/>
              </w:rPr>
            </w:pPr>
            <w:r>
              <w:rPr>
                <w:spacing w:val="-20"/>
                <w:lang w:val="en-US"/>
              </w:rPr>
              <w:t>49</w:t>
            </w:r>
          </w:p>
        </w:tc>
      </w:tr>
      <w:tr w:rsidR="00000000">
        <w:tblPrEx>
          <w:tblCellMar>
            <w:top w:w="0" w:type="dxa"/>
            <w:bottom w:w="0" w:type="dxa"/>
          </w:tblCellMar>
        </w:tblPrEx>
        <w:trPr>
          <w:cantSplit/>
        </w:trPr>
        <w:tc>
          <w:tcPr>
            <w:tcW w:w="1365" w:type="dxa"/>
            <w:tcBorders>
              <w:bottom w:val="single" w:sz="4" w:space="0" w:color="auto"/>
            </w:tcBorders>
          </w:tcPr>
          <w:p w:rsidR="00000000" w:rsidRDefault="00000000">
            <w:pPr>
              <w:rPr>
                <w:spacing w:val="-20"/>
                <w:lang w:val="en-US"/>
              </w:rPr>
            </w:pPr>
            <w:r>
              <w:rPr>
                <w:spacing w:val="-20"/>
                <w:lang w:val="en-US"/>
              </w:rPr>
              <w:t>CLARENDON</w:t>
            </w:r>
          </w:p>
        </w:tc>
        <w:tc>
          <w:tcPr>
            <w:tcW w:w="688" w:type="dxa"/>
            <w:tcBorders>
              <w:bottom w:val="single" w:sz="4" w:space="0" w:color="auto"/>
              <w:right w:val="nil"/>
            </w:tcBorders>
          </w:tcPr>
          <w:p w:rsidR="00000000" w:rsidRDefault="00000000">
            <w:pPr>
              <w:jc w:val="right"/>
              <w:rPr>
                <w:spacing w:val="-20"/>
                <w:lang w:val="en-US"/>
              </w:rPr>
            </w:pPr>
            <w:r>
              <w:rPr>
                <w:spacing w:val="-20"/>
                <w:lang w:val="en-US"/>
              </w:rPr>
              <w:t>223 400</w:t>
            </w:r>
          </w:p>
        </w:tc>
        <w:tc>
          <w:tcPr>
            <w:tcW w:w="572" w:type="dxa"/>
            <w:tcBorders>
              <w:left w:val="nil"/>
              <w:bottom w:val="single" w:sz="4" w:space="0" w:color="auto"/>
            </w:tcBorders>
          </w:tcPr>
          <w:p w:rsidR="00000000" w:rsidRDefault="00000000">
            <w:pPr>
              <w:rPr>
                <w:spacing w:val="-20"/>
                <w:lang w:val="en-US"/>
              </w:rPr>
            </w:pPr>
          </w:p>
        </w:tc>
        <w:tc>
          <w:tcPr>
            <w:tcW w:w="735" w:type="dxa"/>
            <w:tcBorders>
              <w:bottom w:val="single" w:sz="4" w:space="0" w:color="auto"/>
            </w:tcBorders>
          </w:tcPr>
          <w:p w:rsidR="00000000" w:rsidRDefault="00000000">
            <w:pPr>
              <w:jc w:val="center"/>
              <w:rPr>
                <w:spacing w:val="-20"/>
                <w:lang w:val="en-US"/>
              </w:rPr>
            </w:pPr>
            <w:r>
              <w:rPr>
                <w:spacing w:val="-20"/>
                <w:lang w:val="en-US"/>
              </w:rPr>
              <w:t>3</w:t>
            </w:r>
          </w:p>
        </w:tc>
        <w:tc>
          <w:tcPr>
            <w:tcW w:w="630" w:type="dxa"/>
            <w:tcBorders>
              <w:bottom w:val="single" w:sz="4" w:space="0" w:color="auto"/>
            </w:tcBorders>
          </w:tcPr>
          <w:p w:rsidR="00000000" w:rsidRDefault="00000000">
            <w:pPr>
              <w:jc w:val="center"/>
              <w:rPr>
                <w:spacing w:val="-20"/>
                <w:lang w:val="en-US"/>
              </w:rPr>
            </w:pPr>
            <w:r>
              <w:rPr>
                <w:spacing w:val="-20"/>
                <w:lang w:val="en-US"/>
              </w:rPr>
              <w:t>-</w:t>
            </w:r>
          </w:p>
        </w:tc>
        <w:tc>
          <w:tcPr>
            <w:tcW w:w="1050" w:type="dxa"/>
            <w:tcBorders>
              <w:bottom w:val="single" w:sz="4" w:space="0" w:color="auto"/>
            </w:tcBorders>
          </w:tcPr>
          <w:p w:rsidR="00000000" w:rsidRDefault="00000000">
            <w:pPr>
              <w:jc w:val="center"/>
              <w:rPr>
                <w:spacing w:val="-20"/>
                <w:lang w:val="en-US"/>
              </w:rPr>
            </w:pPr>
            <w:r>
              <w:rPr>
                <w:spacing w:val="-20"/>
                <w:lang w:val="en-US"/>
              </w:rPr>
              <w:t>46</w:t>
            </w:r>
          </w:p>
        </w:tc>
        <w:tc>
          <w:tcPr>
            <w:tcW w:w="210" w:type="dxa"/>
            <w:tcBorders>
              <w:top w:val="nil"/>
              <w:bottom w:val="nil"/>
            </w:tcBorders>
          </w:tcPr>
          <w:p w:rsidR="00000000" w:rsidRDefault="00000000">
            <w:pPr>
              <w:rPr>
                <w:spacing w:val="-20"/>
                <w:lang w:val="en-US"/>
              </w:rPr>
            </w:pPr>
          </w:p>
        </w:tc>
        <w:tc>
          <w:tcPr>
            <w:tcW w:w="1155" w:type="dxa"/>
            <w:vMerge/>
            <w:tcBorders>
              <w:bottom w:val="single" w:sz="4" w:space="0" w:color="auto"/>
            </w:tcBorders>
          </w:tcPr>
          <w:p w:rsidR="00000000" w:rsidRDefault="00000000">
            <w:pPr>
              <w:rPr>
                <w:spacing w:val="-20"/>
                <w:lang w:val="en-US"/>
              </w:rPr>
            </w:pPr>
          </w:p>
        </w:tc>
        <w:tc>
          <w:tcPr>
            <w:tcW w:w="634" w:type="dxa"/>
            <w:vMerge/>
            <w:tcBorders>
              <w:bottom w:val="single" w:sz="4" w:space="0" w:color="auto"/>
              <w:right w:val="nil"/>
            </w:tcBorders>
          </w:tcPr>
          <w:p w:rsidR="00000000" w:rsidRDefault="00000000">
            <w:pPr>
              <w:jc w:val="right"/>
              <w:rPr>
                <w:spacing w:val="-20"/>
                <w:lang w:val="en-US"/>
              </w:rPr>
            </w:pPr>
          </w:p>
        </w:tc>
        <w:tc>
          <w:tcPr>
            <w:tcW w:w="626" w:type="dxa"/>
            <w:vMerge/>
            <w:tcBorders>
              <w:left w:val="nil"/>
              <w:bottom w:val="single" w:sz="4" w:space="0" w:color="auto"/>
            </w:tcBorders>
          </w:tcPr>
          <w:p w:rsidR="00000000" w:rsidRDefault="00000000">
            <w:pPr>
              <w:rPr>
                <w:spacing w:val="-20"/>
                <w:lang w:val="en-US"/>
              </w:rPr>
            </w:pPr>
          </w:p>
        </w:tc>
        <w:tc>
          <w:tcPr>
            <w:tcW w:w="735" w:type="dxa"/>
            <w:vMerge/>
            <w:tcBorders>
              <w:bottom w:val="single" w:sz="4" w:space="0" w:color="auto"/>
            </w:tcBorders>
          </w:tcPr>
          <w:p w:rsidR="00000000" w:rsidRDefault="00000000">
            <w:pPr>
              <w:jc w:val="center"/>
              <w:rPr>
                <w:spacing w:val="-20"/>
                <w:lang w:val="en-US"/>
              </w:rPr>
            </w:pPr>
          </w:p>
        </w:tc>
        <w:tc>
          <w:tcPr>
            <w:tcW w:w="630" w:type="dxa"/>
            <w:vMerge/>
            <w:tcBorders>
              <w:bottom w:val="single" w:sz="4" w:space="0" w:color="auto"/>
            </w:tcBorders>
          </w:tcPr>
          <w:p w:rsidR="00000000" w:rsidRDefault="00000000">
            <w:pPr>
              <w:jc w:val="center"/>
              <w:rPr>
                <w:spacing w:val="-20"/>
                <w:lang w:val="en-US"/>
              </w:rPr>
            </w:pPr>
          </w:p>
        </w:tc>
        <w:tc>
          <w:tcPr>
            <w:tcW w:w="1050" w:type="dxa"/>
            <w:vMerge/>
            <w:tcBorders>
              <w:bottom w:val="single" w:sz="4" w:space="0" w:color="auto"/>
            </w:tcBorders>
          </w:tcPr>
          <w:p w:rsidR="00000000" w:rsidRDefault="00000000">
            <w:pPr>
              <w:jc w:val="center"/>
              <w:rPr>
                <w:spacing w:val="-20"/>
                <w:lang w:val="en-US"/>
              </w:rPr>
            </w:pPr>
          </w:p>
        </w:tc>
      </w:tr>
      <w:tr w:rsidR="00000000">
        <w:tblPrEx>
          <w:tblCellMar>
            <w:top w:w="0" w:type="dxa"/>
            <w:bottom w:w="0" w:type="dxa"/>
          </w:tblCellMar>
        </w:tblPrEx>
        <w:trPr>
          <w:cantSplit/>
        </w:trPr>
        <w:tc>
          <w:tcPr>
            <w:tcW w:w="1365" w:type="dxa"/>
            <w:tcBorders>
              <w:left w:val="nil"/>
              <w:bottom w:val="nil"/>
              <w:right w:val="nil"/>
            </w:tcBorders>
          </w:tcPr>
          <w:p w:rsidR="00000000" w:rsidRDefault="00000000">
            <w:pPr>
              <w:rPr>
                <w:spacing w:val="-20"/>
                <w:lang w:val="en-US"/>
              </w:rPr>
            </w:pPr>
          </w:p>
        </w:tc>
        <w:tc>
          <w:tcPr>
            <w:tcW w:w="688" w:type="dxa"/>
            <w:tcBorders>
              <w:left w:val="nil"/>
              <w:bottom w:val="nil"/>
              <w:right w:val="nil"/>
            </w:tcBorders>
          </w:tcPr>
          <w:p w:rsidR="00000000" w:rsidRDefault="00000000">
            <w:pPr>
              <w:jc w:val="right"/>
              <w:rPr>
                <w:spacing w:val="-20"/>
                <w:lang w:val="en-US"/>
              </w:rPr>
            </w:pPr>
          </w:p>
        </w:tc>
        <w:tc>
          <w:tcPr>
            <w:tcW w:w="572" w:type="dxa"/>
            <w:tcBorders>
              <w:left w:val="nil"/>
              <w:bottom w:val="nil"/>
              <w:right w:val="nil"/>
            </w:tcBorders>
          </w:tcPr>
          <w:p w:rsidR="00000000" w:rsidRDefault="00000000">
            <w:pPr>
              <w:rPr>
                <w:spacing w:val="-20"/>
                <w:lang w:val="en-US"/>
              </w:rPr>
            </w:pPr>
          </w:p>
        </w:tc>
        <w:tc>
          <w:tcPr>
            <w:tcW w:w="735" w:type="dxa"/>
            <w:tcBorders>
              <w:left w:val="nil"/>
              <w:bottom w:val="nil"/>
              <w:right w:val="nil"/>
            </w:tcBorders>
          </w:tcPr>
          <w:p w:rsidR="00000000" w:rsidRDefault="00000000">
            <w:pPr>
              <w:jc w:val="center"/>
              <w:rPr>
                <w:spacing w:val="-20"/>
                <w:lang w:val="en-US"/>
              </w:rPr>
            </w:pPr>
          </w:p>
        </w:tc>
        <w:tc>
          <w:tcPr>
            <w:tcW w:w="630" w:type="dxa"/>
            <w:tcBorders>
              <w:left w:val="nil"/>
              <w:bottom w:val="nil"/>
              <w:right w:val="nil"/>
            </w:tcBorders>
          </w:tcPr>
          <w:p w:rsidR="00000000" w:rsidRDefault="00000000">
            <w:pPr>
              <w:jc w:val="center"/>
              <w:rPr>
                <w:spacing w:val="-20"/>
                <w:lang w:val="en-US"/>
              </w:rPr>
            </w:pPr>
          </w:p>
        </w:tc>
        <w:tc>
          <w:tcPr>
            <w:tcW w:w="1050" w:type="dxa"/>
            <w:tcBorders>
              <w:left w:val="nil"/>
              <w:bottom w:val="nil"/>
              <w:right w:val="nil"/>
            </w:tcBorders>
          </w:tcPr>
          <w:p w:rsidR="00000000" w:rsidRDefault="00000000">
            <w:pPr>
              <w:jc w:val="center"/>
              <w:rPr>
                <w:spacing w:val="-20"/>
                <w:lang w:val="en-US"/>
              </w:rPr>
            </w:pPr>
          </w:p>
        </w:tc>
        <w:tc>
          <w:tcPr>
            <w:tcW w:w="210" w:type="dxa"/>
            <w:tcBorders>
              <w:top w:val="nil"/>
              <w:left w:val="nil"/>
              <w:bottom w:val="nil"/>
              <w:right w:val="single" w:sz="4" w:space="0" w:color="auto"/>
            </w:tcBorders>
          </w:tcPr>
          <w:p w:rsidR="00000000" w:rsidRDefault="00000000">
            <w:pPr>
              <w:rPr>
                <w:spacing w:val="-20"/>
                <w:lang w:val="en-US"/>
              </w:rPr>
            </w:pPr>
          </w:p>
        </w:tc>
        <w:tc>
          <w:tcPr>
            <w:tcW w:w="1155" w:type="dxa"/>
            <w:tcBorders>
              <w:left w:val="single" w:sz="4" w:space="0" w:color="auto"/>
              <w:bottom w:val="single" w:sz="4" w:space="0" w:color="auto"/>
              <w:right w:val="single" w:sz="4" w:space="0" w:color="auto"/>
            </w:tcBorders>
          </w:tcPr>
          <w:p w:rsidR="00000000" w:rsidRDefault="00000000">
            <w:pPr>
              <w:rPr>
                <w:spacing w:val="-20"/>
                <w:lang w:val="en-US"/>
              </w:rPr>
            </w:pPr>
            <w:r>
              <w:rPr>
                <w:spacing w:val="-20"/>
                <w:lang w:val="en-US"/>
              </w:rPr>
              <w:t>ST. THOMAS</w:t>
            </w:r>
          </w:p>
        </w:tc>
        <w:tc>
          <w:tcPr>
            <w:tcW w:w="634" w:type="dxa"/>
            <w:tcBorders>
              <w:left w:val="single" w:sz="4" w:space="0" w:color="auto"/>
              <w:bottom w:val="single" w:sz="4" w:space="0" w:color="auto"/>
              <w:right w:val="nil"/>
            </w:tcBorders>
          </w:tcPr>
          <w:p w:rsidR="00000000" w:rsidRDefault="00000000">
            <w:pPr>
              <w:jc w:val="right"/>
              <w:rPr>
                <w:spacing w:val="-20"/>
              </w:rPr>
            </w:pPr>
            <w:r>
              <w:rPr>
                <w:spacing w:val="-20"/>
              </w:rPr>
              <w:t>89 400</w:t>
            </w:r>
          </w:p>
        </w:tc>
        <w:tc>
          <w:tcPr>
            <w:tcW w:w="626" w:type="dxa"/>
            <w:tcBorders>
              <w:left w:val="nil"/>
              <w:bottom w:val="single" w:sz="4" w:space="0" w:color="auto"/>
              <w:right w:val="single" w:sz="4" w:space="0" w:color="auto"/>
            </w:tcBorders>
          </w:tcPr>
          <w:p w:rsidR="00000000" w:rsidRDefault="00000000">
            <w:pPr>
              <w:rPr>
                <w:spacing w:val="-20"/>
              </w:rPr>
            </w:pPr>
          </w:p>
        </w:tc>
        <w:tc>
          <w:tcPr>
            <w:tcW w:w="735" w:type="dxa"/>
            <w:tcBorders>
              <w:left w:val="single" w:sz="4" w:space="0" w:color="auto"/>
              <w:bottom w:val="single" w:sz="4" w:space="0" w:color="auto"/>
              <w:right w:val="single" w:sz="4" w:space="0" w:color="auto"/>
            </w:tcBorders>
          </w:tcPr>
          <w:p w:rsidR="00000000" w:rsidRDefault="00000000">
            <w:pPr>
              <w:jc w:val="center"/>
              <w:rPr>
                <w:spacing w:val="-20"/>
              </w:rPr>
            </w:pPr>
            <w:r>
              <w:rPr>
                <w:spacing w:val="-20"/>
              </w:rPr>
              <w:t>1</w:t>
            </w:r>
          </w:p>
        </w:tc>
        <w:tc>
          <w:tcPr>
            <w:tcW w:w="630" w:type="dxa"/>
            <w:tcBorders>
              <w:left w:val="single" w:sz="4" w:space="0" w:color="auto"/>
              <w:bottom w:val="single" w:sz="4" w:space="0" w:color="auto"/>
              <w:right w:val="single" w:sz="4" w:space="0" w:color="auto"/>
            </w:tcBorders>
          </w:tcPr>
          <w:p w:rsidR="00000000" w:rsidRDefault="00000000">
            <w:pPr>
              <w:jc w:val="center"/>
              <w:rPr>
                <w:spacing w:val="-20"/>
              </w:rPr>
            </w:pPr>
            <w:r>
              <w:rPr>
                <w:spacing w:val="-20"/>
              </w:rPr>
              <w:t>-</w:t>
            </w:r>
          </w:p>
        </w:tc>
        <w:tc>
          <w:tcPr>
            <w:tcW w:w="1050" w:type="dxa"/>
            <w:tcBorders>
              <w:left w:val="single" w:sz="4" w:space="0" w:color="auto"/>
              <w:bottom w:val="single" w:sz="4" w:space="0" w:color="auto"/>
              <w:right w:val="single" w:sz="4" w:space="0" w:color="auto"/>
            </w:tcBorders>
          </w:tcPr>
          <w:p w:rsidR="00000000" w:rsidRDefault="00000000">
            <w:pPr>
              <w:jc w:val="center"/>
              <w:rPr>
                <w:spacing w:val="-20"/>
              </w:rPr>
            </w:pPr>
            <w:r>
              <w:rPr>
                <w:spacing w:val="-20"/>
              </w:rPr>
              <w:t>19</w:t>
            </w:r>
          </w:p>
        </w:tc>
      </w:tr>
    </w:tbl>
    <w:p w:rsidR="00000000" w:rsidRDefault="00000000">
      <w:pPr>
        <w:tabs>
          <w:tab w:val="left" w:pos="1"/>
          <w:tab w:val="left" w:pos="602"/>
          <w:tab w:val="left" w:pos="1152"/>
          <w:tab w:val="left" w:pos="1800"/>
        </w:tabs>
      </w:pPr>
      <w:r>
        <w:tab/>
      </w:r>
      <w:r>
        <w:tab/>
      </w:r>
    </w:p>
    <w:p w:rsidR="00000000" w:rsidRDefault="00000000">
      <w:pPr>
        <w:tabs>
          <w:tab w:val="left" w:pos="720"/>
          <w:tab w:val="left" w:pos="1134"/>
        </w:tabs>
        <w:spacing w:line="240" w:lineRule="auto"/>
        <w:rPr>
          <w:sz w:val="24"/>
          <w:szCs w:val="24"/>
        </w:rPr>
      </w:pPr>
      <w:r>
        <w:rPr>
          <w:sz w:val="24"/>
          <w:szCs w:val="24"/>
        </w:rPr>
        <w:tab/>
        <w:t>Établi par l’Unité de planification et d’évaluation du Ministère de la santé, 1997.</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lang w:val="fr-FR"/>
        </w:rPr>
      </w:pPr>
      <w:r>
        <w:rPr>
          <w:sz w:val="24"/>
          <w:szCs w:val="24"/>
          <w:lang w:val="fr-FR"/>
        </w:rPr>
        <w:t>152.</w:t>
      </w:r>
      <w:r>
        <w:rPr>
          <w:sz w:val="24"/>
          <w:szCs w:val="24"/>
          <w:lang w:val="fr-FR"/>
        </w:rPr>
        <w:tab/>
        <w:t>La principale mesure visant à doter la Jamaïque d'un système d'immunisation unive</w:t>
      </w:r>
      <w:r>
        <w:rPr>
          <w:sz w:val="24"/>
          <w:szCs w:val="24"/>
          <w:lang w:val="fr-FR"/>
        </w:rPr>
        <w:t>r</w:t>
      </w:r>
      <w:r>
        <w:rPr>
          <w:sz w:val="24"/>
          <w:szCs w:val="24"/>
          <w:lang w:val="fr-FR"/>
        </w:rPr>
        <w:t>selle a consisté à se donner pour objectif une couverture vaccinale de 100% des e</w:t>
      </w:r>
      <w:r>
        <w:rPr>
          <w:sz w:val="24"/>
          <w:szCs w:val="24"/>
          <w:lang w:val="fr-FR"/>
        </w:rPr>
        <w:t>n</w:t>
      </w:r>
      <w:r>
        <w:rPr>
          <w:sz w:val="24"/>
          <w:szCs w:val="24"/>
          <w:lang w:val="fr-FR"/>
        </w:rPr>
        <w:t>fants âgés de moins de cinq ans pour les quatre vaccins suivants : poliomyélite (vaccin</w:t>
      </w:r>
      <w:r>
        <w:rPr>
          <w:sz w:val="24"/>
          <w:szCs w:val="24"/>
          <w:lang w:val="fr-FR"/>
        </w:rPr>
        <w:t>a</w:t>
      </w:r>
      <w:r>
        <w:rPr>
          <w:sz w:val="24"/>
          <w:szCs w:val="24"/>
          <w:lang w:val="fr-FR"/>
        </w:rPr>
        <w:t>tion orale),</w:t>
      </w:r>
    </w:p>
    <w:p w:rsidR="00000000" w:rsidRDefault="00000000">
      <w:pPr>
        <w:tabs>
          <w:tab w:val="left" w:pos="720"/>
          <w:tab w:val="left" w:pos="1134"/>
        </w:tabs>
        <w:spacing w:line="240" w:lineRule="auto"/>
        <w:rPr>
          <w:sz w:val="24"/>
          <w:szCs w:val="24"/>
          <w:lang w:val="fr-FR"/>
        </w:rPr>
      </w:pPr>
      <w:proofErr w:type="spellStart"/>
      <w:r>
        <w:rPr>
          <w:sz w:val="24"/>
          <w:szCs w:val="24"/>
          <w:lang w:val="fr-FR"/>
        </w:rPr>
        <w:t>diphtérie-coqueluche-tétanos</w:t>
      </w:r>
      <w:proofErr w:type="spellEnd"/>
      <w:r>
        <w:rPr>
          <w:sz w:val="24"/>
          <w:szCs w:val="24"/>
          <w:lang w:val="fr-FR"/>
        </w:rPr>
        <w:t xml:space="preserve"> (DCT), tuberculose (BCG) et vaccins contre la rougeole. Toutes ces vaccinations sont effectuées à l'occasion de campagnes publiques menées sur toute l'île, dans les dispensaires et les écoles, ainsi qu'au moyen d'unités mob</w:t>
      </w:r>
      <w:r>
        <w:rPr>
          <w:sz w:val="24"/>
          <w:szCs w:val="24"/>
          <w:lang w:val="fr-FR"/>
        </w:rPr>
        <w:t>i</w:t>
      </w:r>
      <w:r>
        <w:rPr>
          <w:sz w:val="24"/>
          <w:szCs w:val="24"/>
          <w:lang w:val="fr-FR"/>
        </w:rPr>
        <w:t>les</w:t>
      </w:r>
      <w:r>
        <w:rPr>
          <w:rStyle w:val="FootnoteReference"/>
          <w:color w:val="auto"/>
          <w:lang w:val="fr-FR"/>
        </w:rPr>
        <w:footnoteReference w:id="8"/>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153.</w:t>
      </w:r>
      <w:r>
        <w:rPr>
          <w:sz w:val="24"/>
          <w:szCs w:val="24"/>
          <w:lang w:val="fr-FR"/>
        </w:rPr>
        <w:tab/>
        <w:t>Une étude menée par l’Institut jamaïcain de planification et l'Institut de statist</w:t>
      </w:r>
      <w:r>
        <w:rPr>
          <w:sz w:val="24"/>
          <w:szCs w:val="24"/>
          <w:lang w:val="fr-FR"/>
        </w:rPr>
        <w:t>i</w:t>
      </w:r>
      <w:r>
        <w:rPr>
          <w:sz w:val="24"/>
          <w:szCs w:val="24"/>
          <w:lang w:val="fr-FR"/>
        </w:rPr>
        <w:t>ques en 1996 a permis d'évaluer l'état nutritionnel des enfants âgés de 0 à 59 mois, selon des cr</w:t>
      </w:r>
      <w:r>
        <w:rPr>
          <w:sz w:val="24"/>
          <w:szCs w:val="24"/>
          <w:lang w:val="fr-FR"/>
        </w:rPr>
        <w:t>i</w:t>
      </w:r>
      <w:r>
        <w:rPr>
          <w:sz w:val="24"/>
          <w:szCs w:val="24"/>
          <w:lang w:val="fr-FR"/>
        </w:rPr>
        <w:t>tères anthropométriques, le poids et la taille. Sur 744 enfants de cet âge examinés à cette occ</w:t>
      </w:r>
      <w:r>
        <w:rPr>
          <w:sz w:val="24"/>
          <w:szCs w:val="24"/>
          <w:lang w:val="fr-FR"/>
        </w:rPr>
        <w:t>a</w:t>
      </w:r>
      <w:r>
        <w:rPr>
          <w:sz w:val="24"/>
          <w:szCs w:val="24"/>
          <w:lang w:val="fr-FR"/>
        </w:rPr>
        <w:t>sion, 5,8 pour cent avaient un poids trop faible pour leur âge, 5,8 pour cent une taille trop faible pour leur âge et 2,6 pour cent un poids trop faible pour leur taille. Il n'a pas été con</w:t>
      </w:r>
      <w:r>
        <w:rPr>
          <w:sz w:val="24"/>
          <w:szCs w:val="24"/>
          <w:lang w:val="fr-FR"/>
        </w:rPr>
        <w:t>s</w:t>
      </w:r>
      <w:r>
        <w:rPr>
          <w:sz w:val="24"/>
          <w:szCs w:val="24"/>
          <w:lang w:val="fr-FR"/>
        </w:rPr>
        <w:t>taté de véritables différences du niveau de malnutrition entre les régions. L'on a observé, en reva</w:t>
      </w:r>
      <w:r>
        <w:rPr>
          <w:sz w:val="24"/>
          <w:szCs w:val="24"/>
          <w:lang w:val="fr-FR"/>
        </w:rPr>
        <w:t>n</w:t>
      </w:r>
      <w:r>
        <w:rPr>
          <w:sz w:val="24"/>
          <w:szCs w:val="24"/>
          <w:lang w:val="fr-FR"/>
        </w:rPr>
        <w:t>che, que la malnutrition to</w:t>
      </w:r>
      <w:r>
        <w:rPr>
          <w:sz w:val="24"/>
          <w:szCs w:val="24"/>
          <w:lang w:val="fr-FR"/>
        </w:rPr>
        <w:t>u</w:t>
      </w:r>
      <w:r>
        <w:rPr>
          <w:sz w:val="24"/>
          <w:szCs w:val="24"/>
          <w:lang w:val="fr-FR"/>
        </w:rPr>
        <w:t>che généralement plus les garçons que les filles : 6,1 pour cent contre 5,5 pour cent pour le rapport poids/âge, 6,3 pour cent contre 5,2 pour cent pour le ra</w:t>
      </w:r>
      <w:r>
        <w:rPr>
          <w:sz w:val="24"/>
          <w:szCs w:val="24"/>
          <w:lang w:val="fr-FR"/>
        </w:rPr>
        <w:t>p</w:t>
      </w:r>
      <w:r>
        <w:rPr>
          <w:sz w:val="24"/>
          <w:szCs w:val="24"/>
          <w:lang w:val="fr-FR"/>
        </w:rPr>
        <w:t>port taille/âge et 2,9 pour cent contre 2,2 pour cent pour le ra</w:t>
      </w:r>
      <w:r>
        <w:rPr>
          <w:sz w:val="24"/>
          <w:szCs w:val="24"/>
          <w:lang w:val="fr-FR"/>
        </w:rPr>
        <w:t>p</w:t>
      </w:r>
      <w:r>
        <w:rPr>
          <w:sz w:val="24"/>
          <w:szCs w:val="24"/>
          <w:lang w:val="fr-FR"/>
        </w:rPr>
        <w:t>port poids/taille. Le risque de maln</w:t>
      </w:r>
      <w:r>
        <w:rPr>
          <w:sz w:val="24"/>
          <w:szCs w:val="24"/>
          <w:lang w:val="fr-FR"/>
        </w:rPr>
        <w:t>u</w:t>
      </w:r>
      <w:r>
        <w:rPr>
          <w:sz w:val="24"/>
          <w:szCs w:val="24"/>
          <w:lang w:val="fr-FR"/>
        </w:rPr>
        <w:t>trition était plus élevé pour les enfants de moins de 11 mois</w:t>
      </w:r>
      <w:r>
        <w:rPr>
          <w:rStyle w:val="FootnoteReference"/>
          <w:color w:val="auto"/>
          <w:lang w:val="fr-FR"/>
        </w:rPr>
        <w:footnoteReference w:id="9"/>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154.</w:t>
      </w:r>
      <w:r>
        <w:rPr>
          <w:sz w:val="24"/>
          <w:szCs w:val="24"/>
          <w:lang w:val="fr-FR"/>
        </w:rPr>
        <w:tab/>
        <w:t>Aucun enfant ne souffrait de malnutrition dans le quintile le plus riche de la popul</w:t>
      </w:r>
      <w:r>
        <w:rPr>
          <w:sz w:val="24"/>
          <w:szCs w:val="24"/>
          <w:lang w:val="fr-FR"/>
        </w:rPr>
        <w:t>a</w:t>
      </w:r>
      <w:r>
        <w:rPr>
          <w:sz w:val="24"/>
          <w:szCs w:val="24"/>
          <w:lang w:val="fr-FR"/>
        </w:rPr>
        <w:t xml:space="preserve">tion étudiée. Les données émanant de l'hôpital pour enfants de </w:t>
      </w:r>
      <w:proofErr w:type="spellStart"/>
      <w:r>
        <w:rPr>
          <w:sz w:val="24"/>
          <w:szCs w:val="24"/>
          <w:lang w:val="fr-FR"/>
        </w:rPr>
        <w:t>Bustamente</w:t>
      </w:r>
      <w:proofErr w:type="spellEnd"/>
      <w:r>
        <w:rPr>
          <w:sz w:val="24"/>
          <w:szCs w:val="24"/>
          <w:lang w:val="fr-FR"/>
        </w:rPr>
        <w:t xml:space="preserve"> sont intére</w:t>
      </w:r>
      <w:r>
        <w:rPr>
          <w:sz w:val="24"/>
          <w:szCs w:val="24"/>
          <w:lang w:val="fr-FR"/>
        </w:rPr>
        <w:t>s</w:t>
      </w:r>
      <w:r>
        <w:rPr>
          <w:sz w:val="24"/>
          <w:szCs w:val="24"/>
          <w:lang w:val="fr-FR"/>
        </w:rPr>
        <w:t>santes à cet égard : les admissions pour malnutrition sont concentrées dans la tranche des 6-11 mois, ce qui donne à penser que les enfants courent le plus de risques de malnutrition au début de la période de sevrage. L'hôpital signale en outre que peu d'enfants âgés de plus de deux ans sont admis pour malnutrition en diagnostic primaire ou secondaire</w:t>
      </w:r>
      <w:r>
        <w:rPr>
          <w:rStyle w:val="FootnoteReference"/>
          <w:color w:val="auto"/>
          <w:lang w:val="fr-FR"/>
        </w:rPr>
        <w:footnoteReference w:id="10"/>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155.</w:t>
      </w:r>
      <w:r>
        <w:rPr>
          <w:sz w:val="24"/>
          <w:szCs w:val="24"/>
          <w:lang w:val="fr-FR"/>
        </w:rPr>
        <w:tab/>
        <w:t>La loi sur la santé publique prévoit des services d'hygiène du milieu, qui sont ass</w:t>
      </w:r>
      <w:r>
        <w:rPr>
          <w:sz w:val="24"/>
          <w:szCs w:val="24"/>
          <w:lang w:val="fr-FR"/>
        </w:rPr>
        <w:t>u</w:t>
      </w:r>
      <w:r>
        <w:rPr>
          <w:sz w:val="24"/>
          <w:szCs w:val="24"/>
          <w:lang w:val="fr-FR"/>
        </w:rPr>
        <w:t>rés par un large éventail de programmes mis en oeuvre par le Service de l’hygiène du m</w:t>
      </w:r>
      <w:r>
        <w:rPr>
          <w:sz w:val="24"/>
          <w:szCs w:val="24"/>
          <w:lang w:val="fr-FR"/>
        </w:rPr>
        <w:t>i</w:t>
      </w:r>
      <w:r>
        <w:rPr>
          <w:sz w:val="24"/>
          <w:szCs w:val="24"/>
          <w:lang w:val="fr-FR"/>
        </w:rPr>
        <w:t>lieu du Ministère de la santé et portant sur l'alimentation, l'hygiène et la sécurité : la su</w:t>
      </w:r>
      <w:r>
        <w:rPr>
          <w:sz w:val="24"/>
          <w:szCs w:val="24"/>
          <w:lang w:val="fr-FR"/>
        </w:rPr>
        <w:t>r</w:t>
      </w:r>
      <w:r>
        <w:rPr>
          <w:sz w:val="24"/>
          <w:szCs w:val="24"/>
          <w:lang w:val="fr-FR"/>
        </w:rPr>
        <w:t>veillance et la gestion de la qualité de l'eau ; et l'assainissement, la gestion des déchets sol</w:t>
      </w:r>
      <w:r>
        <w:rPr>
          <w:sz w:val="24"/>
          <w:szCs w:val="24"/>
          <w:lang w:val="fr-FR"/>
        </w:rPr>
        <w:t>i</w:t>
      </w:r>
      <w:r>
        <w:rPr>
          <w:sz w:val="24"/>
          <w:szCs w:val="24"/>
          <w:lang w:val="fr-FR"/>
        </w:rPr>
        <w:t>des et la lutte contre les vecteurs de maladie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156.</w:t>
      </w:r>
      <w:r>
        <w:rPr>
          <w:sz w:val="24"/>
          <w:szCs w:val="24"/>
          <w:lang w:val="fr-FR"/>
        </w:rPr>
        <w:tab/>
        <w:t>Les mesures visant à dispenser des soins prénataux et postnataux aux mères compre</w:t>
      </w:r>
      <w:r>
        <w:rPr>
          <w:sz w:val="24"/>
          <w:szCs w:val="24"/>
          <w:lang w:val="fr-FR"/>
        </w:rPr>
        <w:t>n</w:t>
      </w:r>
      <w:r>
        <w:rPr>
          <w:sz w:val="24"/>
          <w:szCs w:val="24"/>
          <w:lang w:val="fr-FR"/>
        </w:rPr>
        <w:t>nent les soins fournis dans les dispensaires et hôpitaux, complétés par les dispensaires sp</w:t>
      </w:r>
      <w:r>
        <w:rPr>
          <w:sz w:val="24"/>
          <w:szCs w:val="24"/>
          <w:lang w:val="fr-FR"/>
        </w:rPr>
        <w:t>é</w:t>
      </w:r>
      <w:r>
        <w:rPr>
          <w:sz w:val="24"/>
          <w:szCs w:val="24"/>
          <w:lang w:val="fr-FR"/>
        </w:rPr>
        <w:t>ciaux pour femmes enceintes appartenant à des groupes à hauts risques, les services d'u</w:t>
      </w:r>
      <w:r>
        <w:rPr>
          <w:sz w:val="24"/>
          <w:szCs w:val="24"/>
          <w:lang w:val="fr-FR"/>
        </w:rPr>
        <w:t>r</w:t>
      </w:r>
      <w:r>
        <w:rPr>
          <w:sz w:val="24"/>
          <w:szCs w:val="24"/>
          <w:lang w:val="fr-FR"/>
        </w:rPr>
        <w:t>gence et les services à domicile, les centres-maternités et l’intégration des soins de santé primaires et secondaires afin d'améliorée et les soins dispensés avant et pendant l'accouch</w:t>
      </w:r>
      <w:r>
        <w:rPr>
          <w:sz w:val="24"/>
          <w:szCs w:val="24"/>
          <w:lang w:val="fr-FR"/>
        </w:rPr>
        <w:t>e</w:t>
      </w:r>
      <w:r>
        <w:rPr>
          <w:sz w:val="24"/>
          <w:szCs w:val="24"/>
          <w:lang w:val="fr-FR"/>
        </w:rPr>
        <w:t>ment. Par ailleurs, le Ministère de la santé a mis en place des unités d'acco</w:t>
      </w:r>
      <w:r>
        <w:rPr>
          <w:sz w:val="24"/>
          <w:szCs w:val="24"/>
          <w:lang w:val="fr-FR"/>
        </w:rPr>
        <w:t>u</w:t>
      </w:r>
      <w:r>
        <w:rPr>
          <w:sz w:val="24"/>
          <w:szCs w:val="24"/>
          <w:lang w:val="fr-FR"/>
        </w:rPr>
        <w:t>chement dans certains hôpitaux. Le tableau 6 ci-dessous contient des données relevant de cette rubrique (voir égal</w:t>
      </w:r>
      <w:r>
        <w:rPr>
          <w:sz w:val="24"/>
          <w:szCs w:val="24"/>
          <w:lang w:val="fr-FR"/>
        </w:rPr>
        <w:t>e</w:t>
      </w:r>
      <w:r>
        <w:rPr>
          <w:sz w:val="24"/>
          <w:szCs w:val="24"/>
          <w:lang w:val="fr-FR"/>
        </w:rPr>
        <w:t>ment le paragraphe 143 du présent rapport).</w:t>
      </w:r>
    </w:p>
    <w:p w:rsidR="00000000" w:rsidRDefault="00000000">
      <w:pPr>
        <w:tabs>
          <w:tab w:val="left" w:pos="1"/>
          <w:tab w:val="left" w:pos="602"/>
          <w:tab w:val="left" w:pos="1152"/>
          <w:tab w:val="left" w:pos="1800"/>
        </w:tabs>
        <w:rPr>
          <w:sz w:val="24"/>
          <w:szCs w:val="24"/>
          <w:lang w:val="fr-FR"/>
        </w:rPr>
      </w:pPr>
    </w:p>
    <w:p w:rsidR="00000000" w:rsidRDefault="00000000">
      <w:pPr>
        <w:pStyle w:val="Heading2"/>
        <w:ind w:left="602"/>
        <w:rPr>
          <w:bCs w:val="0"/>
          <w:iCs/>
        </w:rPr>
      </w:pPr>
      <w:r>
        <w:rPr>
          <w:bCs w:val="0"/>
          <w:iCs/>
        </w:rPr>
        <w:br w:type="page"/>
        <w:t>Tableau 6</w:t>
      </w:r>
    </w:p>
    <w:p w:rsidR="00000000" w:rsidRDefault="00000000"/>
    <w:p w:rsidR="00000000" w:rsidRDefault="00000000">
      <w:pPr>
        <w:pStyle w:val="Heading2"/>
        <w:spacing w:before="0"/>
        <w:ind w:left="601"/>
        <w:rPr>
          <w:bCs w:val="0"/>
          <w:iCs/>
        </w:rPr>
      </w:pPr>
      <w:r>
        <w:rPr>
          <w:bCs w:val="0"/>
          <w:iCs/>
        </w:rPr>
        <w:t xml:space="preserve">Utilisation et taux de couverture des services de soins de santé </w:t>
      </w:r>
    </w:p>
    <w:p w:rsidR="00000000" w:rsidRDefault="00000000">
      <w:pPr>
        <w:pStyle w:val="Heading2"/>
        <w:spacing w:before="0"/>
        <w:ind w:left="601"/>
        <w:rPr>
          <w:bCs w:val="0"/>
          <w:iCs/>
        </w:rPr>
      </w:pPr>
      <w:r>
        <w:rPr>
          <w:bCs w:val="0"/>
          <w:iCs/>
        </w:rPr>
        <w:t>maternelle et infa</w:t>
      </w:r>
      <w:r>
        <w:rPr>
          <w:bCs w:val="0"/>
          <w:iCs/>
        </w:rPr>
        <w:t>n</w:t>
      </w:r>
      <w:r>
        <w:rPr>
          <w:bCs w:val="0"/>
          <w:iCs/>
        </w:rPr>
        <w:t>tile, 1993</w:t>
      </w:r>
      <w:r>
        <w:rPr>
          <w:bCs w:val="0"/>
          <w:iCs/>
        </w:rPr>
        <w:noBreakHyphen/>
        <w:t>1997</w:t>
      </w:r>
    </w:p>
    <w:p w:rsidR="00000000" w:rsidRDefault="00000000">
      <w:pPr>
        <w:jc w:val="center"/>
        <w:rPr>
          <w:b/>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0"/>
        <w:gridCol w:w="1250"/>
        <w:gridCol w:w="1134"/>
        <w:gridCol w:w="1134"/>
        <w:gridCol w:w="1134"/>
        <w:gridCol w:w="1134"/>
      </w:tblGrid>
      <w:tr w:rsidR="00000000">
        <w:tblPrEx>
          <w:tblCellMar>
            <w:top w:w="0" w:type="dxa"/>
            <w:bottom w:w="0" w:type="dxa"/>
          </w:tblCellMar>
        </w:tblPrEx>
        <w:trPr>
          <w:trHeight w:val="313"/>
        </w:trPr>
        <w:tc>
          <w:tcPr>
            <w:tcW w:w="3570" w:type="dxa"/>
            <w:tcBorders>
              <w:bottom w:val="single" w:sz="4" w:space="0" w:color="auto"/>
            </w:tcBorders>
          </w:tcPr>
          <w:p w:rsidR="00000000" w:rsidRDefault="00000000">
            <w:pPr>
              <w:spacing w:before="60" w:after="60"/>
              <w:rPr>
                <w:sz w:val="22"/>
                <w:szCs w:val="22"/>
              </w:rPr>
            </w:pPr>
            <w:r>
              <w:rPr>
                <w:sz w:val="22"/>
                <w:szCs w:val="22"/>
              </w:rPr>
              <w:t>Service</w:t>
            </w:r>
          </w:p>
        </w:tc>
        <w:tc>
          <w:tcPr>
            <w:tcW w:w="1250" w:type="dxa"/>
            <w:tcBorders>
              <w:bottom w:val="single" w:sz="4" w:space="0" w:color="auto"/>
            </w:tcBorders>
          </w:tcPr>
          <w:p w:rsidR="00000000" w:rsidRDefault="00000000">
            <w:pPr>
              <w:spacing w:before="60" w:after="60"/>
              <w:jc w:val="center"/>
              <w:rPr>
                <w:sz w:val="22"/>
                <w:szCs w:val="22"/>
              </w:rPr>
            </w:pPr>
            <w:r>
              <w:rPr>
                <w:sz w:val="22"/>
                <w:szCs w:val="22"/>
              </w:rPr>
              <w:t>1993</w:t>
            </w:r>
          </w:p>
        </w:tc>
        <w:tc>
          <w:tcPr>
            <w:tcW w:w="1134" w:type="dxa"/>
            <w:tcBorders>
              <w:bottom w:val="single" w:sz="4" w:space="0" w:color="auto"/>
            </w:tcBorders>
          </w:tcPr>
          <w:p w:rsidR="00000000" w:rsidRDefault="00000000">
            <w:pPr>
              <w:spacing w:before="60" w:after="60"/>
              <w:jc w:val="center"/>
              <w:rPr>
                <w:sz w:val="22"/>
                <w:szCs w:val="22"/>
              </w:rPr>
            </w:pPr>
            <w:r>
              <w:rPr>
                <w:sz w:val="22"/>
                <w:szCs w:val="22"/>
              </w:rPr>
              <w:t>1994</w:t>
            </w:r>
          </w:p>
        </w:tc>
        <w:tc>
          <w:tcPr>
            <w:tcW w:w="1134" w:type="dxa"/>
            <w:tcBorders>
              <w:bottom w:val="single" w:sz="4" w:space="0" w:color="auto"/>
            </w:tcBorders>
          </w:tcPr>
          <w:p w:rsidR="00000000" w:rsidRDefault="00000000">
            <w:pPr>
              <w:spacing w:before="60" w:after="60"/>
              <w:jc w:val="center"/>
              <w:rPr>
                <w:sz w:val="22"/>
                <w:szCs w:val="22"/>
              </w:rPr>
            </w:pPr>
            <w:r>
              <w:rPr>
                <w:sz w:val="22"/>
                <w:szCs w:val="22"/>
              </w:rPr>
              <w:t>1995</w:t>
            </w:r>
          </w:p>
        </w:tc>
        <w:tc>
          <w:tcPr>
            <w:tcW w:w="1134" w:type="dxa"/>
            <w:tcBorders>
              <w:bottom w:val="single" w:sz="4" w:space="0" w:color="auto"/>
            </w:tcBorders>
          </w:tcPr>
          <w:p w:rsidR="00000000" w:rsidRDefault="00000000">
            <w:pPr>
              <w:spacing w:before="60" w:after="60"/>
              <w:jc w:val="center"/>
              <w:rPr>
                <w:sz w:val="22"/>
                <w:szCs w:val="22"/>
                <w:vertAlign w:val="superscript"/>
              </w:rPr>
            </w:pPr>
            <w:r>
              <w:rPr>
                <w:sz w:val="22"/>
                <w:szCs w:val="22"/>
              </w:rPr>
              <w:t>1996</w:t>
            </w:r>
            <w:r>
              <w:rPr>
                <w:sz w:val="22"/>
                <w:szCs w:val="22"/>
                <w:vertAlign w:val="superscript"/>
              </w:rPr>
              <w:t>r</w:t>
            </w:r>
          </w:p>
        </w:tc>
        <w:tc>
          <w:tcPr>
            <w:tcW w:w="1134" w:type="dxa"/>
            <w:tcBorders>
              <w:bottom w:val="single" w:sz="4" w:space="0" w:color="auto"/>
            </w:tcBorders>
          </w:tcPr>
          <w:p w:rsidR="00000000" w:rsidRDefault="00000000">
            <w:pPr>
              <w:spacing w:before="60" w:after="60"/>
              <w:jc w:val="center"/>
              <w:rPr>
                <w:sz w:val="22"/>
                <w:szCs w:val="22"/>
                <w:vertAlign w:val="superscript"/>
              </w:rPr>
            </w:pPr>
            <w:r>
              <w:rPr>
                <w:sz w:val="22"/>
                <w:szCs w:val="22"/>
              </w:rPr>
              <w:t>1997</w:t>
            </w:r>
            <w:r>
              <w:rPr>
                <w:sz w:val="22"/>
                <w:szCs w:val="22"/>
                <w:vertAlign w:val="superscript"/>
              </w:rPr>
              <w:t>e</w:t>
            </w:r>
          </w:p>
        </w:tc>
      </w:tr>
      <w:tr w:rsidR="00000000">
        <w:tblPrEx>
          <w:tblCellMar>
            <w:top w:w="0" w:type="dxa"/>
            <w:bottom w:w="0" w:type="dxa"/>
          </w:tblCellMar>
        </w:tblPrEx>
        <w:tc>
          <w:tcPr>
            <w:tcW w:w="3570" w:type="dxa"/>
            <w:tcBorders>
              <w:top w:val="single" w:sz="4" w:space="0" w:color="auto"/>
              <w:left w:val="single" w:sz="4" w:space="0" w:color="auto"/>
              <w:bottom w:val="nil"/>
            </w:tcBorders>
          </w:tcPr>
          <w:p w:rsidR="00000000" w:rsidRDefault="00000000">
            <w:pPr>
              <w:rPr>
                <w:sz w:val="22"/>
                <w:szCs w:val="22"/>
              </w:rPr>
            </w:pPr>
            <w:r>
              <w:rPr>
                <w:sz w:val="22"/>
                <w:szCs w:val="22"/>
              </w:rPr>
              <w:t>A.  Soins prénataux</w:t>
            </w:r>
          </w:p>
        </w:tc>
        <w:tc>
          <w:tcPr>
            <w:tcW w:w="1250" w:type="dxa"/>
            <w:tcBorders>
              <w:top w:val="single" w:sz="4" w:space="0" w:color="auto"/>
              <w:bottom w:val="nil"/>
            </w:tcBorders>
          </w:tcPr>
          <w:p w:rsidR="00000000" w:rsidRDefault="00000000">
            <w:pPr>
              <w:rPr>
                <w:sz w:val="22"/>
                <w:szCs w:val="22"/>
              </w:rPr>
            </w:pPr>
          </w:p>
        </w:tc>
        <w:tc>
          <w:tcPr>
            <w:tcW w:w="1134" w:type="dxa"/>
            <w:tcBorders>
              <w:top w:val="single" w:sz="4" w:space="0" w:color="auto"/>
              <w:bottom w:val="nil"/>
            </w:tcBorders>
          </w:tcPr>
          <w:p w:rsidR="00000000" w:rsidRDefault="00000000">
            <w:pPr>
              <w:rPr>
                <w:sz w:val="22"/>
                <w:szCs w:val="22"/>
              </w:rPr>
            </w:pPr>
          </w:p>
        </w:tc>
        <w:tc>
          <w:tcPr>
            <w:tcW w:w="1134" w:type="dxa"/>
            <w:tcBorders>
              <w:top w:val="single" w:sz="4" w:space="0" w:color="auto"/>
              <w:bottom w:val="nil"/>
            </w:tcBorders>
          </w:tcPr>
          <w:p w:rsidR="00000000" w:rsidRDefault="00000000">
            <w:pPr>
              <w:rPr>
                <w:sz w:val="22"/>
                <w:szCs w:val="22"/>
              </w:rPr>
            </w:pPr>
          </w:p>
        </w:tc>
        <w:tc>
          <w:tcPr>
            <w:tcW w:w="1134" w:type="dxa"/>
            <w:tcBorders>
              <w:top w:val="single" w:sz="4" w:space="0" w:color="auto"/>
              <w:bottom w:val="nil"/>
            </w:tcBorders>
          </w:tcPr>
          <w:p w:rsidR="00000000" w:rsidRDefault="00000000">
            <w:pPr>
              <w:rPr>
                <w:sz w:val="22"/>
                <w:szCs w:val="22"/>
              </w:rPr>
            </w:pPr>
          </w:p>
        </w:tc>
        <w:tc>
          <w:tcPr>
            <w:tcW w:w="1134" w:type="dxa"/>
            <w:tcBorders>
              <w:top w:val="single" w:sz="4" w:space="0" w:color="auto"/>
              <w:bottom w:val="nil"/>
              <w:right w:val="single" w:sz="4" w:space="0" w:color="auto"/>
            </w:tcBorders>
          </w:tcPr>
          <w:p w:rsidR="00000000" w:rsidRDefault="00000000">
            <w:pPr>
              <w:rPr>
                <w:sz w:val="22"/>
                <w:szCs w:val="22"/>
              </w:rPr>
            </w:pP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p>
        </w:tc>
        <w:tc>
          <w:tcPr>
            <w:tcW w:w="1250" w:type="dxa"/>
            <w:tcBorders>
              <w:top w:val="nil"/>
              <w:bottom w:val="nil"/>
            </w:tcBorders>
          </w:tcPr>
          <w:p w:rsidR="00000000" w:rsidRDefault="00000000">
            <w:pPr>
              <w:rPr>
                <w:sz w:val="22"/>
                <w:szCs w:val="22"/>
              </w:rPr>
            </w:pPr>
          </w:p>
        </w:tc>
        <w:tc>
          <w:tcPr>
            <w:tcW w:w="1134" w:type="dxa"/>
            <w:tcBorders>
              <w:top w:val="nil"/>
              <w:bottom w:val="nil"/>
            </w:tcBorders>
          </w:tcPr>
          <w:p w:rsidR="00000000" w:rsidRDefault="00000000">
            <w:pPr>
              <w:ind w:left="57"/>
              <w:jc w:val="right"/>
              <w:rPr>
                <w:sz w:val="22"/>
                <w:szCs w:val="22"/>
              </w:rPr>
            </w:pPr>
          </w:p>
        </w:tc>
        <w:tc>
          <w:tcPr>
            <w:tcW w:w="1134" w:type="dxa"/>
            <w:tcBorders>
              <w:top w:val="nil"/>
              <w:bottom w:val="nil"/>
            </w:tcBorders>
          </w:tcPr>
          <w:p w:rsidR="00000000" w:rsidRDefault="00000000">
            <w:pPr>
              <w:rPr>
                <w:sz w:val="22"/>
                <w:szCs w:val="22"/>
              </w:rPr>
            </w:pPr>
          </w:p>
        </w:tc>
        <w:tc>
          <w:tcPr>
            <w:tcW w:w="1134" w:type="dxa"/>
            <w:tcBorders>
              <w:top w:val="nil"/>
              <w:bottom w:val="nil"/>
            </w:tcBorders>
          </w:tcPr>
          <w:p w:rsidR="00000000" w:rsidRDefault="00000000">
            <w:pPr>
              <w:rPr>
                <w:sz w:val="22"/>
                <w:szCs w:val="22"/>
              </w:rPr>
            </w:pPr>
          </w:p>
        </w:tc>
        <w:tc>
          <w:tcPr>
            <w:tcW w:w="1134" w:type="dxa"/>
            <w:tcBorders>
              <w:top w:val="nil"/>
              <w:bottom w:val="nil"/>
              <w:right w:val="single" w:sz="4" w:space="0" w:color="auto"/>
            </w:tcBorders>
          </w:tcPr>
          <w:p w:rsidR="00000000" w:rsidRDefault="00000000">
            <w:pPr>
              <w:ind w:left="85"/>
              <w:jc w:val="right"/>
              <w:rPr>
                <w:sz w:val="22"/>
                <w:szCs w:val="22"/>
              </w:rPr>
            </w:pP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Population (estimation)</w:t>
            </w:r>
          </w:p>
        </w:tc>
        <w:tc>
          <w:tcPr>
            <w:tcW w:w="1250" w:type="dxa"/>
            <w:tcBorders>
              <w:top w:val="nil"/>
              <w:bottom w:val="nil"/>
            </w:tcBorders>
          </w:tcPr>
          <w:p w:rsidR="00000000" w:rsidRDefault="00000000">
            <w:pPr>
              <w:ind w:right="113"/>
              <w:jc w:val="right"/>
              <w:rPr>
                <w:sz w:val="22"/>
                <w:szCs w:val="22"/>
              </w:rPr>
            </w:pPr>
            <w:r>
              <w:rPr>
                <w:sz w:val="22"/>
                <w:szCs w:val="22"/>
              </w:rPr>
              <w:t>58 627</w:t>
            </w:r>
          </w:p>
        </w:tc>
        <w:tc>
          <w:tcPr>
            <w:tcW w:w="1134" w:type="dxa"/>
            <w:tcBorders>
              <w:top w:val="nil"/>
              <w:bottom w:val="nil"/>
            </w:tcBorders>
          </w:tcPr>
          <w:p w:rsidR="00000000" w:rsidRDefault="00000000">
            <w:pPr>
              <w:ind w:left="57" w:right="113"/>
              <w:jc w:val="right"/>
              <w:rPr>
                <w:sz w:val="22"/>
                <w:szCs w:val="22"/>
              </w:rPr>
            </w:pPr>
            <w:r>
              <w:rPr>
                <w:sz w:val="22"/>
                <w:szCs w:val="22"/>
              </w:rPr>
              <w:t>57 405</w:t>
            </w:r>
          </w:p>
        </w:tc>
        <w:tc>
          <w:tcPr>
            <w:tcW w:w="1134" w:type="dxa"/>
            <w:tcBorders>
              <w:top w:val="nil"/>
              <w:bottom w:val="nil"/>
            </w:tcBorders>
          </w:tcPr>
          <w:p w:rsidR="00000000" w:rsidRDefault="00000000">
            <w:pPr>
              <w:ind w:right="113"/>
              <w:jc w:val="right"/>
              <w:rPr>
                <w:sz w:val="22"/>
                <w:szCs w:val="22"/>
              </w:rPr>
            </w:pPr>
            <w:r>
              <w:rPr>
                <w:sz w:val="22"/>
                <w:szCs w:val="22"/>
              </w:rPr>
              <w:t>59 236</w:t>
            </w:r>
          </w:p>
        </w:tc>
        <w:tc>
          <w:tcPr>
            <w:tcW w:w="1134" w:type="dxa"/>
            <w:tcBorders>
              <w:top w:val="nil"/>
              <w:bottom w:val="nil"/>
            </w:tcBorders>
          </w:tcPr>
          <w:p w:rsidR="00000000" w:rsidRDefault="00000000">
            <w:pPr>
              <w:ind w:right="113"/>
              <w:jc w:val="right"/>
              <w:rPr>
                <w:sz w:val="22"/>
                <w:szCs w:val="22"/>
              </w:rPr>
            </w:pPr>
            <w:r>
              <w:rPr>
                <w:sz w:val="22"/>
                <w:szCs w:val="22"/>
              </w:rPr>
              <w:t>62 094</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57 369</w:t>
            </w:r>
          </w:p>
        </w:tc>
      </w:tr>
      <w:tr w:rsidR="00000000">
        <w:tblPrEx>
          <w:tblCellMar>
            <w:top w:w="0" w:type="dxa"/>
            <w:bottom w:w="0" w:type="dxa"/>
          </w:tblCellMar>
        </w:tblPrEx>
        <w:tc>
          <w:tcPr>
            <w:tcW w:w="3570" w:type="dxa"/>
            <w:tcBorders>
              <w:top w:val="nil"/>
              <w:left w:val="single" w:sz="4" w:space="0" w:color="auto"/>
              <w:bottom w:val="single" w:sz="4" w:space="0" w:color="auto"/>
            </w:tcBorders>
          </w:tcPr>
          <w:p w:rsidR="00000000" w:rsidRDefault="00000000">
            <w:pPr>
              <w:rPr>
                <w:sz w:val="22"/>
                <w:szCs w:val="22"/>
              </w:rPr>
            </w:pPr>
            <w:r>
              <w:rPr>
                <w:sz w:val="22"/>
                <w:szCs w:val="22"/>
              </w:rPr>
              <w:t>Pourcentage de femmes enceintes bén</w:t>
            </w:r>
            <w:r>
              <w:rPr>
                <w:sz w:val="22"/>
                <w:szCs w:val="22"/>
              </w:rPr>
              <w:t>é</w:t>
            </w:r>
            <w:r>
              <w:rPr>
                <w:sz w:val="22"/>
                <w:szCs w:val="22"/>
              </w:rPr>
              <w:t>ficiant de soins</w:t>
            </w:r>
          </w:p>
        </w:tc>
        <w:tc>
          <w:tcPr>
            <w:tcW w:w="1250" w:type="dxa"/>
            <w:tcBorders>
              <w:top w:val="nil"/>
              <w:bottom w:val="single" w:sz="4" w:space="0" w:color="auto"/>
            </w:tcBorders>
          </w:tcPr>
          <w:p w:rsidR="00000000" w:rsidRDefault="00000000">
            <w:pPr>
              <w:ind w:right="113"/>
              <w:jc w:val="right"/>
              <w:rPr>
                <w:sz w:val="22"/>
                <w:szCs w:val="22"/>
              </w:rPr>
            </w:pPr>
            <w:r>
              <w:rPr>
                <w:sz w:val="22"/>
                <w:szCs w:val="22"/>
              </w:rPr>
              <w:t>71,2</w:t>
            </w:r>
          </w:p>
        </w:tc>
        <w:tc>
          <w:tcPr>
            <w:tcW w:w="1134" w:type="dxa"/>
            <w:tcBorders>
              <w:top w:val="nil"/>
              <w:bottom w:val="single" w:sz="4" w:space="0" w:color="auto"/>
            </w:tcBorders>
          </w:tcPr>
          <w:p w:rsidR="00000000" w:rsidRDefault="00000000">
            <w:pPr>
              <w:ind w:left="57" w:right="113"/>
              <w:jc w:val="right"/>
              <w:rPr>
                <w:sz w:val="22"/>
                <w:szCs w:val="22"/>
              </w:rPr>
            </w:pPr>
            <w:r>
              <w:rPr>
                <w:sz w:val="22"/>
                <w:szCs w:val="22"/>
              </w:rPr>
              <w:t>73,8</w:t>
            </w:r>
          </w:p>
        </w:tc>
        <w:tc>
          <w:tcPr>
            <w:tcW w:w="1134" w:type="dxa"/>
            <w:tcBorders>
              <w:top w:val="nil"/>
              <w:bottom w:val="single" w:sz="4" w:space="0" w:color="auto"/>
            </w:tcBorders>
          </w:tcPr>
          <w:p w:rsidR="00000000" w:rsidRDefault="00000000">
            <w:pPr>
              <w:ind w:right="113"/>
              <w:jc w:val="right"/>
              <w:rPr>
                <w:sz w:val="22"/>
                <w:szCs w:val="22"/>
              </w:rPr>
            </w:pPr>
            <w:r>
              <w:rPr>
                <w:sz w:val="22"/>
                <w:szCs w:val="22"/>
              </w:rPr>
              <w:t>68,2</w:t>
            </w:r>
          </w:p>
        </w:tc>
        <w:tc>
          <w:tcPr>
            <w:tcW w:w="1134" w:type="dxa"/>
            <w:tcBorders>
              <w:top w:val="nil"/>
              <w:bottom w:val="single" w:sz="4" w:space="0" w:color="auto"/>
            </w:tcBorders>
          </w:tcPr>
          <w:p w:rsidR="00000000" w:rsidRDefault="00000000">
            <w:pPr>
              <w:ind w:right="113"/>
              <w:jc w:val="right"/>
              <w:rPr>
                <w:sz w:val="22"/>
                <w:szCs w:val="22"/>
              </w:rPr>
            </w:pPr>
            <w:r>
              <w:rPr>
                <w:sz w:val="22"/>
                <w:szCs w:val="22"/>
              </w:rPr>
              <w:t>67,3</w:t>
            </w:r>
          </w:p>
        </w:tc>
        <w:tc>
          <w:tcPr>
            <w:tcW w:w="1134" w:type="dxa"/>
            <w:tcBorders>
              <w:top w:val="nil"/>
              <w:bottom w:val="single" w:sz="4" w:space="0" w:color="auto"/>
              <w:right w:val="single" w:sz="4" w:space="0" w:color="auto"/>
            </w:tcBorders>
          </w:tcPr>
          <w:p w:rsidR="00000000" w:rsidRDefault="00000000">
            <w:pPr>
              <w:ind w:right="170"/>
              <w:jc w:val="right"/>
              <w:rPr>
                <w:sz w:val="22"/>
                <w:szCs w:val="22"/>
              </w:rPr>
            </w:pPr>
            <w:r>
              <w:rPr>
                <w:sz w:val="22"/>
                <w:szCs w:val="22"/>
              </w:rPr>
              <w:t>65,9</w:t>
            </w:r>
          </w:p>
        </w:tc>
      </w:tr>
      <w:tr w:rsidR="00000000">
        <w:tblPrEx>
          <w:tblCellMar>
            <w:top w:w="0" w:type="dxa"/>
            <w:bottom w:w="0" w:type="dxa"/>
          </w:tblCellMar>
        </w:tblPrEx>
        <w:tc>
          <w:tcPr>
            <w:tcW w:w="3570" w:type="dxa"/>
            <w:tcBorders>
              <w:top w:val="single" w:sz="4" w:space="0" w:color="auto"/>
              <w:left w:val="single" w:sz="4" w:space="0" w:color="auto"/>
              <w:bottom w:val="nil"/>
            </w:tcBorders>
          </w:tcPr>
          <w:p w:rsidR="00000000" w:rsidRDefault="00000000">
            <w:pPr>
              <w:rPr>
                <w:sz w:val="22"/>
                <w:szCs w:val="22"/>
              </w:rPr>
            </w:pPr>
            <w:r>
              <w:rPr>
                <w:sz w:val="22"/>
                <w:szCs w:val="22"/>
              </w:rPr>
              <w:t>Pourcentage de femmes enceintes déb</w:t>
            </w:r>
            <w:r>
              <w:rPr>
                <w:sz w:val="22"/>
                <w:szCs w:val="22"/>
              </w:rPr>
              <w:t>u</w:t>
            </w:r>
            <w:r>
              <w:rPr>
                <w:sz w:val="22"/>
                <w:szCs w:val="22"/>
              </w:rPr>
              <w:t>tant les soins avant 16 semaines</w:t>
            </w:r>
          </w:p>
        </w:tc>
        <w:tc>
          <w:tcPr>
            <w:tcW w:w="1250" w:type="dxa"/>
            <w:tcBorders>
              <w:top w:val="single" w:sz="4" w:space="0" w:color="auto"/>
              <w:bottom w:val="nil"/>
            </w:tcBorders>
          </w:tcPr>
          <w:p w:rsidR="00000000" w:rsidRDefault="00000000">
            <w:pPr>
              <w:ind w:right="113"/>
              <w:jc w:val="right"/>
              <w:rPr>
                <w:sz w:val="22"/>
                <w:szCs w:val="22"/>
              </w:rPr>
            </w:pPr>
            <w:r>
              <w:rPr>
                <w:sz w:val="22"/>
                <w:szCs w:val="22"/>
              </w:rPr>
              <w:t>18,6</w:t>
            </w:r>
          </w:p>
        </w:tc>
        <w:tc>
          <w:tcPr>
            <w:tcW w:w="1134" w:type="dxa"/>
            <w:tcBorders>
              <w:top w:val="single" w:sz="4" w:space="0" w:color="auto"/>
              <w:bottom w:val="nil"/>
            </w:tcBorders>
          </w:tcPr>
          <w:p w:rsidR="00000000" w:rsidRDefault="00000000">
            <w:pPr>
              <w:ind w:left="57" w:right="113"/>
              <w:jc w:val="right"/>
              <w:rPr>
                <w:sz w:val="22"/>
                <w:szCs w:val="22"/>
              </w:rPr>
            </w:pPr>
            <w:r>
              <w:rPr>
                <w:sz w:val="22"/>
                <w:szCs w:val="22"/>
              </w:rPr>
              <w:t>18,5</w:t>
            </w:r>
          </w:p>
        </w:tc>
        <w:tc>
          <w:tcPr>
            <w:tcW w:w="1134" w:type="dxa"/>
            <w:tcBorders>
              <w:top w:val="single" w:sz="4" w:space="0" w:color="auto"/>
              <w:bottom w:val="nil"/>
            </w:tcBorders>
          </w:tcPr>
          <w:p w:rsidR="00000000" w:rsidRDefault="00000000">
            <w:pPr>
              <w:ind w:right="113"/>
              <w:jc w:val="right"/>
              <w:rPr>
                <w:sz w:val="22"/>
                <w:szCs w:val="22"/>
              </w:rPr>
            </w:pPr>
            <w:r>
              <w:rPr>
                <w:sz w:val="22"/>
                <w:szCs w:val="22"/>
              </w:rPr>
              <w:t>18,9</w:t>
            </w:r>
          </w:p>
        </w:tc>
        <w:tc>
          <w:tcPr>
            <w:tcW w:w="1134" w:type="dxa"/>
            <w:tcBorders>
              <w:top w:val="single" w:sz="4" w:space="0" w:color="auto"/>
              <w:bottom w:val="nil"/>
            </w:tcBorders>
          </w:tcPr>
          <w:p w:rsidR="00000000" w:rsidRDefault="00000000">
            <w:pPr>
              <w:ind w:right="113"/>
              <w:jc w:val="right"/>
              <w:rPr>
                <w:sz w:val="22"/>
                <w:szCs w:val="22"/>
              </w:rPr>
            </w:pPr>
            <w:r>
              <w:rPr>
                <w:sz w:val="22"/>
                <w:szCs w:val="22"/>
              </w:rPr>
              <w:t>21,5</w:t>
            </w:r>
          </w:p>
        </w:tc>
        <w:tc>
          <w:tcPr>
            <w:tcW w:w="1134" w:type="dxa"/>
            <w:tcBorders>
              <w:top w:val="single" w:sz="4" w:space="0" w:color="auto"/>
              <w:bottom w:val="nil"/>
              <w:right w:val="single" w:sz="4" w:space="0" w:color="auto"/>
            </w:tcBorders>
          </w:tcPr>
          <w:p w:rsidR="00000000" w:rsidRDefault="00000000">
            <w:pPr>
              <w:ind w:right="170"/>
              <w:jc w:val="right"/>
              <w:rPr>
                <w:sz w:val="22"/>
                <w:szCs w:val="22"/>
              </w:rPr>
            </w:pPr>
            <w:r>
              <w:rPr>
                <w:sz w:val="22"/>
                <w:szCs w:val="22"/>
              </w:rPr>
              <w:t>21,7</w:t>
            </w:r>
          </w:p>
        </w:tc>
      </w:tr>
      <w:tr w:rsidR="00000000">
        <w:tblPrEx>
          <w:tblCellMar>
            <w:top w:w="0" w:type="dxa"/>
            <w:bottom w:w="0" w:type="dxa"/>
          </w:tblCellMar>
        </w:tblPrEx>
        <w:tc>
          <w:tcPr>
            <w:tcW w:w="3570" w:type="dxa"/>
            <w:tcBorders>
              <w:top w:val="single" w:sz="4" w:space="0" w:color="auto"/>
              <w:left w:val="single" w:sz="4" w:space="0" w:color="auto"/>
              <w:bottom w:val="nil"/>
            </w:tcBorders>
          </w:tcPr>
          <w:p w:rsidR="00000000" w:rsidRDefault="00000000">
            <w:pPr>
              <w:rPr>
                <w:sz w:val="22"/>
                <w:szCs w:val="22"/>
              </w:rPr>
            </w:pPr>
            <w:r>
              <w:rPr>
                <w:sz w:val="22"/>
                <w:szCs w:val="22"/>
              </w:rPr>
              <w:t>Pourcentage de femmes enceintes dont l’examen révèle un état d’anémie</w:t>
            </w:r>
          </w:p>
        </w:tc>
        <w:tc>
          <w:tcPr>
            <w:tcW w:w="1250" w:type="dxa"/>
            <w:tcBorders>
              <w:top w:val="single" w:sz="4" w:space="0" w:color="auto"/>
              <w:bottom w:val="nil"/>
            </w:tcBorders>
          </w:tcPr>
          <w:p w:rsidR="00000000" w:rsidRDefault="00000000">
            <w:pPr>
              <w:ind w:right="113"/>
              <w:jc w:val="right"/>
              <w:rPr>
                <w:sz w:val="22"/>
                <w:szCs w:val="22"/>
              </w:rPr>
            </w:pPr>
            <w:r>
              <w:rPr>
                <w:sz w:val="22"/>
                <w:szCs w:val="22"/>
              </w:rPr>
              <w:t>17,2</w:t>
            </w:r>
          </w:p>
        </w:tc>
        <w:tc>
          <w:tcPr>
            <w:tcW w:w="1134" w:type="dxa"/>
            <w:tcBorders>
              <w:top w:val="single" w:sz="4" w:space="0" w:color="auto"/>
              <w:bottom w:val="nil"/>
            </w:tcBorders>
          </w:tcPr>
          <w:p w:rsidR="00000000" w:rsidRDefault="00000000">
            <w:pPr>
              <w:ind w:left="57" w:right="113"/>
              <w:jc w:val="right"/>
              <w:rPr>
                <w:sz w:val="22"/>
                <w:szCs w:val="22"/>
              </w:rPr>
            </w:pPr>
            <w:r>
              <w:rPr>
                <w:sz w:val="22"/>
                <w:szCs w:val="22"/>
              </w:rPr>
              <w:t>15,2</w:t>
            </w:r>
          </w:p>
        </w:tc>
        <w:tc>
          <w:tcPr>
            <w:tcW w:w="1134" w:type="dxa"/>
            <w:tcBorders>
              <w:top w:val="single" w:sz="4" w:space="0" w:color="auto"/>
              <w:bottom w:val="nil"/>
            </w:tcBorders>
          </w:tcPr>
          <w:p w:rsidR="00000000" w:rsidRDefault="00000000">
            <w:pPr>
              <w:ind w:right="113"/>
              <w:jc w:val="right"/>
              <w:rPr>
                <w:sz w:val="22"/>
                <w:szCs w:val="22"/>
              </w:rPr>
            </w:pPr>
            <w:r>
              <w:rPr>
                <w:sz w:val="22"/>
                <w:szCs w:val="22"/>
              </w:rPr>
              <w:t>17,0</w:t>
            </w:r>
          </w:p>
        </w:tc>
        <w:tc>
          <w:tcPr>
            <w:tcW w:w="1134" w:type="dxa"/>
            <w:tcBorders>
              <w:top w:val="single" w:sz="4" w:space="0" w:color="auto"/>
              <w:bottom w:val="nil"/>
            </w:tcBorders>
          </w:tcPr>
          <w:p w:rsidR="00000000" w:rsidRDefault="00000000">
            <w:pPr>
              <w:ind w:right="113"/>
              <w:jc w:val="right"/>
              <w:rPr>
                <w:sz w:val="22"/>
                <w:szCs w:val="22"/>
              </w:rPr>
            </w:pPr>
            <w:r>
              <w:rPr>
                <w:sz w:val="22"/>
                <w:szCs w:val="22"/>
              </w:rPr>
              <w:t>18,0</w:t>
            </w:r>
          </w:p>
        </w:tc>
        <w:tc>
          <w:tcPr>
            <w:tcW w:w="1134" w:type="dxa"/>
            <w:tcBorders>
              <w:top w:val="single" w:sz="4" w:space="0" w:color="auto"/>
              <w:bottom w:val="nil"/>
              <w:right w:val="single" w:sz="4" w:space="0" w:color="auto"/>
            </w:tcBorders>
          </w:tcPr>
          <w:p w:rsidR="00000000" w:rsidRDefault="00000000">
            <w:pPr>
              <w:ind w:right="170"/>
              <w:jc w:val="right"/>
              <w:rPr>
                <w:sz w:val="22"/>
                <w:szCs w:val="22"/>
              </w:rPr>
            </w:pPr>
            <w:r>
              <w:rPr>
                <w:sz w:val="22"/>
                <w:szCs w:val="22"/>
              </w:rPr>
              <w:t>18,6</w:t>
            </w:r>
          </w:p>
        </w:tc>
      </w:tr>
      <w:tr w:rsidR="00000000">
        <w:tblPrEx>
          <w:tblCellMar>
            <w:top w:w="0" w:type="dxa"/>
            <w:bottom w:w="0" w:type="dxa"/>
          </w:tblCellMar>
        </w:tblPrEx>
        <w:tc>
          <w:tcPr>
            <w:tcW w:w="3570" w:type="dxa"/>
            <w:tcBorders>
              <w:top w:val="single" w:sz="4" w:space="0" w:color="auto"/>
              <w:left w:val="single" w:sz="4" w:space="0" w:color="auto"/>
              <w:bottom w:val="nil"/>
            </w:tcBorders>
          </w:tcPr>
          <w:p w:rsidR="00000000" w:rsidRDefault="00000000">
            <w:pPr>
              <w:spacing w:after="120"/>
              <w:rPr>
                <w:sz w:val="22"/>
                <w:szCs w:val="22"/>
              </w:rPr>
            </w:pPr>
            <w:r>
              <w:rPr>
                <w:sz w:val="22"/>
                <w:szCs w:val="22"/>
              </w:rPr>
              <w:t>Nombre moyen de visites par femme</w:t>
            </w:r>
          </w:p>
        </w:tc>
        <w:tc>
          <w:tcPr>
            <w:tcW w:w="1250" w:type="dxa"/>
            <w:tcBorders>
              <w:top w:val="single" w:sz="4" w:space="0" w:color="auto"/>
              <w:bottom w:val="nil"/>
            </w:tcBorders>
          </w:tcPr>
          <w:p w:rsidR="00000000" w:rsidRDefault="00000000">
            <w:pPr>
              <w:spacing w:after="120"/>
              <w:ind w:right="113"/>
              <w:jc w:val="right"/>
              <w:rPr>
                <w:sz w:val="22"/>
                <w:szCs w:val="22"/>
              </w:rPr>
            </w:pPr>
            <w:r>
              <w:rPr>
                <w:sz w:val="22"/>
                <w:szCs w:val="22"/>
              </w:rPr>
              <w:t>3,9</w:t>
            </w:r>
          </w:p>
        </w:tc>
        <w:tc>
          <w:tcPr>
            <w:tcW w:w="1134" w:type="dxa"/>
            <w:tcBorders>
              <w:top w:val="single" w:sz="4" w:space="0" w:color="auto"/>
              <w:bottom w:val="nil"/>
            </w:tcBorders>
          </w:tcPr>
          <w:p w:rsidR="00000000" w:rsidRDefault="00000000">
            <w:pPr>
              <w:spacing w:after="120"/>
              <w:ind w:left="57" w:right="113"/>
              <w:jc w:val="right"/>
              <w:rPr>
                <w:sz w:val="22"/>
                <w:szCs w:val="22"/>
              </w:rPr>
            </w:pPr>
            <w:r>
              <w:rPr>
                <w:sz w:val="22"/>
                <w:szCs w:val="22"/>
              </w:rPr>
              <w:t>3,9</w:t>
            </w:r>
          </w:p>
        </w:tc>
        <w:tc>
          <w:tcPr>
            <w:tcW w:w="1134" w:type="dxa"/>
            <w:tcBorders>
              <w:top w:val="single" w:sz="4" w:space="0" w:color="auto"/>
              <w:bottom w:val="nil"/>
            </w:tcBorders>
          </w:tcPr>
          <w:p w:rsidR="00000000" w:rsidRDefault="00000000">
            <w:pPr>
              <w:spacing w:after="120"/>
              <w:ind w:right="113"/>
              <w:jc w:val="right"/>
              <w:rPr>
                <w:sz w:val="22"/>
                <w:szCs w:val="22"/>
              </w:rPr>
            </w:pPr>
            <w:r>
              <w:rPr>
                <w:sz w:val="22"/>
                <w:szCs w:val="22"/>
              </w:rPr>
              <w:t>4,0</w:t>
            </w:r>
          </w:p>
        </w:tc>
        <w:tc>
          <w:tcPr>
            <w:tcW w:w="1134" w:type="dxa"/>
            <w:tcBorders>
              <w:top w:val="single" w:sz="4" w:space="0" w:color="auto"/>
              <w:bottom w:val="nil"/>
            </w:tcBorders>
          </w:tcPr>
          <w:p w:rsidR="00000000" w:rsidRDefault="00000000">
            <w:pPr>
              <w:spacing w:after="120"/>
              <w:ind w:right="113"/>
              <w:jc w:val="right"/>
              <w:rPr>
                <w:sz w:val="22"/>
                <w:szCs w:val="22"/>
              </w:rPr>
            </w:pPr>
            <w:r>
              <w:rPr>
                <w:sz w:val="22"/>
                <w:szCs w:val="22"/>
              </w:rPr>
              <w:t>3,0</w:t>
            </w:r>
          </w:p>
        </w:tc>
        <w:tc>
          <w:tcPr>
            <w:tcW w:w="1134" w:type="dxa"/>
            <w:tcBorders>
              <w:top w:val="single" w:sz="4" w:space="0" w:color="auto"/>
              <w:bottom w:val="nil"/>
              <w:right w:val="single" w:sz="4" w:space="0" w:color="auto"/>
            </w:tcBorders>
          </w:tcPr>
          <w:p w:rsidR="00000000" w:rsidRDefault="00000000">
            <w:pPr>
              <w:spacing w:after="120"/>
              <w:ind w:right="170"/>
              <w:jc w:val="right"/>
              <w:rPr>
                <w:sz w:val="22"/>
                <w:szCs w:val="22"/>
              </w:rPr>
            </w:pPr>
            <w:r>
              <w:rPr>
                <w:sz w:val="22"/>
                <w:szCs w:val="22"/>
              </w:rPr>
              <w:t>4,0</w:t>
            </w:r>
          </w:p>
        </w:tc>
      </w:tr>
      <w:tr w:rsidR="00000000">
        <w:tblPrEx>
          <w:tblCellMar>
            <w:top w:w="0" w:type="dxa"/>
            <w:bottom w:w="0" w:type="dxa"/>
          </w:tblCellMar>
        </w:tblPrEx>
        <w:tc>
          <w:tcPr>
            <w:tcW w:w="3570" w:type="dxa"/>
            <w:tcBorders>
              <w:top w:val="single" w:sz="4" w:space="0" w:color="auto"/>
              <w:left w:val="single" w:sz="4" w:space="0" w:color="auto"/>
              <w:bottom w:val="nil"/>
            </w:tcBorders>
          </w:tcPr>
          <w:p w:rsidR="00000000" w:rsidRDefault="00000000">
            <w:pPr>
              <w:spacing w:before="60" w:after="60"/>
              <w:rPr>
                <w:sz w:val="22"/>
                <w:szCs w:val="22"/>
              </w:rPr>
            </w:pPr>
            <w:r>
              <w:rPr>
                <w:sz w:val="22"/>
                <w:szCs w:val="22"/>
              </w:rPr>
              <w:t>Service</w:t>
            </w:r>
          </w:p>
        </w:tc>
        <w:tc>
          <w:tcPr>
            <w:tcW w:w="1250" w:type="dxa"/>
            <w:tcBorders>
              <w:top w:val="single" w:sz="4" w:space="0" w:color="auto"/>
              <w:bottom w:val="nil"/>
            </w:tcBorders>
          </w:tcPr>
          <w:p w:rsidR="00000000" w:rsidRDefault="00000000">
            <w:pPr>
              <w:spacing w:before="60" w:after="60"/>
              <w:jc w:val="center"/>
              <w:rPr>
                <w:sz w:val="22"/>
                <w:szCs w:val="22"/>
              </w:rPr>
            </w:pPr>
            <w:r>
              <w:rPr>
                <w:sz w:val="22"/>
                <w:szCs w:val="22"/>
              </w:rPr>
              <w:t>1993</w:t>
            </w:r>
          </w:p>
        </w:tc>
        <w:tc>
          <w:tcPr>
            <w:tcW w:w="1134" w:type="dxa"/>
            <w:tcBorders>
              <w:top w:val="single" w:sz="4" w:space="0" w:color="auto"/>
              <w:bottom w:val="nil"/>
            </w:tcBorders>
          </w:tcPr>
          <w:p w:rsidR="00000000" w:rsidRDefault="00000000">
            <w:pPr>
              <w:spacing w:before="60" w:after="60"/>
              <w:jc w:val="center"/>
              <w:rPr>
                <w:sz w:val="22"/>
                <w:szCs w:val="22"/>
              </w:rPr>
            </w:pPr>
            <w:r>
              <w:rPr>
                <w:sz w:val="22"/>
                <w:szCs w:val="22"/>
              </w:rPr>
              <w:t>1994</w:t>
            </w:r>
          </w:p>
        </w:tc>
        <w:tc>
          <w:tcPr>
            <w:tcW w:w="1134" w:type="dxa"/>
            <w:tcBorders>
              <w:top w:val="single" w:sz="4" w:space="0" w:color="auto"/>
              <w:bottom w:val="nil"/>
            </w:tcBorders>
          </w:tcPr>
          <w:p w:rsidR="00000000" w:rsidRDefault="00000000">
            <w:pPr>
              <w:spacing w:before="60" w:after="60"/>
              <w:jc w:val="center"/>
              <w:rPr>
                <w:sz w:val="22"/>
                <w:szCs w:val="22"/>
              </w:rPr>
            </w:pPr>
            <w:r>
              <w:rPr>
                <w:sz w:val="22"/>
                <w:szCs w:val="22"/>
              </w:rPr>
              <w:t>1995</w:t>
            </w:r>
          </w:p>
        </w:tc>
        <w:tc>
          <w:tcPr>
            <w:tcW w:w="1134" w:type="dxa"/>
            <w:tcBorders>
              <w:top w:val="single" w:sz="4" w:space="0" w:color="auto"/>
              <w:bottom w:val="nil"/>
            </w:tcBorders>
          </w:tcPr>
          <w:p w:rsidR="00000000" w:rsidRDefault="00000000">
            <w:pPr>
              <w:spacing w:before="60" w:after="60"/>
              <w:jc w:val="center"/>
              <w:rPr>
                <w:sz w:val="22"/>
                <w:szCs w:val="22"/>
                <w:vertAlign w:val="superscript"/>
              </w:rPr>
            </w:pPr>
            <w:r>
              <w:rPr>
                <w:sz w:val="22"/>
                <w:szCs w:val="22"/>
              </w:rPr>
              <w:t>1996</w:t>
            </w:r>
            <w:r>
              <w:rPr>
                <w:sz w:val="22"/>
                <w:szCs w:val="22"/>
                <w:vertAlign w:val="superscript"/>
              </w:rPr>
              <w:t>r</w:t>
            </w:r>
          </w:p>
        </w:tc>
        <w:tc>
          <w:tcPr>
            <w:tcW w:w="1134" w:type="dxa"/>
            <w:tcBorders>
              <w:top w:val="single" w:sz="4" w:space="0" w:color="auto"/>
              <w:bottom w:val="nil"/>
              <w:right w:val="single" w:sz="4" w:space="0" w:color="auto"/>
            </w:tcBorders>
          </w:tcPr>
          <w:p w:rsidR="00000000" w:rsidRDefault="00000000">
            <w:pPr>
              <w:spacing w:before="60" w:after="60"/>
              <w:jc w:val="center"/>
              <w:rPr>
                <w:sz w:val="22"/>
                <w:szCs w:val="22"/>
                <w:vertAlign w:val="superscript"/>
              </w:rPr>
            </w:pPr>
            <w:r>
              <w:rPr>
                <w:sz w:val="22"/>
                <w:szCs w:val="22"/>
              </w:rPr>
              <w:t>1997</w:t>
            </w:r>
            <w:r>
              <w:rPr>
                <w:sz w:val="22"/>
                <w:szCs w:val="22"/>
                <w:vertAlign w:val="superscript"/>
              </w:rPr>
              <w:t>e</w:t>
            </w:r>
          </w:p>
        </w:tc>
      </w:tr>
      <w:tr w:rsidR="00000000">
        <w:tblPrEx>
          <w:tblCellMar>
            <w:top w:w="0" w:type="dxa"/>
            <w:bottom w:w="0" w:type="dxa"/>
          </w:tblCellMar>
        </w:tblPrEx>
        <w:tc>
          <w:tcPr>
            <w:tcW w:w="3570" w:type="dxa"/>
            <w:tcBorders>
              <w:top w:val="single" w:sz="4" w:space="0" w:color="auto"/>
              <w:left w:val="single" w:sz="4" w:space="0" w:color="auto"/>
              <w:bottom w:val="nil"/>
            </w:tcBorders>
          </w:tcPr>
          <w:p w:rsidR="00000000" w:rsidRDefault="00000000">
            <w:pPr>
              <w:rPr>
                <w:sz w:val="22"/>
                <w:szCs w:val="22"/>
              </w:rPr>
            </w:pPr>
            <w:r>
              <w:rPr>
                <w:sz w:val="22"/>
                <w:szCs w:val="22"/>
              </w:rPr>
              <w:t>B.  Soins postnataux</w:t>
            </w:r>
          </w:p>
        </w:tc>
        <w:tc>
          <w:tcPr>
            <w:tcW w:w="1250" w:type="dxa"/>
            <w:tcBorders>
              <w:top w:val="single" w:sz="4" w:space="0" w:color="auto"/>
              <w:bottom w:val="nil"/>
            </w:tcBorders>
          </w:tcPr>
          <w:p w:rsidR="00000000" w:rsidRDefault="00000000">
            <w:pPr>
              <w:ind w:right="113"/>
              <w:jc w:val="right"/>
              <w:rPr>
                <w:sz w:val="22"/>
                <w:szCs w:val="22"/>
              </w:rPr>
            </w:pPr>
          </w:p>
        </w:tc>
        <w:tc>
          <w:tcPr>
            <w:tcW w:w="1134" w:type="dxa"/>
            <w:tcBorders>
              <w:top w:val="single" w:sz="4" w:space="0" w:color="auto"/>
              <w:bottom w:val="nil"/>
            </w:tcBorders>
          </w:tcPr>
          <w:p w:rsidR="00000000" w:rsidRDefault="00000000">
            <w:pPr>
              <w:ind w:left="57" w:right="113"/>
              <w:jc w:val="right"/>
              <w:rPr>
                <w:sz w:val="22"/>
                <w:szCs w:val="22"/>
              </w:rPr>
            </w:pPr>
          </w:p>
        </w:tc>
        <w:tc>
          <w:tcPr>
            <w:tcW w:w="1134" w:type="dxa"/>
            <w:tcBorders>
              <w:top w:val="single" w:sz="4" w:space="0" w:color="auto"/>
              <w:bottom w:val="nil"/>
            </w:tcBorders>
          </w:tcPr>
          <w:p w:rsidR="00000000" w:rsidRDefault="00000000">
            <w:pPr>
              <w:ind w:right="113"/>
              <w:jc w:val="right"/>
              <w:rPr>
                <w:sz w:val="22"/>
                <w:szCs w:val="22"/>
              </w:rPr>
            </w:pPr>
          </w:p>
        </w:tc>
        <w:tc>
          <w:tcPr>
            <w:tcW w:w="1134" w:type="dxa"/>
            <w:tcBorders>
              <w:top w:val="single" w:sz="4" w:space="0" w:color="auto"/>
              <w:bottom w:val="nil"/>
            </w:tcBorders>
          </w:tcPr>
          <w:p w:rsidR="00000000" w:rsidRDefault="00000000">
            <w:pPr>
              <w:ind w:right="113"/>
              <w:jc w:val="right"/>
              <w:rPr>
                <w:sz w:val="22"/>
                <w:szCs w:val="22"/>
              </w:rPr>
            </w:pPr>
          </w:p>
        </w:tc>
        <w:tc>
          <w:tcPr>
            <w:tcW w:w="1134" w:type="dxa"/>
            <w:tcBorders>
              <w:top w:val="single" w:sz="4" w:space="0" w:color="auto"/>
              <w:bottom w:val="nil"/>
              <w:right w:val="single" w:sz="4" w:space="0" w:color="auto"/>
            </w:tcBorders>
          </w:tcPr>
          <w:p w:rsidR="00000000" w:rsidRDefault="00000000">
            <w:pPr>
              <w:ind w:right="170"/>
              <w:jc w:val="right"/>
              <w:rPr>
                <w:sz w:val="22"/>
                <w:szCs w:val="22"/>
              </w:rPr>
            </w:pP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p>
        </w:tc>
        <w:tc>
          <w:tcPr>
            <w:tcW w:w="1250"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left="57"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right w:val="single" w:sz="4" w:space="0" w:color="auto"/>
            </w:tcBorders>
          </w:tcPr>
          <w:p w:rsidR="00000000" w:rsidRDefault="00000000">
            <w:pPr>
              <w:ind w:right="170"/>
              <w:jc w:val="right"/>
              <w:rPr>
                <w:sz w:val="22"/>
                <w:szCs w:val="22"/>
              </w:rPr>
            </w:pP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Nombre estimatif de mères</w:t>
            </w:r>
          </w:p>
        </w:tc>
        <w:tc>
          <w:tcPr>
            <w:tcW w:w="1250" w:type="dxa"/>
            <w:tcBorders>
              <w:top w:val="nil"/>
              <w:bottom w:val="nil"/>
            </w:tcBorders>
          </w:tcPr>
          <w:p w:rsidR="00000000" w:rsidRDefault="00000000">
            <w:pPr>
              <w:ind w:right="113"/>
              <w:jc w:val="right"/>
              <w:rPr>
                <w:sz w:val="22"/>
                <w:szCs w:val="22"/>
              </w:rPr>
            </w:pPr>
            <w:r>
              <w:rPr>
                <w:sz w:val="22"/>
                <w:szCs w:val="22"/>
              </w:rPr>
              <w:t>58 627</w:t>
            </w:r>
          </w:p>
        </w:tc>
        <w:tc>
          <w:tcPr>
            <w:tcW w:w="1134" w:type="dxa"/>
            <w:tcBorders>
              <w:top w:val="nil"/>
              <w:bottom w:val="nil"/>
            </w:tcBorders>
          </w:tcPr>
          <w:p w:rsidR="00000000" w:rsidRDefault="00000000">
            <w:pPr>
              <w:ind w:left="57" w:right="113"/>
              <w:rPr>
                <w:sz w:val="22"/>
                <w:szCs w:val="22"/>
              </w:rPr>
            </w:pPr>
            <w:r>
              <w:rPr>
                <w:sz w:val="22"/>
                <w:szCs w:val="22"/>
              </w:rPr>
              <w:t>57 405</w:t>
            </w:r>
          </w:p>
        </w:tc>
        <w:tc>
          <w:tcPr>
            <w:tcW w:w="1134" w:type="dxa"/>
            <w:tcBorders>
              <w:top w:val="nil"/>
              <w:bottom w:val="nil"/>
            </w:tcBorders>
          </w:tcPr>
          <w:p w:rsidR="00000000" w:rsidRDefault="00000000">
            <w:pPr>
              <w:ind w:right="113"/>
              <w:jc w:val="right"/>
              <w:rPr>
                <w:sz w:val="22"/>
                <w:szCs w:val="22"/>
              </w:rPr>
            </w:pPr>
            <w:r>
              <w:rPr>
                <w:sz w:val="22"/>
                <w:szCs w:val="22"/>
              </w:rPr>
              <w:t>59 236</w:t>
            </w:r>
          </w:p>
        </w:tc>
        <w:tc>
          <w:tcPr>
            <w:tcW w:w="1134" w:type="dxa"/>
            <w:tcBorders>
              <w:top w:val="nil"/>
              <w:bottom w:val="nil"/>
            </w:tcBorders>
          </w:tcPr>
          <w:p w:rsidR="00000000" w:rsidRDefault="00000000">
            <w:pPr>
              <w:ind w:right="113"/>
              <w:jc w:val="right"/>
              <w:rPr>
                <w:sz w:val="22"/>
                <w:szCs w:val="22"/>
              </w:rPr>
            </w:pPr>
            <w:r>
              <w:rPr>
                <w:sz w:val="22"/>
                <w:szCs w:val="22"/>
              </w:rPr>
              <w:t>62 094</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57 369</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Nombre estimatif de bébés</w:t>
            </w:r>
          </w:p>
        </w:tc>
        <w:tc>
          <w:tcPr>
            <w:tcW w:w="1250" w:type="dxa"/>
            <w:tcBorders>
              <w:top w:val="nil"/>
              <w:bottom w:val="nil"/>
            </w:tcBorders>
          </w:tcPr>
          <w:p w:rsidR="00000000" w:rsidRDefault="00000000">
            <w:pPr>
              <w:ind w:right="113"/>
              <w:jc w:val="right"/>
              <w:rPr>
                <w:sz w:val="22"/>
                <w:szCs w:val="22"/>
              </w:rPr>
            </w:pPr>
            <w:r>
              <w:rPr>
                <w:sz w:val="22"/>
                <w:szCs w:val="22"/>
              </w:rPr>
              <w:t>58 627</w:t>
            </w:r>
          </w:p>
        </w:tc>
        <w:tc>
          <w:tcPr>
            <w:tcW w:w="1134" w:type="dxa"/>
            <w:tcBorders>
              <w:top w:val="nil"/>
              <w:bottom w:val="nil"/>
            </w:tcBorders>
          </w:tcPr>
          <w:p w:rsidR="00000000" w:rsidRDefault="00000000">
            <w:pPr>
              <w:ind w:left="57" w:right="113"/>
              <w:rPr>
                <w:sz w:val="22"/>
                <w:szCs w:val="22"/>
              </w:rPr>
            </w:pPr>
            <w:r>
              <w:rPr>
                <w:sz w:val="22"/>
                <w:szCs w:val="22"/>
              </w:rPr>
              <w:t>57 455</w:t>
            </w:r>
          </w:p>
        </w:tc>
        <w:tc>
          <w:tcPr>
            <w:tcW w:w="1134" w:type="dxa"/>
            <w:tcBorders>
              <w:top w:val="nil"/>
              <w:bottom w:val="nil"/>
            </w:tcBorders>
          </w:tcPr>
          <w:p w:rsidR="00000000" w:rsidRDefault="00000000">
            <w:pPr>
              <w:ind w:right="113"/>
              <w:jc w:val="right"/>
              <w:rPr>
                <w:sz w:val="22"/>
                <w:szCs w:val="22"/>
              </w:rPr>
            </w:pPr>
            <w:r>
              <w:rPr>
                <w:sz w:val="22"/>
                <w:szCs w:val="22"/>
              </w:rPr>
              <w:t>59 286</w:t>
            </w:r>
          </w:p>
        </w:tc>
        <w:tc>
          <w:tcPr>
            <w:tcW w:w="1134" w:type="dxa"/>
            <w:tcBorders>
              <w:top w:val="nil"/>
              <w:bottom w:val="nil"/>
            </w:tcBorders>
          </w:tcPr>
          <w:p w:rsidR="00000000" w:rsidRDefault="00000000">
            <w:pPr>
              <w:ind w:right="113"/>
              <w:jc w:val="right"/>
              <w:rPr>
                <w:sz w:val="22"/>
                <w:szCs w:val="22"/>
              </w:rPr>
            </w:pPr>
            <w:r>
              <w:rPr>
                <w:sz w:val="22"/>
                <w:szCs w:val="22"/>
              </w:rPr>
              <w:t>62 094</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57 369</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Pourcentage de mères bénéficiant de soins</w:t>
            </w:r>
          </w:p>
        </w:tc>
        <w:tc>
          <w:tcPr>
            <w:tcW w:w="1250" w:type="dxa"/>
            <w:tcBorders>
              <w:top w:val="nil"/>
              <w:bottom w:val="nil"/>
            </w:tcBorders>
          </w:tcPr>
          <w:p w:rsidR="00000000" w:rsidRDefault="00000000">
            <w:pPr>
              <w:ind w:right="113"/>
              <w:jc w:val="right"/>
              <w:rPr>
                <w:sz w:val="22"/>
                <w:szCs w:val="22"/>
              </w:rPr>
            </w:pPr>
            <w:r>
              <w:rPr>
                <w:sz w:val="22"/>
                <w:szCs w:val="22"/>
              </w:rPr>
              <w:t>71,2</w:t>
            </w:r>
          </w:p>
        </w:tc>
        <w:tc>
          <w:tcPr>
            <w:tcW w:w="1134" w:type="dxa"/>
            <w:tcBorders>
              <w:top w:val="nil"/>
              <w:bottom w:val="nil"/>
            </w:tcBorders>
          </w:tcPr>
          <w:p w:rsidR="00000000" w:rsidRDefault="00000000">
            <w:pPr>
              <w:ind w:left="57" w:right="113"/>
              <w:jc w:val="right"/>
              <w:rPr>
                <w:sz w:val="22"/>
                <w:szCs w:val="22"/>
              </w:rPr>
            </w:pPr>
            <w:r>
              <w:rPr>
                <w:sz w:val="22"/>
                <w:szCs w:val="22"/>
              </w:rPr>
              <w:t>75,4</w:t>
            </w:r>
          </w:p>
        </w:tc>
        <w:tc>
          <w:tcPr>
            <w:tcW w:w="1134" w:type="dxa"/>
            <w:tcBorders>
              <w:top w:val="nil"/>
              <w:bottom w:val="nil"/>
            </w:tcBorders>
          </w:tcPr>
          <w:p w:rsidR="00000000" w:rsidRDefault="00000000">
            <w:pPr>
              <w:ind w:right="113"/>
              <w:jc w:val="right"/>
              <w:rPr>
                <w:sz w:val="22"/>
                <w:szCs w:val="22"/>
              </w:rPr>
            </w:pPr>
            <w:r>
              <w:rPr>
                <w:sz w:val="22"/>
                <w:szCs w:val="22"/>
              </w:rPr>
              <w:t>74,4</w:t>
            </w:r>
          </w:p>
        </w:tc>
        <w:tc>
          <w:tcPr>
            <w:tcW w:w="1134" w:type="dxa"/>
            <w:tcBorders>
              <w:top w:val="nil"/>
              <w:bottom w:val="nil"/>
            </w:tcBorders>
          </w:tcPr>
          <w:p w:rsidR="00000000" w:rsidRDefault="00000000">
            <w:pPr>
              <w:ind w:right="113"/>
              <w:jc w:val="right"/>
              <w:rPr>
                <w:sz w:val="22"/>
                <w:szCs w:val="22"/>
              </w:rPr>
            </w:pPr>
            <w:r>
              <w:rPr>
                <w:sz w:val="22"/>
                <w:szCs w:val="22"/>
              </w:rPr>
              <w:t>69,5</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72,3</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Pourcentage de bébés bénéficiant de soins</w:t>
            </w:r>
          </w:p>
        </w:tc>
        <w:tc>
          <w:tcPr>
            <w:tcW w:w="1250" w:type="dxa"/>
            <w:tcBorders>
              <w:top w:val="nil"/>
              <w:bottom w:val="nil"/>
            </w:tcBorders>
          </w:tcPr>
          <w:p w:rsidR="00000000" w:rsidRDefault="00000000">
            <w:pPr>
              <w:ind w:right="113"/>
              <w:jc w:val="right"/>
              <w:rPr>
                <w:sz w:val="22"/>
                <w:szCs w:val="22"/>
              </w:rPr>
            </w:pPr>
            <w:r>
              <w:rPr>
                <w:sz w:val="22"/>
                <w:szCs w:val="22"/>
              </w:rPr>
              <w:t>74,2</w:t>
            </w:r>
          </w:p>
        </w:tc>
        <w:tc>
          <w:tcPr>
            <w:tcW w:w="1134" w:type="dxa"/>
            <w:tcBorders>
              <w:top w:val="nil"/>
              <w:bottom w:val="nil"/>
            </w:tcBorders>
          </w:tcPr>
          <w:p w:rsidR="00000000" w:rsidRDefault="00000000">
            <w:pPr>
              <w:ind w:left="57" w:right="113"/>
              <w:jc w:val="right"/>
              <w:rPr>
                <w:sz w:val="22"/>
                <w:szCs w:val="22"/>
              </w:rPr>
            </w:pPr>
            <w:r>
              <w:rPr>
                <w:sz w:val="22"/>
                <w:szCs w:val="22"/>
              </w:rPr>
              <w:t>77,8</w:t>
            </w:r>
          </w:p>
        </w:tc>
        <w:tc>
          <w:tcPr>
            <w:tcW w:w="1134" w:type="dxa"/>
            <w:tcBorders>
              <w:top w:val="nil"/>
              <w:bottom w:val="nil"/>
            </w:tcBorders>
          </w:tcPr>
          <w:p w:rsidR="00000000" w:rsidRDefault="00000000">
            <w:pPr>
              <w:ind w:right="113"/>
              <w:jc w:val="right"/>
              <w:rPr>
                <w:sz w:val="22"/>
                <w:szCs w:val="22"/>
              </w:rPr>
            </w:pPr>
            <w:r>
              <w:rPr>
                <w:sz w:val="22"/>
                <w:szCs w:val="22"/>
              </w:rPr>
              <w:t>75,6</w:t>
            </w:r>
          </w:p>
        </w:tc>
        <w:tc>
          <w:tcPr>
            <w:tcW w:w="1134" w:type="dxa"/>
            <w:tcBorders>
              <w:top w:val="nil"/>
              <w:bottom w:val="nil"/>
            </w:tcBorders>
          </w:tcPr>
          <w:p w:rsidR="00000000" w:rsidRDefault="00000000">
            <w:pPr>
              <w:ind w:right="113"/>
              <w:jc w:val="right"/>
              <w:rPr>
                <w:sz w:val="22"/>
                <w:szCs w:val="22"/>
              </w:rPr>
            </w:pPr>
            <w:r>
              <w:rPr>
                <w:sz w:val="22"/>
                <w:szCs w:val="22"/>
              </w:rPr>
              <w:t>71,8</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73,5</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Pourcentage de bébés allaités exclus</w:t>
            </w:r>
            <w:r>
              <w:rPr>
                <w:sz w:val="22"/>
                <w:szCs w:val="22"/>
              </w:rPr>
              <w:t>i</w:t>
            </w:r>
            <w:r>
              <w:rPr>
                <w:sz w:val="22"/>
                <w:szCs w:val="22"/>
              </w:rPr>
              <w:t>vement au sein au moment de la visite postnatale</w:t>
            </w:r>
          </w:p>
        </w:tc>
        <w:tc>
          <w:tcPr>
            <w:tcW w:w="1250" w:type="dxa"/>
            <w:tcBorders>
              <w:top w:val="nil"/>
              <w:bottom w:val="nil"/>
            </w:tcBorders>
          </w:tcPr>
          <w:p w:rsidR="00000000" w:rsidRDefault="00000000">
            <w:pPr>
              <w:ind w:right="113"/>
              <w:jc w:val="right"/>
              <w:rPr>
                <w:sz w:val="22"/>
                <w:szCs w:val="22"/>
              </w:rPr>
            </w:pPr>
            <w:r>
              <w:rPr>
                <w:sz w:val="22"/>
                <w:szCs w:val="22"/>
              </w:rPr>
              <w:t>50,4</w:t>
            </w:r>
          </w:p>
        </w:tc>
        <w:tc>
          <w:tcPr>
            <w:tcW w:w="1134" w:type="dxa"/>
            <w:tcBorders>
              <w:top w:val="nil"/>
              <w:bottom w:val="nil"/>
            </w:tcBorders>
          </w:tcPr>
          <w:p w:rsidR="00000000" w:rsidRDefault="00000000">
            <w:pPr>
              <w:ind w:left="57" w:right="113"/>
              <w:jc w:val="right"/>
              <w:rPr>
                <w:sz w:val="22"/>
                <w:szCs w:val="22"/>
              </w:rPr>
            </w:pPr>
            <w:r>
              <w:rPr>
                <w:sz w:val="22"/>
                <w:szCs w:val="22"/>
              </w:rPr>
              <w:t>51,7</w:t>
            </w:r>
          </w:p>
        </w:tc>
        <w:tc>
          <w:tcPr>
            <w:tcW w:w="1134" w:type="dxa"/>
            <w:tcBorders>
              <w:top w:val="nil"/>
              <w:bottom w:val="nil"/>
            </w:tcBorders>
          </w:tcPr>
          <w:p w:rsidR="00000000" w:rsidRDefault="00000000">
            <w:pPr>
              <w:ind w:right="113"/>
              <w:jc w:val="right"/>
              <w:rPr>
                <w:sz w:val="22"/>
                <w:szCs w:val="22"/>
              </w:rPr>
            </w:pPr>
            <w:r>
              <w:rPr>
                <w:sz w:val="22"/>
                <w:szCs w:val="22"/>
              </w:rPr>
              <w:t>51,7</w:t>
            </w:r>
          </w:p>
        </w:tc>
        <w:tc>
          <w:tcPr>
            <w:tcW w:w="1134" w:type="dxa"/>
            <w:tcBorders>
              <w:top w:val="nil"/>
              <w:bottom w:val="nil"/>
            </w:tcBorders>
          </w:tcPr>
          <w:p w:rsidR="00000000" w:rsidRDefault="00000000">
            <w:pPr>
              <w:ind w:right="113"/>
              <w:jc w:val="right"/>
              <w:rPr>
                <w:sz w:val="22"/>
                <w:szCs w:val="22"/>
              </w:rPr>
            </w:pPr>
            <w:r>
              <w:rPr>
                <w:sz w:val="22"/>
                <w:szCs w:val="22"/>
              </w:rPr>
              <w:t>53,6</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53,4</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Pourcentage de mères acceptant la pl</w:t>
            </w:r>
            <w:r>
              <w:rPr>
                <w:sz w:val="22"/>
                <w:szCs w:val="22"/>
              </w:rPr>
              <w:t>a</w:t>
            </w:r>
            <w:r>
              <w:rPr>
                <w:sz w:val="22"/>
                <w:szCs w:val="22"/>
              </w:rPr>
              <w:t>nification de la famille au moment de la visite postnatale</w:t>
            </w:r>
          </w:p>
        </w:tc>
        <w:tc>
          <w:tcPr>
            <w:tcW w:w="1250" w:type="dxa"/>
            <w:tcBorders>
              <w:top w:val="nil"/>
              <w:bottom w:val="nil"/>
            </w:tcBorders>
          </w:tcPr>
          <w:p w:rsidR="00000000" w:rsidRDefault="00000000">
            <w:pPr>
              <w:ind w:right="113"/>
              <w:jc w:val="right"/>
              <w:rPr>
                <w:sz w:val="22"/>
                <w:szCs w:val="22"/>
              </w:rPr>
            </w:pPr>
            <w:r>
              <w:rPr>
                <w:sz w:val="22"/>
                <w:szCs w:val="22"/>
              </w:rPr>
              <w:t>37,7</w:t>
            </w:r>
          </w:p>
        </w:tc>
        <w:tc>
          <w:tcPr>
            <w:tcW w:w="1134" w:type="dxa"/>
            <w:tcBorders>
              <w:top w:val="nil"/>
              <w:bottom w:val="nil"/>
            </w:tcBorders>
          </w:tcPr>
          <w:p w:rsidR="00000000" w:rsidRDefault="00000000">
            <w:pPr>
              <w:ind w:left="57" w:right="113"/>
              <w:jc w:val="right"/>
              <w:rPr>
                <w:sz w:val="22"/>
                <w:szCs w:val="22"/>
              </w:rPr>
            </w:pPr>
            <w:r>
              <w:rPr>
                <w:sz w:val="22"/>
                <w:szCs w:val="22"/>
              </w:rPr>
              <w:t>55,6</w:t>
            </w:r>
          </w:p>
        </w:tc>
        <w:tc>
          <w:tcPr>
            <w:tcW w:w="1134" w:type="dxa"/>
            <w:tcBorders>
              <w:top w:val="nil"/>
              <w:bottom w:val="nil"/>
            </w:tcBorders>
          </w:tcPr>
          <w:p w:rsidR="00000000" w:rsidRDefault="00000000">
            <w:pPr>
              <w:ind w:right="113"/>
              <w:jc w:val="right"/>
              <w:rPr>
                <w:sz w:val="22"/>
                <w:szCs w:val="22"/>
              </w:rPr>
            </w:pPr>
            <w:r>
              <w:rPr>
                <w:sz w:val="22"/>
                <w:szCs w:val="22"/>
              </w:rPr>
              <w:t>61,2</w:t>
            </w:r>
          </w:p>
        </w:tc>
        <w:tc>
          <w:tcPr>
            <w:tcW w:w="1134" w:type="dxa"/>
            <w:tcBorders>
              <w:top w:val="nil"/>
              <w:bottom w:val="nil"/>
            </w:tcBorders>
          </w:tcPr>
          <w:p w:rsidR="00000000" w:rsidRDefault="00000000">
            <w:pPr>
              <w:ind w:right="113"/>
              <w:jc w:val="right"/>
              <w:rPr>
                <w:sz w:val="22"/>
                <w:szCs w:val="22"/>
              </w:rPr>
            </w:pPr>
            <w:r>
              <w:rPr>
                <w:sz w:val="22"/>
                <w:szCs w:val="22"/>
              </w:rPr>
              <w:t>65,2</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67,0</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p>
        </w:tc>
        <w:tc>
          <w:tcPr>
            <w:tcW w:w="1250"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left="57"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right w:val="single" w:sz="4" w:space="0" w:color="auto"/>
            </w:tcBorders>
          </w:tcPr>
          <w:p w:rsidR="00000000" w:rsidRDefault="00000000">
            <w:pPr>
              <w:ind w:right="170"/>
              <w:jc w:val="right"/>
              <w:rPr>
                <w:sz w:val="22"/>
                <w:szCs w:val="22"/>
              </w:rPr>
            </w:pP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C.  Taux de couverture vaccinale</w:t>
            </w:r>
          </w:p>
        </w:tc>
        <w:tc>
          <w:tcPr>
            <w:tcW w:w="1250"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left="57"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right w:val="single" w:sz="4" w:space="0" w:color="auto"/>
            </w:tcBorders>
          </w:tcPr>
          <w:p w:rsidR="00000000" w:rsidRDefault="00000000">
            <w:pPr>
              <w:ind w:right="170"/>
              <w:jc w:val="right"/>
              <w:rPr>
                <w:sz w:val="22"/>
                <w:szCs w:val="22"/>
              </w:rPr>
            </w:pP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p>
        </w:tc>
        <w:tc>
          <w:tcPr>
            <w:tcW w:w="1250"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left="57"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right w:val="single" w:sz="4" w:space="0" w:color="auto"/>
            </w:tcBorders>
          </w:tcPr>
          <w:p w:rsidR="00000000" w:rsidRDefault="00000000">
            <w:pPr>
              <w:ind w:right="170"/>
              <w:jc w:val="right"/>
              <w:rPr>
                <w:sz w:val="22"/>
                <w:szCs w:val="22"/>
              </w:rPr>
            </w:pP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Population cible 0-1 an</w:t>
            </w:r>
          </w:p>
        </w:tc>
        <w:tc>
          <w:tcPr>
            <w:tcW w:w="1250" w:type="dxa"/>
            <w:tcBorders>
              <w:top w:val="nil"/>
              <w:bottom w:val="nil"/>
            </w:tcBorders>
          </w:tcPr>
          <w:p w:rsidR="00000000" w:rsidRDefault="00000000">
            <w:pPr>
              <w:ind w:right="113"/>
              <w:jc w:val="right"/>
              <w:rPr>
                <w:sz w:val="22"/>
                <w:szCs w:val="22"/>
              </w:rPr>
            </w:pPr>
            <w:r>
              <w:rPr>
                <w:sz w:val="22"/>
                <w:szCs w:val="22"/>
              </w:rPr>
              <w:t>58 627</w:t>
            </w:r>
          </w:p>
        </w:tc>
        <w:tc>
          <w:tcPr>
            <w:tcW w:w="1134" w:type="dxa"/>
            <w:tcBorders>
              <w:top w:val="nil"/>
              <w:bottom w:val="nil"/>
            </w:tcBorders>
          </w:tcPr>
          <w:p w:rsidR="00000000" w:rsidRDefault="00000000">
            <w:pPr>
              <w:ind w:left="57" w:right="113"/>
              <w:jc w:val="right"/>
              <w:rPr>
                <w:sz w:val="22"/>
                <w:szCs w:val="22"/>
              </w:rPr>
            </w:pPr>
            <w:r>
              <w:rPr>
                <w:sz w:val="22"/>
                <w:szCs w:val="22"/>
              </w:rPr>
              <w:t>57 455</w:t>
            </w:r>
          </w:p>
        </w:tc>
        <w:tc>
          <w:tcPr>
            <w:tcW w:w="1134" w:type="dxa"/>
            <w:tcBorders>
              <w:top w:val="nil"/>
              <w:bottom w:val="nil"/>
            </w:tcBorders>
          </w:tcPr>
          <w:p w:rsidR="00000000" w:rsidRDefault="00000000">
            <w:pPr>
              <w:ind w:right="113"/>
              <w:jc w:val="right"/>
              <w:rPr>
                <w:sz w:val="22"/>
                <w:szCs w:val="22"/>
              </w:rPr>
            </w:pPr>
            <w:r>
              <w:rPr>
                <w:sz w:val="22"/>
                <w:szCs w:val="22"/>
              </w:rPr>
              <w:t>59 455</w:t>
            </w:r>
          </w:p>
        </w:tc>
        <w:tc>
          <w:tcPr>
            <w:tcW w:w="1134" w:type="dxa"/>
            <w:tcBorders>
              <w:top w:val="nil"/>
              <w:bottom w:val="nil"/>
            </w:tcBorders>
          </w:tcPr>
          <w:p w:rsidR="00000000" w:rsidRDefault="00000000">
            <w:pPr>
              <w:ind w:right="113"/>
              <w:jc w:val="right"/>
              <w:rPr>
                <w:sz w:val="22"/>
                <w:szCs w:val="22"/>
              </w:rPr>
            </w:pPr>
            <w:r>
              <w:rPr>
                <w:sz w:val="22"/>
                <w:szCs w:val="22"/>
              </w:rPr>
              <w:t>57 606</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57 370</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Pourcentage d’enfants vaccinés (int</w:t>
            </w:r>
            <w:r>
              <w:rPr>
                <w:sz w:val="22"/>
                <w:szCs w:val="22"/>
              </w:rPr>
              <w:t>é</w:t>
            </w:r>
            <w:r>
              <w:rPr>
                <w:sz w:val="22"/>
                <w:szCs w:val="22"/>
              </w:rPr>
              <w:t>gralement)</w:t>
            </w:r>
          </w:p>
        </w:tc>
        <w:tc>
          <w:tcPr>
            <w:tcW w:w="1250"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left="57"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tcBorders>
          </w:tcPr>
          <w:p w:rsidR="00000000" w:rsidRDefault="00000000">
            <w:pPr>
              <w:ind w:right="113"/>
              <w:jc w:val="right"/>
              <w:rPr>
                <w:sz w:val="22"/>
                <w:szCs w:val="22"/>
              </w:rPr>
            </w:pPr>
          </w:p>
        </w:tc>
        <w:tc>
          <w:tcPr>
            <w:tcW w:w="1134" w:type="dxa"/>
            <w:tcBorders>
              <w:top w:val="nil"/>
              <w:bottom w:val="nil"/>
              <w:right w:val="single" w:sz="4" w:space="0" w:color="auto"/>
            </w:tcBorders>
          </w:tcPr>
          <w:p w:rsidR="00000000" w:rsidRDefault="00000000">
            <w:pPr>
              <w:ind w:right="170"/>
              <w:jc w:val="right"/>
              <w:rPr>
                <w:sz w:val="22"/>
                <w:szCs w:val="22"/>
              </w:rPr>
            </w:pP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 xml:space="preserve">   DCT</w:t>
            </w:r>
          </w:p>
        </w:tc>
        <w:tc>
          <w:tcPr>
            <w:tcW w:w="1250" w:type="dxa"/>
            <w:tcBorders>
              <w:top w:val="nil"/>
              <w:bottom w:val="nil"/>
            </w:tcBorders>
          </w:tcPr>
          <w:p w:rsidR="00000000" w:rsidRDefault="00000000">
            <w:pPr>
              <w:ind w:right="113"/>
              <w:jc w:val="right"/>
              <w:rPr>
                <w:sz w:val="22"/>
                <w:szCs w:val="22"/>
              </w:rPr>
            </w:pPr>
            <w:r>
              <w:rPr>
                <w:sz w:val="22"/>
                <w:szCs w:val="22"/>
              </w:rPr>
              <w:t>91,0</w:t>
            </w:r>
          </w:p>
        </w:tc>
        <w:tc>
          <w:tcPr>
            <w:tcW w:w="1134" w:type="dxa"/>
            <w:tcBorders>
              <w:top w:val="nil"/>
              <w:bottom w:val="nil"/>
            </w:tcBorders>
          </w:tcPr>
          <w:p w:rsidR="00000000" w:rsidRDefault="00000000">
            <w:pPr>
              <w:ind w:left="57" w:right="113"/>
              <w:jc w:val="right"/>
              <w:rPr>
                <w:sz w:val="22"/>
                <w:szCs w:val="22"/>
              </w:rPr>
            </w:pPr>
            <w:r>
              <w:rPr>
                <w:sz w:val="22"/>
                <w:szCs w:val="22"/>
              </w:rPr>
              <w:t>92,8</w:t>
            </w:r>
          </w:p>
        </w:tc>
        <w:tc>
          <w:tcPr>
            <w:tcW w:w="1134" w:type="dxa"/>
            <w:tcBorders>
              <w:top w:val="nil"/>
              <w:bottom w:val="nil"/>
            </w:tcBorders>
          </w:tcPr>
          <w:p w:rsidR="00000000" w:rsidRDefault="00000000">
            <w:pPr>
              <w:ind w:right="113"/>
              <w:jc w:val="right"/>
              <w:rPr>
                <w:sz w:val="22"/>
                <w:szCs w:val="22"/>
              </w:rPr>
            </w:pPr>
            <w:r>
              <w:rPr>
                <w:sz w:val="22"/>
                <w:szCs w:val="22"/>
              </w:rPr>
              <w:t>90,5</w:t>
            </w:r>
          </w:p>
        </w:tc>
        <w:tc>
          <w:tcPr>
            <w:tcW w:w="1134" w:type="dxa"/>
            <w:tcBorders>
              <w:top w:val="nil"/>
              <w:bottom w:val="nil"/>
            </w:tcBorders>
          </w:tcPr>
          <w:p w:rsidR="00000000" w:rsidRDefault="00000000">
            <w:pPr>
              <w:ind w:right="113"/>
              <w:jc w:val="right"/>
              <w:rPr>
                <w:sz w:val="22"/>
                <w:szCs w:val="22"/>
              </w:rPr>
            </w:pPr>
            <w:r>
              <w:rPr>
                <w:sz w:val="22"/>
                <w:szCs w:val="22"/>
              </w:rPr>
              <w:t>91,6</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91,9</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 xml:space="preserve">   Polio (voie orale)</w:t>
            </w:r>
          </w:p>
        </w:tc>
        <w:tc>
          <w:tcPr>
            <w:tcW w:w="1250" w:type="dxa"/>
            <w:tcBorders>
              <w:top w:val="nil"/>
              <w:bottom w:val="nil"/>
            </w:tcBorders>
          </w:tcPr>
          <w:p w:rsidR="00000000" w:rsidRDefault="00000000">
            <w:pPr>
              <w:ind w:right="113"/>
              <w:jc w:val="right"/>
              <w:rPr>
                <w:sz w:val="22"/>
                <w:szCs w:val="22"/>
              </w:rPr>
            </w:pPr>
            <w:r>
              <w:rPr>
                <w:sz w:val="22"/>
                <w:szCs w:val="22"/>
              </w:rPr>
              <w:t>93,3</w:t>
            </w:r>
          </w:p>
        </w:tc>
        <w:tc>
          <w:tcPr>
            <w:tcW w:w="1134" w:type="dxa"/>
            <w:tcBorders>
              <w:top w:val="nil"/>
              <w:bottom w:val="nil"/>
            </w:tcBorders>
          </w:tcPr>
          <w:p w:rsidR="00000000" w:rsidRDefault="00000000">
            <w:pPr>
              <w:ind w:left="57" w:right="113"/>
              <w:jc w:val="right"/>
              <w:rPr>
                <w:sz w:val="22"/>
                <w:szCs w:val="22"/>
              </w:rPr>
            </w:pPr>
            <w:r>
              <w:rPr>
                <w:sz w:val="22"/>
                <w:szCs w:val="22"/>
              </w:rPr>
              <w:t>93,1</w:t>
            </w:r>
          </w:p>
        </w:tc>
        <w:tc>
          <w:tcPr>
            <w:tcW w:w="1134" w:type="dxa"/>
            <w:tcBorders>
              <w:top w:val="nil"/>
              <w:bottom w:val="nil"/>
            </w:tcBorders>
          </w:tcPr>
          <w:p w:rsidR="00000000" w:rsidRDefault="00000000">
            <w:pPr>
              <w:ind w:right="113"/>
              <w:jc w:val="right"/>
              <w:rPr>
                <w:sz w:val="22"/>
                <w:szCs w:val="22"/>
              </w:rPr>
            </w:pPr>
            <w:r>
              <w:rPr>
                <w:sz w:val="22"/>
                <w:szCs w:val="22"/>
              </w:rPr>
              <w:t>90,6</w:t>
            </w:r>
          </w:p>
        </w:tc>
        <w:tc>
          <w:tcPr>
            <w:tcW w:w="1134" w:type="dxa"/>
            <w:tcBorders>
              <w:top w:val="nil"/>
              <w:bottom w:val="nil"/>
            </w:tcBorders>
          </w:tcPr>
          <w:p w:rsidR="00000000" w:rsidRDefault="00000000">
            <w:pPr>
              <w:ind w:right="113"/>
              <w:jc w:val="right"/>
              <w:rPr>
                <w:sz w:val="22"/>
                <w:szCs w:val="22"/>
              </w:rPr>
            </w:pPr>
            <w:r>
              <w:rPr>
                <w:sz w:val="22"/>
                <w:szCs w:val="22"/>
              </w:rPr>
              <w:t>91,9</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92,0</w:t>
            </w:r>
          </w:p>
        </w:tc>
      </w:tr>
      <w:tr w:rsidR="00000000">
        <w:tblPrEx>
          <w:tblCellMar>
            <w:top w:w="0" w:type="dxa"/>
            <w:bottom w:w="0" w:type="dxa"/>
          </w:tblCellMar>
        </w:tblPrEx>
        <w:tc>
          <w:tcPr>
            <w:tcW w:w="3570" w:type="dxa"/>
            <w:tcBorders>
              <w:top w:val="nil"/>
              <w:left w:val="single" w:sz="4" w:space="0" w:color="auto"/>
              <w:bottom w:val="nil"/>
            </w:tcBorders>
          </w:tcPr>
          <w:p w:rsidR="00000000" w:rsidRDefault="00000000">
            <w:pPr>
              <w:rPr>
                <w:sz w:val="22"/>
                <w:szCs w:val="22"/>
              </w:rPr>
            </w:pPr>
            <w:r>
              <w:rPr>
                <w:sz w:val="22"/>
                <w:szCs w:val="22"/>
              </w:rPr>
              <w:t xml:space="preserve">   Rougeole</w:t>
            </w:r>
          </w:p>
        </w:tc>
        <w:tc>
          <w:tcPr>
            <w:tcW w:w="1250" w:type="dxa"/>
            <w:tcBorders>
              <w:top w:val="nil"/>
              <w:bottom w:val="nil"/>
            </w:tcBorders>
          </w:tcPr>
          <w:p w:rsidR="00000000" w:rsidRDefault="00000000">
            <w:pPr>
              <w:ind w:right="113"/>
              <w:jc w:val="right"/>
              <w:rPr>
                <w:sz w:val="22"/>
                <w:szCs w:val="22"/>
              </w:rPr>
            </w:pPr>
            <w:r>
              <w:rPr>
                <w:sz w:val="22"/>
                <w:szCs w:val="22"/>
              </w:rPr>
              <w:t>72,0</w:t>
            </w:r>
          </w:p>
        </w:tc>
        <w:tc>
          <w:tcPr>
            <w:tcW w:w="1134" w:type="dxa"/>
            <w:tcBorders>
              <w:top w:val="nil"/>
              <w:bottom w:val="nil"/>
            </w:tcBorders>
          </w:tcPr>
          <w:p w:rsidR="00000000" w:rsidRDefault="00000000">
            <w:pPr>
              <w:ind w:left="57" w:right="113"/>
              <w:jc w:val="right"/>
              <w:rPr>
                <w:sz w:val="22"/>
                <w:szCs w:val="22"/>
              </w:rPr>
            </w:pPr>
            <w:r>
              <w:rPr>
                <w:sz w:val="22"/>
                <w:szCs w:val="22"/>
              </w:rPr>
              <w:t>82,4</w:t>
            </w:r>
          </w:p>
        </w:tc>
        <w:tc>
          <w:tcPr>
            <w:tcW w:w="1134" w:type="dxa"/>
            <w:tcBorders>
              <w:top w:val="nil"/>
              <w:bottom w:val="nil"/>
            </w:tcBorders>
          </w:tcPr>
          <w:p w:rsidR="00000000" w:rsidRDefault="00000000">
            <w:pPr>
              <w:ind w:right="113"/>
              <w:jc w:val="right"/>
              <w:rPr>
                <w:sz w:val="22"/>
                <w:szCs w:val="22"/>
              </w:rPr>
            </w:pPr>
            <w:r>
              <w:rPr>
                <w:sz w:val="22"/>
                <w:szCs w:val="22"/>
              </w:rPr>
              <w:t>91,1</w:t>
            </w:r>
          </w:p>
        </w:tc>
        <w:tc>
          <w:tcPr>
            <w:tcW w:w="1134" w:type="dxa"/>
            <w:tcBorders>
              <w:top w:val="nil"/>
              <w:bottom w:val="nil"/>
            </w:tcBorders>
          </w:tcPr>
          <w:p w:rsidR="00000000" w:rsidRDefault="00000000">
            <w:pPr>
              <w:ind w:right="113"/>
              <w:jc w:val="right"/>
              <w:rPr>
                <w:sz w:val="22"/>
                <w:szCs w:val="22"/>
              </w:rPr>
            </w:pPr>
            <w:r>
              <w:rPr>
                <w:sz w:val="22"/>
                <w:szCs w:val="22"/>
              </w:rPr>
              <w:t>99,3</w:t>
            </w:r>
          </w:p>
        </w:tc>
        <w:tc>
          <w:tcPr>
            <w:tcW w:w="1134" w:type="dxa"/>
            <w:tcBorders>
              <w:top w:val="nil"/>
              <w:bottom w:val="nil"/>
              <w:right w:val="single" w:sz="4" w:space="0" w:color="auto"/>
            </w:tcBorders>
          </w:tcPr>
          <w:p w:rsidR="00000000" w:rsidRDefault="00000000">
            <w:pPr>
              <w:ind w:right="170"/>
              <w:jc w:val="right"/>
              <w:rPr>
                <w:sz w:val="22"/>
                <w:szCs w:val="22"/>
              </w:rPr>
            </w:pPr>
            <w:r>
              <w:rPr>
                <w:sz w:val="22"/>
                <w:szCs w:val="22"/>
              </w:rPr>
              <w:t>81,7</w:t>
            </w:r>
          </w:p>
        </w:tc>
      </w:tr>
      <w:tr w:rsidR="00000000">
        <w:tblPrEx>
          <w:tblCellMar>
            <w:top w:w="0" w:type="dxa"/>
            <w:bottom w:w="0" w:type="dxa"/>
          </w:tblCellMar>
        </w:tblPrEx>
        <w:tc>
          <w:tcPr>
            <w:tcW w:w="3570" w:type="dxa"/>
            <w:tcBorders>
              <w:top w:val="nil"/>
              <w:left w:val="single" w:sz="4" w:space="0" w:color="auto"/>
              <w:bottom w:val="single" w:sz="4" w:space="0" w:color="auto"/>
            </w:tcBorders>
          </w:tcPr>
          <w:p w:rsidR="00000000" w:rsidRDefault="00000000">
            <w:pPr>
              <w:rPr>
                <w:sz w:val="22"/>
                <w:szCs w:val="22"/>
              </w:rPr>
            </w:pPr>
            <w:r>
              <w:rPr>
                <w:sz w:val="22"/>
                <w:szCs w:val="22"/>
              </w:rPr>
              <w:t xml:space="preserve">   BCG</w:t>
            </w:r>
          </w:p>
        </w:tc>
        <w:tc>
          <w:tcPr>
            <w:tcW w:w="1250" w:type="dxa"/>
            <w:tcBorders>
              <w:top w:val="nil"/>
              <w:bottom w:val="single" w:sz="4" w:space="0" w:color="auto"/>
            </w:tcBorders>
          </w:tcPr>
          <w:p w:rsidR="00000000" w:rsidRDefault="00000000">
            <w:pPr>
              <w:ind w:right="113"/>
              <w:jc w:val="right"/>
              <w:rPr>
                <w:sz w:val="22"/>
                <w:szCs w:val="22"/>
              </w:rPr>
            </w:pPr>
            <w:r>
              <w:rPr>
                <w:sz w:val="22"/>
                <w:szCs w:val="22"/>
              </w:rPr>
              <w:t>100,0</w:t>
            </w:r>
          </w:p>
        </w:tc>
        <w:tc>
          <w:tcPr>
            <w:tcW w:w="1134" w:type="dxa"/>
            <w:tcBorders>
              <w:top w:val="nil"/>
              <w:bottom w:val="single" w:sz="4" w:space="0" w:color="auto"/>
            </w:tcBorders>
          </w:tcPr>
          <w:p w:rsidR="00000000" w:rsidRDefault="00000000">
            <w:pPr>
              <w:ind w:left="57" w:right="113"/>
              <w:jc w:val="right"/>
              <w:rPr>
                <w:sz w:val="22"/>
                <w:szCs w:val="22"/>
              </w:rPr>
            </w:pPr>
            <w:r>
              <w:rPr>
                <w:sz w:val="22"/>
                <w:szCs w:val="22"/>
              </w:rPr>
              <w:t>100,0</w:t>
            </w:r>
          </w:p>
        </w:tc>
        <w:tc>
          <w:tcPr>
            <w:tcW w:w="1134" w:type="dxa"/>
            <w:tcBorders>
              <w:top w:val="nil"/>
              <w:bottom w:val="single" w:sz="4" w:space="0" w:color="auto"/>
            </w:tcBorders>
          </w:tcPr>
          <w:p w:rsidR="00000000" w:rsidRDefault="00000000">
            <w:pPr>
              <w:ind w:right="113"/>
              <w:jc w:val="right"/>
              <w:rPr>
                <w:sz w:val="22"/>
                <w:szCs w:val="22"/>
              </w:rPr>
            </w:pPr>
            <w:r>
              <w:rPr>
                <w:sz w:val="22"/>
                <w:szCs w:val="22"/>
              </w:rPr>
              <w:t>98,1</w:t>
            </w:r>
          </w:p>
        </w:tc>
        <w:tc>
          <w:tcPr>
            <w:tcW w:w="1134" w:type="dxa"/>
            <w:tcBorders>
              <w:top w:val="nil"/>
              <w:bottom w:val="single" w:sz="4" w:space="0" w:color="auto"/>
            </w:tcBorders>
          </w:tcPr>
          <w:p w:rsidR="00000000" w:rsidRDefault="00000000">
            <w:pPr>
              <w:ind w:right="113"/>
              <w:jc w:val="right"/>
              <w:rPr>
                <w:sz w:val="22"/>
                <w:szCs w:val="22"/>
              </w:rPr>
            </w:pPr>
            <w:r>
              <w:rPr>
                <w:sz w:val="22"/>
                <w:szCs w:val="22"/>
              </w:rPr>
              <w:t>98,3</w:t>
            </w:r>
          </w:p>
        </w:tc>
        <w:tc>
          <w:tcPr>
            <w:tcW w:w="1134" w:type="dxa"/>
            <w:tcBorders>
              <w:top w:val="nil"/>
              <w:bottom w:val="single" w:sz="4" w:space="0" w:color="auto"/>
              <w:right w:val="single" w:sz="4" w:space="0" w:color="auto"/>
            </w:tcBorders>
          </w:tcPr>
          <w:p w:rsidR="00000000" w:rsidRDefault="00000000">
            <w:pPr>
              <w:ind w:right="170"/>
              <w:jc w:val="right"/>
              <w:rPr>
                <w:sz w:val="22"/>
                <w:szCs w:val="22"/>
              </w:rPr>
            </w:pPr>
            <w:r>
              <w:rPr>
                <w:sz w:val="22"/>
                <w:szCs w:val="22"/>
              </w:rPr>
              <w:t>91,5</w:t>
            </w:r>
          </w:p>
        </w:tc>
      </w:tr>
    </w:tbl>
    <w:p w:rsidR="00000000" w:rsidRDefault="00000000"/>
    <w:p w:rsidR="00000000" w:rsidRDefault="00000000">
      <w:pPr>
        <w:tabs>
          <w:tab w:val="left" w:pos="720"/>
          <w:tab w:val="left" w:pos="1134"/>
        </w:tabs>
        <w:spacing w:line="240" w:lineRule="auto"/>
        <w:rPr>
          <w:sz w:val="24"/>
          <w:szCs w:val="24"/>
        </w:rPr>
      </w:pPr>
      <w:r>
        <w:rPr>
          <w:sz w:val="24"/>
          <w:szCs w:val="24"/>
        </w:rPr>
        <w:tab/>
      </w:r>
      <w:r>
        <w:rPr>
          <w:iCs/>
          <w:sz w:val="24"/>
          <w:szCs w:val="24"/>
          <w:u w:val="single"/>
        </w:rPr>
        <w:t>Source</w:t>
      </w:r>
      <w:r>
        <w:rPr>
          <w:sz w:val="24"/>
          <w:szCs w:val="24"/>
        </w:rPr>
        <w:t xml:space="preserve"> : Unité d’information sanitaire et programme élargi de vaccination(Ministère de la santé).</w:t>
      </w:r>
    </w:p>
    <w:p w:rsidR="00000000" w:rsidRDefault="00000000">
      <w:pPr>
        <w:tabs>
          <w:tab w:val="left" w:pos="720"/>
          <w:tab w:val="left" w:pos="1134"/>
        </w:tabs>
        <w:spacing w:line="240" w:lineRule="auto"/>
        <w:rPr>
          <w:sz w:val="24"/>
          <w:szCs w:val="24"/>
        </w:rPr>
      </w:pPr>
      <w:r>
        <w:rPr>
          <w:sz w:val="24"/>
          <w:szCs w:val="24"/>
        </w:rPr>
        <w:tab/>
        <w:t>e – Données incomplètes.</w:t>
      </w:r>
    </w:p>
    <w:p w:rsidR="00000000" w:rsidRDefault="00000000">
      <w:pPr>
        <w:tabs>
          <w:tab w:val="left" w:pos="720"/>
          <w:tab w:val="left" w:pos="1134"/>
        </w:tabs>
        <w:spacing w:line="240" w:lineRule="auto"/>
        <w:rPr>
          <w:sz w:val="24"/>
          <w:szCs w:val="24"/>
          <w:lang w:val="fr-FR"/>
        </w:rPr>
      </w:pPr>
      <w:r>
        <w:rPr>
          <w:sz w:val="24"/>
          <w:szCs w:val="24"/>
        </w:rPr>
        <w:tab/>
        <w:t>r – Données révisées.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157.</w:t>
      </w:r>
      <w:r>
        <w:rPr>
          <w:sz w:val="24"/>
          <w:szCs w:val="24"/>
          <w:lang w:val="fr-FR"/>
        </w:rPr>
        <w:tab/>
        <w:t>Le Bureau de l'éducation sanitaire constitue, pour toutes les couches de la société, en particulier les parents et les enfants, la principale source d'éducation sur des sujets tels que les avantages de l'allaitement maternel, l'hygiène et d'autres sujets mentionnés dans les Dire</w:t>
      </w:r>
      <w:r>
        <w:rPr>
          <w:sz w:val="24"/>
          <w:szCs w:val="24"/>
          <w:lang w:val="fr-FR"/>
        </w:rPr>
        <w:t>c</w:t>
      </w:r>
      <w:r>
        <w:rPr>
          <w:sz w:val="24"/>
          <w:szCs w:val="24"/>
          <w:lang w:val="fr-FR"/>
        </w:rPr>
        <w:t>tives. Le Bureau organise des campagnes, assure des services et élaborent des strat</w:t>
      </w:r>
      <w:r>
        <w:rPr>
          <w:sz w:val="24"/>
          <w:szCs w:val="24"/>
          <w:lang w:val="fr-FR"/>
        </w:rPr>
        <w:t>é</w:t>
      </w:r>
      <w:r>
        <w:rPr>
          <w:sz w:val="24"/>
          <w:szCs w:val="24"/>
          <w:lang w:val="fr-FR"/>
        </w:rPr>
        <w:t>gies sur des thèmes tels que « Au sein, c'est plus sain ». Des campagnes d'éducation du p</w:t>
      </w:r>
      <w:r>
        <w:rPr>
          <w:sz w:val="24"/>
          <w:szCs w:val="24"/>
          <w:lang w:val="fr-FR"/>
        </w:rPr>
        <w:t>u</w:t>
      </w:r>
      <w:r>
        <w:rPr>
          <w:sz w:val="24"/>
          <w:szCs w:val="24"/>
          <w:lang w:val="fr-FR"/>
        </w:rPr>
        <w:t>blic sont aussi organisées par l'intermédiaire des dispensaires et des centres de santé. La politique</w:t>
      </w:r>
    </w:p>
    <w:p w:rsidR="00000000" w:rsidRDefault="00000000">
      <w:pPr>
        <w:tabs>
          <w:tab w:val="left" w:pos="720"/>
          <w:tab w:val="left" w:pos="1134"/>
        </w:tabs>
        <w:spacing w:line="240" w:lineRule="auto"/>
        <w:rPr>
          <w:sz w:val="24"/>
          <w:szCs w:val="24"/>
          <w:lang w:val="fr-FR"/>
        </w:rPr>
      </w:pPr>
      <w:r>
        <w:rPr>
          <w:sz w:val="24"/>
          <w:szCs w:val="24"/>
          <w:lang w:val="fr-FR"/>
        </w:rPr>
        <w:t>su</w:t>
      </w:r>
      <w:r>
        <w:rPr>
          <w:sz w:val="24"/>
          <w:szCs w:val="24"/>
          <w:lang w:val="fr-FR"/>
        </w:rPr>
        <w:t>i</w:t>
      </w:r>
      <w:r>
        <w:rPr>
          <w:sz w:val="24"/>
          <w:szCs w:val="24"/>
          <w:lang w:val="fr-FR"/>
        </w:rPr>
        <w:t>vie par le Ministère de la santé en matière d'éducation sanitaire et de pr</w:t>
      </w:r>
      <w:r>
        <w:rPr>
          <w:sz w:val="24"/>
          <w:szCs w:val="24"/>
          <w:lang w:val="fr-FR"/>
        </w:rPr>
        <w:t>o</w:t>
      </w:r>
      <w:r>
        <w:rPr>
          <w:sz w:val="24"/>
          <w:szCs w:val="24"/>
          <w:lang w:val="fr-FR"/>
        </w:rPr>
        <w:t>motion de la santé vise à donner aux individus, aux familles et aux communautés les moyens de s'employer e</w:t>
      </w:r>
      <w:r>
        <w:rPr>
          <w:sz w:val="24"/>
          <w:szCs w:val="24"/>
          <w:lang w:val="fr-FR"/>
        </w:rPr>
        <w:t>n</w:t>
      </w:r>
      <w:r>
        <w:rPr>
          <w:sz w:val="24"/>
          <w:szCs w:val="24"/>
          <w:lang w:val="fr-FR"/>
        </w:rPr>
        <w:t>semble à créer et maintenir des modes de vie sains et améliorer leur aptitude à pre</w:t>
      </w:r>
      <w:r>
        <w:rPr>
          <w:sz w:val="24"/>
          <w:szCs w:val="24"/>
          <w:lang w:val="fr-FR"/>
        </w:rPr>
        <w:t>n</w:t>
      </w:r>
      <w:r>
        <w:rPr>
          <w:sz w:val="24"/>
          <w:szCs w:val="24"/>
          <w:lang w:val="fr-FR"/>
        </w:rPr>
        <w:t>dre soin d'eux-mêmes.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158.</w:t>
      </w:r>
      <w:r>
        <w:rPr>
          <w:sz w:val="24"/>
          <w:szCs w:val="24"/>
          <w:lang w:val="fr-FR"/>
        </w:rPr>
        <w:tab/>
        <w:t>Les activités d'autonomisation des membres des communautés ont pris la forme de s</w:t>
      </w:r>
      <w:r>
        <w:rPr>
          <w:sz w:val="24"/>
          <w:szCs w:val="24"/>
          <w:lang w:val="fr-FR"/>
        </w:rPr>
        <w:t>é</w:t>
      </w:r>
      <w:r>
        <w:rPr>
          <w:sz w:val="24"/>
          <w:szCs w:val="24"/>
          <w:lang w:val="fr-FR"/>
        </w:rPr>
        <w:t>minaires, de foires de la santé, de « numéros verts » et de visites à domicile. L'éduc</w:t>
      </w:r>
      <w:r>
        <w:rPr>
          <w:sz w:val="24"/>
          <w:szCs w:val="24"/>
          <w:lang w:val="fr-FR"/>
        </w:rPr>
        <w:t>a</w:t>
      </w:r>
      <w:r>
        <w:rPr>
          <w:sz w:val="24"/>
          <w:szCs w:val="24"/>
          <w:lang w:val="fr-FR"/>
        </w:rPr>
        <w:t>tion des parents est assurée par la Clinique d'orientation de l'enfance, l'éducation à la vie de famille par le Conseil national de planification de la famille et l'éducation sur le VIH/sida par le Se</w:t>
      </w:r>
      <w:r>
        <w:rPr>
          <w:sz w:val="24"/>
          <w:szCs w:val="24"/>
          <w:lang w:val="fr-FR"/>
        </w:rPr>
        <w:t>r</w:t>
      </w:r>
      <w:r>
        <w:rPr>
          <w:sz w:val="24"/>
          <w:szCs w:val="24"/>
          <w:lang w:val="fr-FR"/>
        </w:rPr>
        <w:t>vice d'épidémiologie du Ministère de la santé. L'éducation des parents et l'éduc</w:t>
      </w:r>
      <w:r>
        <w:rPr>
          <w:sz w:val="24"/>
          <w:szCs w:val="24"/>
          <w:lang w:val="fr-FR"/>
        </w:rPr>
        <w:t>a</w:t>
      </w:r>
      <w:r>
        <w:rPr>
          <w:sz w:val="24"/>
          <w:szCs w:val="24"/>
          <w:lang w:val="fr-FR"/>
        </w:rPr>
        <w:t>tion à la vie de famille sont également assurées par de nombreux organismes gouvernementaux, organis</w:t>
      </w:r>
      <w:r>
        <w:rPr>
          <w:sz w:val="24"/>
          <w:szCs w:val="24"/>
          <w:lang w:val="fr-FR"/>
        </w:rPr>
        <w:t>a</w:t>
      </w:r>
      <w:r>
        <w:rPr>
          <w:sz w:val="24"/>
          <w:szCs w:val="24"/>
          <w:lang w:val="fr-FR"/>
        </w:rPr>
        <w:t>tions non-gouvernementales et organisations opérant au niveau des communautés (on trouv</w:t>
      </w:r>
      <w:r>
        <w:rPr>
          <w:sz w:val="24"/>
          <w:szCs w:val="24"/>
          <w:lang w:val="fr-FR"/>
        </w:rPr>
        <w:t>e</w:t>
      </w:r>
      <w:r>
        <w:rPr>
          <w:sz w:val="24"/>
          <w:szCs w:val="24"/>
          <w:lang w:val="fr-FR"/>
        </w:rPr>
        <w:t>ra des exemples de publications du Bureau de l'éduc</w:t>
      </w:r>
      <w:r>
        <w:rPr>
          <w:sz w:val="24"/>
          <w:szCs w:val="24"/>
          <w:lang w:val="fr-FR"/>
        </w:rPr>
        <w:t>a</w:t>
      </w:r>
      <w:r>
        <w:rPr>
          <w:sz w:val="24"/>
          <w:szCs w:val="24"/>
          <w:lang w:val="fr-FR"/>
        </w:rPr>
        <w:t>tion sanitaire dans l'annexe VIII, qui peut être consultée au secrétariat).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159.</w:t>
      </w:r>
      <w:r>
        <w:rPr>
          <w:sz w:val="24"/>
          <w:szCs w:val="24"/>
          <w:lang w:val="fr-FR"/>
        </w:rPr>
        <w:tab/>
        <w:t>Les mesures prises pour améliorer le système d'éducation et de formation du pe</w:t>
      </w:r>
      <w:r>
        <w:rPr>
          <w:sz w:val="24"/>
          <w:szCs w:val="24"/>
          <w:lang w:val="fr-FR"/>
        </w:rPr>
        <w:t>r</w:t>
      </w:r>
      <w:r>
        <w:rPr>
          <w:sz w:val="24"/>
          <w:szCs w:val="24"/>
          <w:lang w:val="fr-FR"/>
        </w:rPr>
        <w:t>sonnel de santé ont notamment consisté à mettre en place un programme d'assurance de la qualité comprenant une formation des cadres visant à accroître l'efficacité et améliorer les services. Les médecins et les infirmiers des services de santé tant publics que privés ont reçu une fo</w:t>
      </w:r>
      <w:r>
        <w:rPr>
          <w:sz w:val="24"/>
          <w:szCs w:val="24"/>
          <w:lang w:val="fr-FR"/>
        </w:rPr>
        <w:t>r</w:t>
      </w:r>
      <w:r>
        <w:rPr>
          <w:sz w:val="24"/>
          <w:szCs w:val="24"/>
          <w:lang w:val="fr-FR"/>
        </w:rPr>
        <w:t>mation à l'évaluation et à l'aiguillage des femmes dont la grossesse est jugée « à risques », le but étant de réduire les taux de mortalité et de morbidité maternelles et infantiles. Des in</w:t>
      </w:r>
      <w:r>
        <w:rPr>
          <w:sz w:val="24"/>
          <w:szCs w:val="24"/>
          <w:lang w:val="fr-FR"/>
        </w:rPr>
        <w:t>s</w:t>
      </w:r>
      <w:r>
        <w:rPr>
          <w:sz w:val="24"/>
          <w:szCs w:val="24"/>
          <w:lang w:val="fr-FR"/>
        </w:rPr>
        <w:t>truments de surveillance ont été mis au point pour permettre aux travai</w:t>
      </w:r>
      <w:r>
        <w:rPr>
          <w:sz w:val="24"/>
          <w:szCs w:val="24"/>
          <w:lang w:val="fr-FR"/>
        </w:rPr>
        <w:t>l</w:t>
      </w:r>
      <w:r>
        <w:rPr>
          <w:sz w:val="24"/>
          <w:szCs w:val="24"/>
          <w:lang w:val="fr-FR"/>
        </w:rPr>
        <w:t>leurs de la santé dans la région méridionale de suivre l'évolution de la morbidité et de la mortalité m</w:t>
      </w:r>
      <w:r>
        <w:rPr>
          <w:sz w:val="24"/>
          <w:szCs w:val="24"/>
          <w:lang w:val="fr-FR"/>
        </w:rPr>
        <w:t>a</w:t>
      </w:r>
      <w:r>
        <w:rPr>
          <w:sz w:val="24"/>
          <w:szCs w:val="24"/>
          <w:lang w:val="fr-FR"/>
        </w:rPr>
        <w:t>ternelles (voir tableau 7).</w:t>
      </w:r>
    </w:p>
    <w:p w:rsidR="00000000" w:rsidRDefault="00000000">
      <w:pPr>
        <w:pStyle w:val="Heading2"/>
        <w:spacing w:after="120"/>
        <w:ind w:left="601"/>
      </w:pPr>
      <w:r>
        <w:t>Tableau 7</w:t>
      </w:r>
    </w:p>
    <w:p w:rsidR="00000000" w:rsidRDefault="00000000">
      <w:pPr>
        <w:pStyle w:val="Heading2"/>
        <w:spacing w:before="0"/>
        <w:ind w:left="602"/>
        <w:rPr>
          <w:bCs w:val="0"/>
          <w:iCs/>
        </w:rPr>
      </w:pPr>
      <w:r>
        <w:rPr>
          <w:bCs w:val="0"/>
          <w:iCs/>
        </w:rPr>
        <w:t xml:space="preserve">Nombre de travailleurs sanitaires employés dans </w:t>
      </w:r>
    </w:p>
    <w:p w:rsidR="00000000" w:rsidRDefault="00000000">
      <w:pPr>
        <w:pStyle w:val="Heading2"/>
        <w:spacing w:before="0"/>
        <w:ind w:left="602"/>
        <w:rPr>
          <w:bCs w:val="0"/>
          <w:iCs/>
        </w:rPr>
      </w:pPr>
      <w:r>
        <w:rPr>
          <w:bCs w:val="0"/>
          <w:iCs/>
        </w:rPr>
        <w:t>le secteur public de la santé, 1992-1997</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000" w:firstRow="0" w:lastRow="0" w:firstColumn="0" w:lastColumn="0" w:noHBand="0" w:noVBand="0"/>
      </w:tblPr>
      <w:tblGrid>
        <w:gridCol w:w="3262"/>
        <w:gridCol w:w="1107"/>
        <w:gridCol w:w="650"/>
        <w:gridCol w:w="654"/>
        <w:gridCol w:w="757"/>
        <w:gridCol w:w="757"/>
        <w:gridCol w:w="757"/>
        <w:gridCol w:w="757"/>
        <w:gridCol w:w="1154"/>
      </w:tblGrid>
      <w:tr w:rsidR="00000000">
        <w:tblPrEx>
          <w:tblCellMar>
            <w:bottom w:w="0" w:type="dxa"/>
          </w:tblCellMar>
        </w:tblPrEx>
        <w:trPr>
          <w:jc w:val="center"/>
        </w:trPr>
        <w:tc>
          <w:tcPr>
            <w:tcW w:w="0" w:type="auto"/>
            <w:tcBorders>
              <w:top w:val="single" w:sz="4" w:space="0" w:color="auto"/>
              <w:bottom w:val="single" w:sz="4" w:space="0" w:color="auto"/>
            </w:tcBorders>
          </w:tcPr>
          <w:p w:rsidR="00000000" w:rsidRDefault="00000000">
            <w:pPr>
              <w:spacing w:line="18" w:lineRule="atLeast"/>
            </w:pPr>
            <w:r>
              <w:t>Catégorie de personnel</w:t>
            </w:r>
          </w:p>
        </w:tc>
        <w:tc>
          <w:tcPr>
            <w:tcW w:w="1107" w:type="dxa"/>
            <w:tcBorders>
              <w:top w:val="single" w:sz="4" w:space="0" w:color="auto"/>
              <w:bottom w:val="single" w:sz="4" w:space="0" w:color="auto"/>
            </w:tcBorders>
          </w:tcPr>
          <w:p w:rsidR="00000000" w:rsidRDefault="00000000">
            <w:pPr>
              <w:spacing w:line="18" w:lineRule="atLeast"/>
              <w:jc w:val="center"/>
            </w:pPr>
            <w:r>
              <w:t>No. de po</w:t>
            </w:r>
            <w:r>
              <w:t>s</w:t>
            </w:r>
            <w:r>
              <w:t>tes</w:t>
            </w:r>
          </w:p>
        </w:tc>
        <w:tc>
          <w:tcPr>
            <w:tcW w:w="0" w:type="auto"/>
            <w:tcBorders>
              <w:top w:val="single" w:sz="4" w:space="0" w:color="auto"/>
              <w:bottom w:val="single" w:sz="4" w:space="0" w:color="auto"/>
            </w:tcBorders>
          </w:tcPr>
          <w:p w:rsidR="00000000" w:rsidRDefault="00000000">
            <w:pPr>
              <w:spacing w:line="18" w:lineRule="atLeast"/>
              <w:jc w:val="center"/>
            </w:pPr>
            <w:r>
              <w:t>1992</w:t>
            </w:r>
          </w:p>
        </w:tc>
        <w:tc>
          <w:tcPr>
            <w:tcW w:w="0" w:type="auto"/>
            <w:tcBorders>
              <w:top w:val="single" w:sz="4" w:space="0" w:color="auto"/>
              <w:bottom w:val="single" w:sz="4" w:space="0" w:color="auto"/>
            </w:tcBorders>
          </w:tcPr>
          <w:p w:rsidR="00000000" w:rsidRDefault="00000000">
            <w:pPr>
              <w:spacing w:line="18" w:lineRule="atLeast"/>
              <w:jc w:val="center"/>
            </w:pPr>
            <w:r>
              <w:t>1993</w:t>
            </w:r>
          </w:p>
        </w:tc>
        <w:tc>
          <w:tcPr>
            <w:tcW w:w="0" w:type="auto"/>
            <w:tcBorders>
              <w:top w:val="single" w:sz="4" w:space="0" w:color="auto"/>
              <w:bottom w:val="single" w:sz="4" w:space="0" w:color="auto"/>
            </w:tcBorders>
          </w:tcPr>
          <w:p w:rsidR="00000000" w:rsidRDefault="00000000">
            <w:pPr>
              <w:spacing w:line="18" w:lineRule="atLeast"/>
              <w:jc w:val="center"/>
            </w:pPr>
            <w:r>
              <w:t>1994</w:t>
            </w:r>
          </w:p>
        </w:tc>
        <w:tc>
          <w:tcPr>
            <w:tcW w:w="0" w:type="auto"/>
            <w:tcBorders>
              <w:top w:val="single" w:sz="4" w:space="0" w:color="auto"/>
              <w:bottom w:val="single" w:sz="4" w:space="0" w:color="auto"/>
            </w:tcBorders>
          </w:tcPr>
          <w:p w:rsidR="00000000" w:rsidRDefault="00000000">
            <w:pPr>
              <w:spacing w:line="18" w:lineRule="atLeast"/>
              <w:jc w:val="center"/>
            </w:pPr>
            <w:r>
              <w:t>1995</w:t>
            </w:r>
          </w:p>
        </w:tc>
        <w:tc>
          <w:tcPr>
            <w:tcW w:w="0" w:type="auto"/>
            <w:tcBorders>
              <w:top w:val="single" w:sz="4" w:space="0" w:color="auto"/>
              <w:bottom w:val="single" w:sz="4" w:space="0" w:color="auto"/>
            </w:tcBorders>
          </w:tcPr>
          <w:p w:rsidR="00000000" w:rsidRDefault="00000000">
            <w:pPr>
              <w:spacing w:line="18" w:lineRule="atLeast"/>
              <w:jc w:val="center"/>
            </w:pPr>
            <w:r>
              <w:t>1996</w:t>
            </w:r>
          </w:p>
        </w:tc>
        <w:tc>
          <w:tcPr>
            <w:tcW w:w="0" w:type="auto"/>
            <w:tcBorders>
              <w:top w:val="single" w:sz="4" w:space="0" w:color="auto"/>
              <w:bottom w:val="single" w:sz="4" w:space="0" w:color="auto"/>
            </w:tcBorders>
          </w:tcPr>
          <w:p w:rsidR="00000000" w:rsidRDefault="00000000">
            <w:pPr>
              <w:spacing w:line="18" w:lineRule="atLeast"/>
              <w:jc w:val="center"/>
            </w:pPr>
            <w:r>
              <w:t>1997</w:t>
            </w:r>
          </w:p>
        </w:tc>
        <w:tc>
          <w:tcPr>
            <w:tcW w:w="1154" w:type="dxa"/>
            <w:tcBorders>
              <w:top w:val="single" w:sz="4" w:space="0" w:color="auto"/>
              <w:bottom w:val="single" w:sz="4" w:space="0" w:color="auto"/>
            </w:tcBorders>
          </w:tcPr>
          <w:p w:rsidR="00000000" w:rsidRDefault="00000000">
            <w:pPr>
              <w:spacing w:line="18" w:lineRule="atLeast"/>
            </w:pPr>
            <w:r>
              <w:t>% po</w:t>
            </w:r>
            <w:r>
              <w:t>s</w:t>
            </w:r>
            <w:r>
              <w:t>tes vaca</w:t>
            </w:r>
            <w:r>
              <w:t>n</w:t>
            </w:r>
            <w:r>
              <w:t>ts</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Médical, paramédical, pha</w:t>
            </w:r>
            <w:r>
              <w:t>r</w:t>
            </w:r>
            <w:r>
              <w:t>macie</w:t>
            </w:r>
          </w:p>
        </w:tc>
        <w:tc>
          <w:tcPr>
            <w:tcW w:w="1107" w:type="dxa"/>
            <w:tcBorders>
              <w:top w:val="nil"/>
              <w:bottom w:val="nil"/>
            </w:tcBorders>
          </w:tcPr>
          <w:p w:rsidR="00000000" w:rsidRDefault="00000000">
            <w:pPr>
              <w:spacing w:line="18" w:lineRule="atLeast"/>
            </w:pPr>
          </w:p>
        </w:tc>
        <w:tc>
          <w:tcPr>
            <w:tcW w:w="0" w:type="auto"/>
            <w:tcBorders>
              <w:top w:val="nil"/>
              <w:bottom w:val="nil"/>
            </w:tcBorders>
          </w:tcPr>
          <w:p w:rsidR="00000000" w:rsidRDefault="00000000">
            <w:pPr>
              <w:spacing w:line="18" w:lineRule="atLeast"/>
            </w:pPr>
          </w:p>
        </w:tc>
        <w:tc>
          <w:tcPr>
            <w:tcW w:w="0" w:type="auto"/>
            <w:tcBorders>
              <w:top w:val="nil"/>
              <w:bottom w:val="nil"/>
            </w:tcBorders>
          </w:tcPr>
          <w:p w:rsidR="00000000" w:rsidRDefault="00000000">
            <w:pPr>
              <w:spacing w:line="18" w:lineRule="atLeast"/>
            </w:pPr>
          </w:p>
        </w:tc>
        <w:tc>
          <w:tcPr>
            <w:tcW w:w="0" w:type="auto"/>
            <w:tcBorders>
              <w:top w:val="nil"/>
              <w:bottom w:val="nil"/>
            </w:tcBorders>
          </w:tcPr>
          <w:p w:rsidR="00000000" w:rsidRDefault="00000000">
            <w:pPr>
              <w:spacing w:line="18" w:lineRule="atLeast"/>
            </w:pPr>
          </w:p>
        </w:tc>
        <w:tc>
          <w:tcPr>
            <w:tcW w:w="0" w:type="auto"/>
            <w:tcBorders>
              <w:top w:val="nil"/>
              <w:bottom w:val="nil"/>
            </w:tcBorders>
          </w:tcPr>
          <w:p w:rsidR="00000000" w:rsidRDefault="00000000">
            <w:pPr>
              <w:spacing w:line="18" w:lineRule="atLeast"/>
            </w:pPr>
          </w:p>
        </w:tc>
        <w:tc>
          <w:tcPr>
            <w:tcW w:w="0" w:type="auto"/>
            <w:tcBorders>
              <w:top w:val="nil"/>
              <w:bottom w:val="nil"/>
            </w:tcBorders>
          </w:tcPr>
          <w:p w:rsidR="00000000" w:rsidRDefault="00000000">
            <w:pPr>
              <w:spacing w:line="18" w:lineRule="atLeast"/>
            </w:pPr>
          </w:p>
        </w:tc>
        <w:tc>
          <w:tcPr>
            <w:tcW w:w="0" w:type="auto"/>
            <w:tcBorders>
              <w:top w:val="nil"/>
              <w:bottom w:val="nil"/>
            </w:tcBorders>
          </w:tcPr>
          <w:p w:rsidR="00000000" w:rsidRDefault="00000000">
            <w:pPr>
              <w:spacing w:line="18" w:lineRule="atLeast"/>
            </w:pPr>
          </w:p>
        </w:tc>
        <w:tc>
          <w:tcPr>
            <w:tcW w:w="1154" w:type="dxa"/>
            <w:tcBorders>
              <w:top w:val="nil"/>
              <w:bottom w:val="nil"/>
            </w:tcBorders>
          </w:tcPr>
          <w:p w:rsidR="00000000" w:rsidRDefault="00000000">
            <w:pPr>
              <w:spacing w:line="18" w:lineRule="atLeast"/>
            </w:pP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Médecins</w:t>
            </w:r>
          </w:p>
        </w:tc>
        <w:tc>
          <w:tcPr>
            <w:tcW w:w="1107" w:type="dxa"/>
            <w:tcBorders>
              <w:top w:val="nil"/>
              <w:bottom w:val="nil"/>
            </w:tcBorders>
          </w:tcPr>
          <w:p w:rsidR="00000000" w:rsidRDefault="00000000">
            <w:pPr>
              <w:spacing w:line="18" w:lineRule="atLeast"/>
              <w:ind w:right="284"/>
              <w:jc w:val="right"/>
            </w:pPr>
            <w:r>
              <w:t>439</w:t>
            </w:r>
          </w:p>
        </w:tc>
        <w:tc>
          <w:tcPr>
            <w:tcW w:w="0" w:type="auto"/>
            <w:tcBorders>
              <w:top w:val="nil"/>
              <w:bottom w:val="nil"/>
            </w:tcBorders>
          </w:tcPr>
          <w:p w:rsidR="00000000" w:rsidRDefault="00000000">
            <w:pPr>
              <w:spacing w:line="18" w:lineRule="atLeast"/>
              <w:ind w:right="113"/>
              <w:jc w:val="right"/>
            </w:pPr>
            <w:r>
              <w:t>407</w:t>
            </w:r>
          </w:p>
        </w:tc>
        <w:tc>
          <w:tcPr>
            <w:tcW w:w="0" w:type="auto"/>
            <w:tcBorders>
              <w:top w:val="nil"/>
              <w:bottom w:val="nil"/>
            </w:tcBorders>
          </w:tcPr>
          <w:p w:rsidR="00000000" w:rsidRDefault="00000000">
            <w:pPr>
              <w:spacing w:line="18" w:lineRule="atLeast"/>
              <w:ind w:right="113"/>
              <w:jc w:val="right"/>
            </w:pPr>
            <w:r>
              <w:t>364</w:t>
            </w:r>
          </w:p>
        </w:tc>
        <w:tc>
          <w:tcPr>
            <w:tcW w:w="0" w:type="auto"/>
            <w:tcBorders>
              <w:top w:val="nil"/>
              <w:bottom w:val="nil"/>
            </w:tcBorders>
          </w:tcPr>
          <w:p w:rsidR="00000000" w:rsidRDefault="00000000">
            <w:pPr>
              <w:spacing w:line="18" w:lineRule="atLeast"/>
              <w:ind w:right="113"/>
              <w:jc w:val="right"/>
            </w:pPr>
            <w:r>
              <w:t>394</w:t>
            </w:r>
          </w:p>
        </w:tc>
        <w:tc>
          <w:tcPr>
            <w:tcW w:w="0" w:type="auto"/>
            <w:tcBorders>
              <w:top w:val="nil"/>
              <w:bottom w:val="nil"/>
            </w:tcBorders>
          </w:tcPr>
          <w:p w:rsidR="00000000" w:rsidRDefault="00000000">
            <w:pPr>
              <w:spacing w:line="18" w:lineRule="atLeast"/>
              <w:ind w:right="113"/>
              <w:jc w:val="right"/>
            </w:pPr>
            <w:r>
              <w:t>417</w:t>
            </w:r>
          </w:p>
        </w:tc>
        <w:tc>
          <w:tcPr>
            <w:tcW w:w="0" w:type="auto"/>
            <w:tcBorders>
              <w:top w:val="nil"/>
              <w:bottom w:val="nil"/>
            </w:tcBorders>
          </w:tcPr>
          <w:p w:rsidR="00000000" w:rsidRDefault="00000000">
            <w:pPr>
              <w:spacing w:line="18" w:lineRule="atLeast"/>
              <w:ind w:right="113"/>
              <w:jc w:val="right"/>
            </w:pPr>
            <w:r>
              <w:t>421</w:t>
            </w:r>
          </w:p>
        </w:tc>
        <w:tc>
          <w:tcPr>
            <w:tcW w:w="0" w:type="auto"/>
            <w:tcBorders>
              <w:top w:val="nil"/>
              <w:bottom w:val="nil"/>
            </w:tcBorders>
          </w:tcPr>
          <w:p w:rsidR="00000000" w:rsidRDefault="00000000">
            <w:pPr>
              <w:spacing w:line="18" w:lineRule="atLeast"/>
              <w:ind w:right="113"/>
              <w:jc w:val="right"/>
            </w:pPr>
            <w:r>
              <w:t>421</w:t>
            </w:r>
          </w:p>
        </w:tc>
        <w:tc>
          <w:tcPr>
            <w:tcW w:w="1154" w:type="dxa"/>
            <w:tcBorders>
              <w:top w:val="nil"/>
              <w:bottom w:val="nil"/>
            </w:tcBorders>
          </w:tcPr>
          <w:p w:rsidR="00000000" w:rsidRDefault="00000000">
            <w:pPr>
              <w:spacing w:line="18" w:lineRule="atLeast"/>
              <w:ind w:right="284"/>
            </w:pPr>
            <w:r>
              <w:t xml:space="preserve">     4,1</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Infirmiers/ères, santé publ</w:t>
            </w:r>
            <w:r>
              <w:t>i</w:t>
            </w:r>
            <w:r>
              <w:t>que</w:t>
            </w:r>
          </w:p>
        </w:tc>
        <w:tc>
          <w:tcPr>
            <w:tcW w:w="1107" w:type="dxa"/>
            <w:tcBorders>
              <w:top w:val="nil"/>
              <w:bottom w:val="nil"/>
            </w:tcBorders>
          </w:tcPr>
          <w:p w:rsidR="00000000" w:rsidRDefault="00000000">
            <w:pPr>
              <w:spacing w:line="18" w:lineRule="atLeast"/>
              <w:ind w:right="284"/>
              <w:jc w:val="right"/>
            </w:pPr>
            <w:r>
              <w:t>260</w:t>
            </w:r>
          </w:p>
        </w:tc>
        <w:tc>
          <w:tcPr>
            <w:tcW w:w="0" w:type="auto"/>
            <w:tcBorders>
              <w:top w:val="nil"/>
              <w:bottom w:val="nil"/>
            </w:tcBorders>
          </w:tcPr>
          <w:p w:rsidR="00000000" w:rsidRDefault="00000000">
            <w:pPr>
              <w:spacing w:line="18" w:lineRule="atLeast"/>
              <w:ind w:right="113"/>
              <w:jc w:val="right"/>
            </w:pPr>
            <w:r>
              <w:t>120</w:t>
            </w:r>
          </w:p>
        </w:tc>
        <w:tc>
          <w:tcPr>
            <w:tcW w:w="0" w:type="auto"/>
            <w:tcBorders>
              <w:top w:val="nil"/>
              <w:bottom w:val="nil"/>
            </w:tcBorders>
          </w:tcPr>
          <w:p w:rsidR="00000000" w:rsidRDefault="00000000">
            <w:pPr>
              <w:spacing w:line="18" w:lineRule="atLeast"/>
              <w:ind w:right="113"/>
              <w:jc w:val="right"/>
            </w:pPr>
            <w:r>
              <w:t>151</w:t>
            </w:r>
          </w:p>
        </w:tc>
        <w:tc>
          <w:tcPr>
            <w:tcW w:w="0" w:type="auto"/>
            <w:tcBorders>
              <w:top w:val="nil"/>
              <w:bottom w:val="nil"/>
            </w:tcBorders>
          </w:tcPr>
          <w:p w:rsidR="00000000" w:rsidRDefault="00000000">
            <w:pPr>
              <w:spacing w:line="18" w:lineRule="atLeast"/>
              <w:ind w:right="113"/>
              <w:jc w:val="right"/>
            </w:pPr>
            <w:r>
              <w:t>162</w:t>
            </w:r>
          </w:p>
        </w:tc>
        <w:tc>
          <w:tcPr>
            <w:tcW w:w="0" w:type="auto"/>
            <w:tcBorders>
              <w:top w:val="nil"/>
              <w:bottom w:val="nil"/>
            </w:tcBorders>
          </w:tcPr>
          <w:p w:rsidR="00000000" w:rsidRDefault="00000000">
            <w:pPr>
              <w:spacing w:line="18" w:lineRule="atLeast"/>
              <w:ind w:right="113"/>
              <w:jc w:val="right"/>
            </w:pPr>
            <w:r>
              <w:t>168</w:t>
            </w:r>
          </w:p>
        </w:tc>
        <w:tc>
          <w:tcPr>
            <w:tcW w:w="0" w:type="auto"/>
            <w:tcBorders>
              <w:top w:val="nil"/>
              <w:bottom w:val="nil"/>
            </w:tcBorders>
          </w:tcPr>
          <w:p w:rsidR="00000000" w:rsidRDefault="00000000">
            <w:pPr>
              <w:spacing w:line="18" w:lineRule="atLeast"/>
              <w:ind w:right="113"/>
              <w:jc w:val="right"/>
            </w:pPr>
            <w:r>
              <w:t>147</w:t>
            </w:r>
          </w:p>
        </w:tc>
        <w:tc>
          <w:tcPr>
            <w:tcW w:w="0" w:type="auto"/>
            <w:tcBorders>
              <w:top w:val="nil"/>
              <w:bottom w:val="nil"/>
            </w:tcBorders>
          </w:tcPr>
          <w:p w:rsidR="00000000" w:rsidRDefault="00000000">
            <w:pPr>
              <w:spacing w:line="18" w:lineRule="atLeast"/>
              <w:ind w:right="113"/>
              <w:jc w:val="right"/>
            </w:pPr>
            <w:r>
              <w:t>180</w:t>
            </w:r>
          </w:p>
        </w:tc>
        <w:tc>
          <w:tcPr>
            <w:tcW w:w="1154" w:type="dxa"/>
            <w:tcBorders>
              <w:top w:val="nil"/>
              <w:bottom w:val="nil"/>
            </w:tcBorders>
          </w:tcPr>
          <w:p w:rsidR="00000000" w:rsidRDefault="00000000">
            <w:pPr>
              <w:spacing w:line="18" w:lineRule="atLeast"/>
              <w:ind w:right="284"/>
            </w:pPr>
            <w:r>
              <w:t xml:space="preserve">     3,0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Infirmiers/ères, praticiens</w:t>
            </w:r>
          </w:p>
        </w:tc>
        <w:tc>
          <w:tcPr>
            <w:tcW w:w="1107" w:type="dxa"/>
            <w:tcBorders>
              <w:top w:val="nil"/>
              <w:bottom w:val="nil"/>
            </w:tcBorders>
          </w:tcPr>
          <w:p w:rsidR="00000000" w:rsidRDefault="00000000">
            <w:pPr>
              <w:spacing w:line="18" w:lineRule="atLeast"/>
              <w:ind w:right="284"/>
              <w:jc w:val="right"/>
            </w:pPr>
            <w:r>
              <w:t>77</w:t>
            </w:r>
          </w:p>
        </w:tc>
        <w:tc>
          <w:tcPr>
            <w:tcW w:w="0" w:type="auto"/>
            <w:tcBorders>
              <w:top w:val="nil"/>
              <w:bottom w:val="nil"/>
            </w:tcBorders>
          </w:tcPr>
          <w:p w:rsidR="00000000" w:rsidRDefault="00000000">
            <w:pPr>
              <w:spacing w:line="18" w:lineRule="atLeast"/>
              <w:ind w:right="113"/>
              <w:jc w:val="right"/>
            </w:pPr>
            <w:r>
              <w:t>59</w:t>
            </w:r>
          </w:p>
        </w:tc>
        <w:tc>
          <w:tcPr>
            <w:tcW w:w="0" w:type="auto"/>
            <w:tcBorders>
              <w:top w:val="nil"/>
              <w:bottom w:val="nil"/>
            </w:tcBorders>
          </w:tcPr>
          <w:p w:rsidR="00000000" w:rsidRDefault="00000000">
            <w:pPr>
              <w:spacing w:line="18" w:lineRule="atLeast"/>
              <w:ind w:right="113"/>
              <w:jc w:val="right"/>
            </w:pPr>
            <w:r>
              <w:t>58</w:t>
            </w:r>
          </w:p>
        </w:tc>
        <w:tc>
          <w:tcPr>
            <w:tcW w:w="0" w:type="auto"/>
            <w:tcBorders>
              <w:top w:val="nil"/>
              <w:bottom w:val="nil"/>
            </w:tcBorders>
          </w:tcPr>
          <w:p w:rsidR="00000000" w:rsidRDefault="00000000">
            <w:pPr>
              <w:spacing w:line="18" w:lineRule="atLeast"/>
              <w:ind w:right="113"/>
              <w:jc w:val="right"/>
            </w:pPr>
            <w:r>
              <w:t>68</w:t>
            </w:r>
          </w:p>
        </w:tc>
        <w:tc>
          <w:tcPr>
            <w:tcW w:w="0" w:type="auto"/>
            <w:tcBorders>
              <w:top w:val="nil"/>
              <w:bottom w:val="nil"/>
            </w:tcBorders>
          </w:tcPr>
          <w:p w:rsidR="00000000" w:rsidRDefault="00000000">
            <w:pPr>
              <w:spacing w:line="18" w:lineRule="atLeast"/>
              <w:ind w:right="113"/>
              <w:jc w:val="right"/>
            </w:pPr>
            <w:r>
              <w:t>60</w:t>
            </w:r>
          </w:p>
        </w:tc>
        <w:tc>
          <w:tcPr>
            <w:tcW w:w="0" w:type="auto"/>
            <w:tcBorders>
              <w:top w:val="nil"/>
              <w:bottom w:val="nil"/>
            </w:tcBorders>
          </w:tcPr>
          <w:p w:rsidR="00000000" w:rsidRDefault="00000000">
            <w:pPr>
              <w:spacing w:line="18" w:lineRule="atLeast"/>
              <w:ind w:right="113"/>
              <w:jc w:val="right"/>
            </w:pPr>
            <w:r>
              <w:t>62</w:t>
            </w:r>
          </w:p>
        </w:tc>
        <w:tc>
          <w:tcPr>
            <w:tcW w:w="0" w:type="auto"/>
            <w:tcBorders>
              <w:top w:val="nil"/>
              <w:bottom w:val="nil"/>
            </w:tcBorders>
          </w:tcPr>
          <w:p w:rsidR="00000000" w:rsidRDefault="00000000">
            <w:pPr>
              <w:spacing w:line="18" w:lineRule="atLeast"/>
              <w:ind w:right="113"/>
              <w:jc w:val="right"/>
            </w:pPr>
            <w:r>
              <w:t>62</w:t>
            </w:r>
          </w:p>
        </w:tc>
        <w:tc>
          <w:tcPr>
            <w:tcW w:w="1154" w:type="dxa"/>
            <w:tcBorders>
              <w:top w:val="nil"/>
              <w:bottom w:val="nil"/>
            </w:tcBorders>
          </w:tcPr>
          <w:p w:rsidR="00000000" w:rsidRDefault="00000000">
            <w:pPr>
              <w:spacing w:line="18" w:lineRule="atLeast"/>
              <w:ind w:right="284"/>
            </w:pPr>
            <w:r>
              <w:t xml:space="preserve">   19,0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Infirmiers/ères, anesthésistes</w:t>
            </w:r>
          </w:p>
        </w:tc>
        <w:tc>
          <w:tcPr>
            <w:tcW w:w="1107" w:type="dxa"/>
            <w:tcBorders>
              <w:top w:val="nil"/>
              <w:bottom w:val="nil"/>
            </w:tcBorders>
          </w:tcPr>
          <w:p w:rsidR="00000000" w:rsidRDefault="00000000">
            <w:pPr>
              <w:spacing w:line="18" w:lineRule="atLeast"/>
              <w:ind w:right="284"/>
              <w:jc w:val="right"/>
            </w:pPr>
            <w:r>
              <w:t>30</w:t>
            </w:r>
          </w:p>
        </w:tc>
        <w:tc>
          <w:tcPr>
            <w:tcW w:w="0" w:type="auto"/>
            <w:tcBorders>
              <w:top w:val="nil"/>
              <w:bottom w:val="nil"/>
            </w:tcBorders>
          </w:tcPr>
          <w:p w:rsidR="00000000" w:rsidRDefault="00000000">
            <w:pPr>
              <w:spacing w:line="18" w:lineRule="atLeast"/>
              <w:ind w:right="113"/>
              <w:jc w:val="right"/>
            </w:pPr>
            <w:r>
              <w:t>16</w:t>
            </w:r>
          </w:p>
        </w:tc>
        <w:tc>
          <w:tcPr>
            <w:tcW w:w="0" w:type="auto"/>
            <w:tcBorders>
              <w:top w:val="nil"/>
              <w:bottom w:val="nil"/>
            </w:tcBorders>
          </w:tcPr>
          <w:p w:rsidR="00000000" w:rsidRDefault="00000000">
            <w:pPr>
              <w:spacing w:line="18" w:lineRule="atLeast"/>
              <w:ind w:right="113"/>
              <w:jc w:val="right"/>
            </w:pPr>
            <w:r>
              <w:t>25</w:t>
            </w:r>
          </w:p>
        </w:tc>
        <w:tc>
          <w:tcPr>
            <w:tcW w:w="0" w:type="auto"/>
            <w:tcBorders>
              <w:top w:val="nil"/>
              <w:bottom w:val="nil"/>
            </w:tcBorders>
          </w:tcPr>
          <w:p w:rsidR="00000000" w:rsidRDefault="00000000">
            <w:pPr>
              <w:spacing w:line="18" w:lineRule="atLeast"/>
              <w:ind w:right="113"/>
              <w:jc w:val="right"/>
            </w:pPr>
            <w:r>
              <w:t>27</w:t>
            </w:r>
          </w:p>
        </w:tc>
        <w:tc>
          <w:tcPr>
            <w:tcW w:w="0" w:type="auto"/>
            <w:tcBorders>
              <w:top w:val="nil"/>
              <w:bottom w:val="nil"/>
            </w:tcBorders>
          </w:tcPr>
          <w:p w:rsidR="00000000" w:rsidRDefault="00000000">
            <w:pPr>
              <w:spacing w:line="18" w:lineRule="atLeast"/>
              <w:ind w:right="113"/>
              <w:jc w:val="right"/>
            </w:pPr>
            <w:r>
              <w:t>30</w:t>
            </w:r>
          </w:p>
        </w:tc>
        <w:tc>
          <w:tcPr>
            <w:tcW w:w="0" w:type="auto"/>
            <w:tcBorders>
              <w:top w:val="nil"/>
              <w:bottom w:val="nil"/>
            </w:tcBorders>
          </w:tcPr>
          <w:p w:rsidR="00000000" w:rsidRDefault="00000000">
            <w:pPr>
              <w:spacing w:line="18" w:lineRule="atLeast"/>
              <w:ind w:right="113"/>
              <w:jc w:val="right"/>
            </w:pPr>
            <w:r>
              <w:t>27</w:t>
            </w:r>
          </w:p>
        </w:tc>
        <w:tc>
          <w:tcPr>
            <w:tcW w:w="0" w:type="auto"/>
            <w:tcBorders>
              <w:top w:val="nil"/>
              <w:bottom w:val="nil"/>
            </w:tcBorders>
          </w:tcPr>
          <w:p w:rsidR="00000000" w:rsidRDefault="00000000">
            <w:pPr>
              <w:spacing w:line="18" w:lineRule="atLeast"/>
              <w:ind w:right="113"/>
              <w:jc w:val="right"/>
            </w:pPr>
            <w:r>
              <w:t>27</w:t>
            </w:r>
          </w:p>
        </w:tc>
        <w:tc>
          <w:tcPr>
            <w:tcW w:w="1154" w:type="dxa"/>
            <w:tcBorders>
              <w:top w:val="nil"/>
              <w:bottom w:val="nil"/>
            </w:tcBorders>
          </w:tcPr>
          <w:p w:rsidR="00000000" w:rsidRDefault="00000000">
            <w:pPr>
              <w:spacing w:line="18" w:lineRule="atLeast"/>
              <w:ind w:right="284"/>
            </w:pPr>
            <w:r>
              <w:t xml:space="preserve">   10,0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Infirmiers/ères dipl</w:t>
            </w:r>
            <w:r>
              <w:t>ô</w:t>
            </w:r>
            <w:r>
              <w:t>mé(e)s (tous les autres)</w:t>
            </w:r>
          </w:p>
        </w:tc>
        <w:tc>
          <w:tcPr>
            <w:tcW w:w="1107" w:type="dxa"/>
            <w:tcBorders>
              <w:top w:val="nil"/>
              <w:bottom w:val="nil"/>
            </w:tcBorders>
          </w:tcPr>
          <w:p w:rsidR="00000000" w:rsidRDefault="00000000">
            <w:pPr>
              <w:spacing w:line="18" w:lineRule="atLeast"/>
              <w:ind w:right="284"/>
              <w:jc w:val="right"/>
            </w:pPr>
            <w:r>
              <w:t>2 206</w:t>
            </w:r>
          </w:p>
        </w:tc>
        <w:tc>
          <w:tcPr>
            <w:tcW w:w="0" w:type="auto"/>
            <w:tcBorders>
              <w:top w:val="nil"/>
              <w:bottom w:val="nil"/>
            </w:tcBorders>
          </w:tcPr>
          <w:p w:rsidR="00000000" w:rsidRDefault="00000000">
            <w:pPr>
              <w:spacing w:line="18" w:lineRule="atLeast"/>
              <w:ind w:right="113"/>
              <w:jc w:val="right"/>
            </w:pPr>
            <w:r>
              <w:t>998</w:t>
            </w:r>
          </w:p>
        </w:tc>
        <w:tc>
          <w:tcPr>
            <w:tcW w:w="0" w:type="auto"/>
            <w:tcBorders>
              <w:top w:val="nil"/>
              <w:bottom w:val="nil"/>
            </w:tcBorders>
          </w:tcPr>
          <w:p w:rsidR="00000000" w:rsidRDefault="00000000">
            <w:pPr>
              <w:spacing w:line="18" w:lineRule="atLeast"/>
              <w:ind w:right="113"/>
              <w:jc w:val="right"/>
            </w:pPr>
            <w:r>
              <w:t>925</w:t>
            </w:r>
          </w:p>
        </w:tc>
        <w:tc>
          <w:tcPr>
            <w:tcW w:w="0" w:type="auto"/>
            <w:tcBorders>
              <w:top w:val="nil"/>
              <w:bottom w:val="nil"/>
            </w:tcBorders>
          </w:tcPr>
          <w:p w:rsidR="00000000" w:rsidRDefault="00000000">
            <w:pPr>
              <w:spacing w:line="18" w:lineRule="atLeast"/>
              <w:ind w:right="113"/>
            </w:pPr>
            <w:r>
              <w:t>1262</w:t>
            </w:r>
          </w:p>
        </w:tc>
        <w:tc>
          <w:tcPr>
            <w:tcW w:w="0" w:type="auto"/>
            <w:tcBorders>
              <w:top w:val="nil"/>
              <w:bottom w:val="nil"/>
            </w:tcBorders>
          </w:tcPr>
          <w:p w:rsidR="00000000" w:rsidRDefault="00000000">
            <w:pPr>
              <w:spacing w:line="18" w:lineRule="atLeast"/>
              <w:ind w:right="113"/>
            </w:pPr>
            <w:r>
              <w:t>1578</w:t>
            </w:r>
          </w:p>
        </w:tc>
        <w:tc>
          <w:tcPr>
            <w:tcW w:w="0" w:type="auto"/>
            <w:tcBorders>
              <w:top w:val="nil"/>
              <w:bottom w:val="nil"/>
            </w:tcBorders>
          </w:tcPr>
          <w:p w:rsidR="00000000" w:rsidRDefault="00000000">
            <w:pPr>
              <w:spacing w:line="18" w:lineRule="atLeast"/>
              <w:ind w:right="113"/>
            </w:pPr>
            <w:r>
              <w:t>1005</w:t>
            </w:r>
          </w:p>
        </w:tc>
        <w:tc>
          <w:tcPr>
            <w:tcW w:w="0" w:type="auto"/>
            <w:tcBorders>
              <w:top w:val="nil"/>
              <w:bottom w:val="nil"/>
            </w:tcBorders>
          </w:tcPr>
          <w:p w:rsidR="00000000" w:rsidRDefault="00000000">
            <w:pPr>
              <w:spacing w:line="18" w:lineRule="atLeast"/>
              <w:ind w:right="113"/>
            </w:pPr>
            <w:r>
              <w:t>1377</w:t>
            </w:r>
          </w:p>
        </w:tc>
        <w:tc>
          <w:tcPr>
            <w:tcW w:w="1154" w:type="dxa"/>
            <w:tcBorders>
              <w:top w:val="nil"/>
              <w:bottom w:val="nil"/>
            </w:tcBorders>
          </w:tcPr>
          <w:p w:rsidR="00000000" w:rsidRDefault="00000000">
            <w:pPr>
              <w:spacing w:line="18" w:lineRule="atLeast"/>
              <w:ind w:right="284"/>
            </w:pPr>
            <w:r>
              <w:t xml:space="preserve">   37,5</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Sages femmes</w:t>
            </w:r>
          </w:p>
        </w:tc>
        <w:tc>
          <w:tcPr>
            <w:tcW w:w="1107" w:type="dxa"/>
            <w:tcBorders>
              <w:top w:val="nil"/>
              <w:bottom w:val="nil"/>
            </w:tcBorders>
          </w:tcPr>
          <w:p w:rsidR="00000000" w:rsidRDefault="00000000">
            <w:pPr>
              <w:spacing w:line="18" w:lineRule="atLeast"/>
              <w:ind w:right="284"/>
              <w:jc w:val="right"/>
            </w:pPr>
            <w:r>
              <w:t>510</w:t>
            </w:r>
          </w:p>
        </w:tc>
        <w:tc>
          <w:tcPr>
            <w:tcW w:w="0" w:type="auto"/>
            <w:tcBorders>
              <w:top w:val="nil"/>
              <w:bottom w:val="nil"/>
            </w:tcBorders>
          </w:tcPr>
          <w:p w:rsidR="00000000" w:rsidRDefault="00000000">
            <w:pPr>
              <w:spacing w:line="18" w:lineRule="atLeast"/>
              <w:ind w:right="113"/>
              <w:jc w:val="right"/>
            </w:pPr>
            <w:r>
              <w:t>377</w:t>
            </w:r>
          </w:p>
        </w:tc>
        <w:tc>
          <w:tcPr>
            <w:tcW w:w="0" w:type="auto"/>
            <w:tcBorders>
              <w:top w:val="nil"/>
              <w:bottom w:val="nil"/>
            </w:tcBorders>
          </w:tcPr>
          <w:p w:rsidR="00000000" w:rsidRDefault="00000000">
            <w:pPr>
              <w:spacing w:line="18" w:lineRule="atLeast"/>
              <w:ind w:right="113"/>
              <w:jc w:val="right"/>
            </w:pPr>
            <w:r>
              <w:t>366</w:t>
            </w:r>
          </w:p>
        </w:tc>
        <w:tc>
          <w:tcPr>
            <w:tcW w:w="0" w:type="auto"/>
            <w:tcBorders>
              <w:top w:val="nil"/>
              <w:bottom w:val="nil"/>
            </w:tcBorders>
          </w:tcPr>
          <w:p w:rsidR="00000000" w:rsidRDefault="00000000">
            <w:pPr>
              <w:spacing w:line="18" w:lineRule="atLeast"/>
              <w:ind w:right="113"/>
              <w:jc w:val="right"/>
            </w:pPr>
            <w:r>
              <w:t>370</w:t>
            </w:r>
          </w:p>
        </w:tc>
        <w:tc>
          <w:tcPr>
            <w:tcW w:w="0" w:type="auto"/>
            <w:tcBorders>
              <w:top w:val="nil"/>
              <w:bottom w:val="nil"/>
            </w:tcBorders>
          </w:tcPr>
          <w:p w:rsidR="00000000" w:rsidRDefault="00000000">
            <w:pPr>
              <w:spacing w:line="18" w:lineRule="atLeast"/>
              <w:ind w:right="113"/>
              <w:jc w:val="right"/>
            </w:pPr>
            <w:r>
              <w:t>250</w:t>
            </w:r>
          </w:p>
        </w:tc>
        <w:tc>
          <w:tcPr>
            <w:tcW w:w="0" w:type="auto"/>
            <w:tcBorders>
              <w:top w:val="nil"/>
              <w:bottom w:val="nil"/>
            </w:tcBorders>
          </w:tcPr>
          <w:p w:rsidR="00000000" w:rsidRDefault="00000000">
            <w:pPr>
              <w:spacing w:line="18" w:lineRule="atLeast"/>
              <w:ind w:right="113"/>
              <w:jc w:val="right"/>
            </w:pPr>
            <w:r>
              <w:t>273</w:t>
            </w:r>
          </w:p>
        </w:tc>
        <w:tc>
          <w:tcPr>
            <w:tcW w:w="0" w:type="auto"/>
            <w:tcBorders>
              <w:top w:val="nil"/>
              <w:bottom w:val="nil"/>
            </w:tcBorders>
          </w:tcPr>
          <w:p w:rsidR="00000000" w:rsidRDefault="00000000">
            <w:pPr>
              <w:spacing w:line="18" w:lineRule="atLeast"/>
              <w:ind w:right="113"/>
              <w:jc w:val="right"/>
            </w:pPr>
            <w:r>
              <w:t>273</w:t>
            </w:r>
          </w:p>
        </w:tc>
        <w:tc>
          <w:tcPr>
            <w:tcW w:w="1154" w:type="dxa"/>
            <w:tcBorders>
              <w:top w:val="nil"/>
              <w:bottom w:val="nil"/>
            </w:tcBorders>
          </w:tcPr>
          <w:p w:rsidR="00000000" w:rsidRDefault="00000000">
            <w:pPr>
              <w:spacing w:line="18" w:lineRule="atLeast"/>
              <w:ind w:right="284"/>
            </w:pPr>
            <w:r>
              <w:t xml:space="preserve">   46,0</w:t>
            </w:r>
          </w:p>
        </w:tc>
      </w:tr>
      <w:tr w:rsidR="00000000">
        <w:tblPrEx>
          <w:tblCellMar>
            <w:bottom w:w="0" w:type="dxa"/>
          </w:tblCellMar>
        </w:tblPrEx>
        <w:trPr>
          <w:jc w:val="center"/>
        </w:trPr>
        <w:tc>
          <w:tcPr>
            <w:tcW w:w="0" w:type="auto"/>
            <w:tcBorders>
              <w:top w:val="nil"/>
              <w:bottom w:val="single" w:sz="4" w:space="0" w:color="auto"/>
            </w:tcBorders>
          </w:tcPr>
          <w:p w:rsidR="00000000" w:rsidRDefault="00000000">
            <w:pPr>
              <w:spacing w:line="18" w:lineRule="atLeast"/>
            </w:pPr>
            <w:r>
              <w:t xml:space="preserve">   Personnel de santé mentale</w:t>
            </w:r>
          </w:p>
        </w:tc>
        <w:tc>
          <w:tcPr>
            <w:tcW w:w="1107" w:type="dxa"/>
            <w:tcBorders>
              <w:top w:val="nil"/>
              <w:bottom w:val="single" w:sz="4" w:space="0" w:color="auto"/>
            </w:tcBorders>
          </w:tcPr>
          <w:p w:rsidR="00000000" w:rsidRDefault="00000000">
            <w:pPr>
              <w:spacing w:line="18" w:lineRule="atLeast"/>
              <w:ind w:right="284"/>
              <w:jc w:val="right"/>
            </w:pPr>
            <w:r>
              <w:t>19</w:t>
            </w:r>
          </w:p>
        </w:tc>
        <w:tc>
          <w:tcPr>
            <w:tcW w:w="0" w:type="auto"/>
            <w:tcBorders>
              <w:top w:val="nil"/>
              <w:bottom w:val="single" w:sz="4" w:space="0" w:color="auto"/>
            </w:tcBorders>
          </w:tcPr>
          <w:p w:rsidR="00000000" w:rsidRDefault="00000000">
            <w:pPr>
              <w:spacing w:line="18" w:lineRule="atLeast"/>
              <w:ind w:right="113"/>
              <w:jc w:val="right"/>
            </w:pPr>
            <w:r>
              <w:t>19</w:t>
            </w:r>
          </w:p>
        </w:tc>
        <w:tc>
          <w:tcPr>
            <w:tcW w:w="0" w:type="auto"/>
            <w:tcBorders>
              <w:top w:val="nil"/>
              <w:bottom w:val="single" w:sz="4" w:space="0" w:color="auto"/>
            </w:tcBorders>
          </w:tcPr>
          <w:p w:rsidR="00000000" w:rsidRDefault="00000000">
            <w:pPr>
              <w:spacing w:line="18" w:lineRule="atLeast"/>
              <w:ind w:right="113"/>
              <w:jc w:val="right"/>
            </w:pPr>
            <w:r>
              <w:t>18</w:t>
            </w:r>
          </w:p>
        </w:tc>
        <w:tc>
          <w:tcPr>
            <w:tcW w:w="0" w:type="auto"/>
            <w:tcBorders>
              <w:top w:val="nil"/>
              <w:bottom w:val="single" w:sz="4" w:space="0" w:color="auto"/>
            </w:tcBorders>
          </w:tcPr>
          <w:p w:rsidR="00000000" w:rsidRDefault="00000000">
            <w:pPr>
              <w:spacing w:line="18" w:lineRule="atLeast"/>
              <w:ind w:right="113"/>
              <w:jc w:val="right"/>
            </w:pPr>
            <w:r>
              <w:t>19</w:t>
            </w:r>
          </w:p>
        </w:tc>
        <w:tc>
          <w:tcPr>
            <w:tcW w:w="0" w:type="auto"/>
            <w:tcBorders>
              <w:top w:val="nil"/>
              <w:bottom w:val="single" w:sz="4" w:space="0" w:color="auto"/>
            </w:tcBorders>
          </w:tcPr>
          <w:p w:rsidR="00000000" w:rsidRDefault="00000000">
            <w:pPr>
              <w:spacing w:line="18" w:lineRule="atLeast"/>
              <w:ind w:right="113"/>
              <w:jc w:val="right"/>
            </w:pPr>
            <w:r>
              <w:t>10</w:t>
            </w:r>
          </w:p>
        </w:tc>
        <w:tc>
          <w:tcPr>
            <w:tcW w:w="0" w:type="auto"/>
            <w:tcBorders>
              <w:top w:val="nil"/>
              <w:bottom w:val="single" w:sz="4" w:space="0" w:color="auto"/>
            </w:tcBorders>
          </w:tcPr>
          <w:p w:rsidR="00000000" w:rsidRDefault="00000000">
            <w:pPr>
              <w:spacing w:line="18" w:lineRule="atLeast"/>
              <w:ind w:right="113"/>
              <w:jc w:val="right"/>
            </w:pPr>
            <w:r>
              <w:t>18</w:t>
            </w:r>
          </w:p>
        </w:tc>
        <w:tc>
          <w:tcPr>
            <w:tcW w:w="0" w:type="auto"/>
            <w:tcBorders>
              <w:top w:val="nil"/>
              <w:bottom w:val="single" w:sz="4" w:space="0" w:color="auto"/>
            </w:tcBorders>
          </w:tcPr>
          <w:p w:rsidR="00000000" w:rsidRDefault="00000000">
            <w:pPr>
              <w:spacing w:line="18" w:lineRule="atLeast"/>
              <w:ind w:right="113"/>
              <w:jc w:val="right"/>
            </w:pPr>
            <w:r>
              <w:t>18</w:t>
            </w:r>
          </w:p>
        </w:tc>
        <w:tc>
          <w:tcPr>
            <w:tcW w:w="1154" w:type="dxa"/>
            <w:tcBorders>
              <w:top w:val="nil"/>
              <w:bottom w:val="single" w:sz="4" w:space="0" w:color="auto"/>
            </w:tcBorders>
          </w:tcPr>
          <w:p w:rsidR="00000000" w:rsidRDefault="00000000">
            <w:pPr>
              <w:spacing w:line="18" w:lineRule="atLeast"/>
              <w:ind w:right="284"/>
            </w:pPr>
            <w:r>
              <w:t xml:space="preserve">     5,0</w:t>
            </w:r>
          </w:p>
        </w:tc>
      </w:tr>
      <w:tr w:rsidR="00000000">
        <w:tblPrEx>
          <w:tblCellMar>
            <w:bottom w:w="0" w:type="dxa"/>
          </w:tblCellMar>
        </w:tblPrEx>
        <w:trPr>
          <w:jc w:val="center"/>
        </w:trPr>
        <w:tc>
          <w:tcPr>
            <w:tcW w:w="0" w:type="auto"/>
            <w:tcBorders>
              <w:top w:val="single" w:sz="4" w:space="0" w:color="auto"/>
              <w:left w:val="nil"/>
              <w:bottom w:val="nil"/>
              <w:right w:val="nil"/>
            </w:tcBorders>
          </w:tcPr>
          <w:p w:rsidR="00000000" w:rsidRDefault="00000000">
            <w:pPr>
              <w:spacing w:line="18" w:lineRule="atLeast"/>
            </w:pPr>
          </w:p>
        </w:tc>
        <w:tc>
          <w:tcPr>
            <w:tcW w:w="1107" w:type="dxa"/>
            <w:tcBorders>
              <w:top w:val="single" w:sz="4" w:space="0" w:color="auto"/>
              <w:left w:val="nil"/>
              <w:bottom w:val="nil"/>
              <w:right w:val="nil"/>
            </w:tcBorders>
          </w:tcPr>
          <w:p w:rsidR="00000000" w:rsidRDefault="00000000">
            <w:pPr>
              <w:spacing w:line="18" w:lineRule="atLeast"/>
              <w:ind w:right="284"/>
              <w:jc w:val="right"/>
            </w:pPr>
          </w:p>
        </w:tc>
        <w:tc>
          <w:tcPr>
            <w:tcW w:w="0" w:type="auto"/>
            <w:tcBorders>
              <w:top w:val="single" w:sz="4" w:space="0" w:color="auto"/>
              <w:left w:val="nil"/>
              <w:bottom w:val="nil"/>
              <w:right w:val="nil"/>
            </w:tcBorders>
          </w:tcPr>
          <w:p w:rsidR="00000000" w:rsidRDefault="00000000">
            <w:pPr>
              <w:spacing w:line="18" w:lineRule="atLeast"/>
              <w:ind w:right="113"/>
              <w:jc w:val="right"/>
            </w:pPr>
          </w:p>
        </w:tc>
        <w:tc>
          <w:tcPr>
            <w:tcW w:w="0" w:type="auto"/>
            <w:tcBorders>
              <w:top w:val="single" w:sz="4" w:space="0" w:color="auto"/>
              <w:left w:val="nil"/>
              <w:bottom w:val="nil"/>
              <w:right w:val="nil"/>
            </w:tcBorders>
          </w:tcPr>
          <w:p w:rsidR="00000000" w:rsidRDefault="00000000">
            <w:pPr>
              <w:spacing w:line="18" w:lineRule="atLeast"/>
              <w:ind w:right="113"/>
              <w:jc w:val="right"/>
            </w:pPr>
          </w:p>
        </w:tc>
        <w:tc>
          <w:tcPr>
            <w:tcW w:w="0" w:type="auto"/>
            <w:tcBorders>
              <w:top w:val="single" w:sz="4" w:space="0" w:color="auto"/>
              <w:left w:val="nil"/>
              <w:bottom w:val="nil"/>
              <w:right w:val="nil"/>
            </w:tcBorders>
          </w:tcPr>
          <w:p w:rsidR="00000000" w:rsidRDefault="00000000">
            <w:pPr>
              <w:spacing w:line="18" w:lineRule="atLeast"/>
              <w:ind w:right="113"/>
              <w:jc w:val="right"/>
            </w:pPr>
          </w:p>
        </w:tc>
        <w:tc>
          <w:tcPr>
            <w:tcW w:w="0" w:type="auto"/>
            <w:tcBorders>
              <w:top w:val="single" w:sz="4" w:space="0" w:color="auto"/>
              <w:left w:val="nil"/>
              <w:bottom w:val="nil"/>
              <w:right w:val="nil"/>
            </w:tcBorders>
          </w:tcPr>
          <w:p w:rsidR="00000000" w:rsidRDefault="00000000">
            <w:pPr>
              <w:spacing w:line="18" w:lineRule="atLeast"/>
              <w:ind w:right="113"/>
              <w:jc w:val="right"/>
            </w:pPr>
          </w:p>
        </w:tc>
        <w:tc>
          <w:tcPr>
            <w:tcW w:w="0" w:type="auto"/>
            <w:tcBorders>
              <w:top w:val="single" w:sz="4" w:space="0" w:color="auto"/>
              <w:left w:val="nil"/>
              <w:bottom w:val="nil"/>
              <w:right w:val="nil"/>
            </w:tcBorders>
          </w:tcPr>
          <w:p w:rsidR="00000000" w:rsidRDefault="00000000">
            <w:pPr>
              <w:spacing w:line="18" w:lineRule="atLeast"/>
              <w:ind w:right="113"/>
              <w:jc w:val="right"/>
            </w:pPr>
          </w:p>
        </w:tc>
        <w:tc>
          <w:tcPr>
            <w:tcW w:w="0" w:type="auto"/>
            <w:tcBorders>
              <w:top w:val="single" w:sz="4" w:space="0" w:color="auto"/>
              <w:left w:val="nil"/>
              <w:bottom w:val="nil"/>
              <w:right w:val="nil"/>
            </w:tcBorders>
          </w:tcPr>
          <w:p w:rsidR="00000000" w:rsidRDefault="00000000">
            <w:pPr>
              <w:spacing w:line="18" w:lineRule="atLeast"/>
              <w:ind w:right="113"/>
              <w:jc w:val="right"/>
            </w:pPr>
          </w:p>
        </w:tc>
        <w:tc>
          <w:tcPr>
            <w:tcW w:w="1154" w:type="dxa"/>
            <w:tcBorders>
              <w:top w:val="single" w:sz="4" w:space="0" w:color="auto"/>
              <w:left w:val="nil"/>
              <w:bottom w:val="nil"/>
              <w:right w:val="nil"/>
            </w:tcBorders>
          </w:tcPr>
          <w:p w:rsidR="00000000" w:rsidRDefault="00000000">
            <w:pPr>
              <w:spacing w:line="18" w:lineRule="atLeast"/>
              <w:ind w:right="284"/>
            </w:pPr>
          </w:p>
        </w:tc>
      </w:tr>
      <w:tr w:rsidR="00000000">
        <w:tblPrEx>
          <w:tblCellMar>
            <w:bottom w:w="0" w:type="dxa"/>
          </w:tblCellMar>
        </w:tblPrEx>
        <w:trPr>
          <w:jc w:val="center"/>
        </w:trPr>
        <w:tc>
          <w:tcPr>
            <w:tcW w:w="0" w:type="auto"/>
            <w:tcBorders>
              <w:top w:val="nil"/>
              <w:left w:val="nil"/>
              <w:bottom w:val="nil"/>
              <w:right w:val="nil"/>
            </w:tcBorders>
          </w:tcPr>
          <w:p w:rsidR="00000000" w:rsidRDefault="00000000">
            <w:pPr>
              <w:spacing w:line="18" w:lineRule="atLeast"/>
            </w:pPr>
          </w:p>
        </w:tc>
        <w:tc>
          <w:tcPr>
            <w:tcW w:w="1107" w:type="dxa"/>
            <w:tcBorders>
              <w:top w:val="nil"/>
              <w:left w:val="nil"/>
              <w:bottom w:val="nil"/>
              <w:right w:val="nil"/>
            </w:tcBorders>
          </w:tcPr>
          <w:p w:rsidR="00000000" w:rsidRDefault="00000000">
            <w:pPr>
              <w:spacing w:line="18" w:lineRule="atLeast"/>
              <w:ind w:right="284"/>
              <w:jc w:val="right"/>
            </w:pPr>
          </w:p>
        </w:tc>
        <w:tc>
          <w:tcPr>
            <w:tcW w:w="0" w:type="auto"/>
            <w:tcBorders>
              <w:top w:val="nil"/>
              <w:left w:val="nil"/>
              <w:bottom w:val="nil"/>
              <w:right w:val="nil"/>
            </w:tcBorders>
          </w:tcPr>
          <w:p w:rsidR="00000000" w:rsidRDefault="00000000">
            <w:pPr>
              <w:spacing w:line="18" w:lineRule="atLeast"/>
              <w:ind w:right="113"/>
              <w:jc w:val="right"/>
            </w:pPr>
          </w:p>
        </w:tc>
        <w:tc>
          <w:tcPr>
            <w:tcW w:w="0" w:type="auto"/>
            <w:tcBorders>
              <w:top w:val="nil"/>
              <w:left w:val="nil"/>
              <w:bottom w:val="nil"/>
              <w:right w:val="nil"/>
            </w:tcBorders>
          </w:tcPr>
          <w:p w:rsidR="00000000" w:rsidRDefault="00000000">
            <w:pPr>
              <w:spacing w:line="18" w:lineRule="atLeast"/>
              <w:ind w:right="113"/>
              <w:jc w:val="right"/>
            </w:pPr>
          </w:p>
        </w:tc>
        <w:tc>
          <w:tcPr>
            <w:tcW w:w="0" w:type="auto"/>
            <w:tcBorders>
              <w:top w:val="nil"/>
              <w:left w:val="nil"/>
              <w:bottom w:val="nil"/>
              <w:right w:val="nil"/>
            </w:tcBorders>
          </w:tcPr>
          <w:p w:rsidR="00000000" w:rsidRDefault="00000000">
            <w:pPr>
              <w:spacing w:line="18" w:lineRule="atLeast"/>
              <w:ind w:right="113"/>
              <w:jc w:val="right"/>
            </w:pPr>
          </w:p>
        </w:tc>
        <w:tc>
          <w:tcPr>
            <w:tcW w:w="0" w:type="auto"/>
            <w:tcBorders>
              <w:top w:val="nil"/>
              <w:left w:val="nil"/>
              <w:bottom w:val="nil"/>
              <w:right w:val="nil"/>
            </w:tcBorders>
          </w:tcPr>
          <w:p w:rsidR="00000000" w:rsidRDefault="00000000">
            <w:pPr>
              <w:spacing w:line="18" w:lineRule="atLeast"/>
              <w:ind w:right="113"/>
              <w:jc w:val="right"/>
            </w:pPr>
          </w:p>
        </w:tc>
        <w:tc>
          <w:tcPr>
            <w:tcW w:w="0" w:type="auto"/>
            <w:tcBorders>
              <w:top w:val="nil"/>
              <w:left w:val="nil"/>
              <w:bottom w:val="nil"/>
              <w:right w:val="nil"/>
            </w:tcBorders>
          </w:tcPr>
          <w:p w:rsidR="00000000" w:rsidRDefault="00000000">
            <w:pPr>
              <w:spacing w:line="18" w:lineRule="atLeast"/>
              <w:ind w:right="113"/>
              <w:jc w:val="right"/>
            </w:pPr>
          </w:p>
        </w:tc>
        <w:tc>
          <w:tcPr>
            <w:tcW w:w="0" w:type="auto"/>
            <w:tcBorders>
              <w:top w:val="nil"/>
              <w:left w:val="nil"/>
              <w:bottom w:val="nil"/>
              <w:right w:val="nil"/>
            </w:tcBorders>
          </w:tcPr>
          <w:p w:rsidR="00000000" w:rsidRDefault="00000000">
            <w:pPr>
              <w:spacing w:line="18" w:lineRule="atLeast"/>
              <w:ind w:right="113"/>
              <w:jc w:val="right"/>
            </w:pPr>
          </w:p>
        </w:tc>
        <w:tc>
          <w:tcPr>
            <w:tcW w:w="1154" w:type="dxa"/>
            <w:tcBorders>
              <w:top w:val="nil"/>
              <w:left w:val="nil"/>
              <w:bottom w:val="nil"/>
              <w:right w:val="nil"/>
            </w:tcBorders>
          </w:tcPr>
          <w:p w:rsidR="00000000" w:rsidRDefault="00000000">
            <w:pPr>
              <w:spacing w:line="18" w:lineRule="atLeast"/>
              <w:ind w:right="284"/>
              <w:rPr>
                <w:vertAlign w:val="subscript"/>
              </w:rPr>
            </w:pPr>
          </w:p>
        </w:tc>
      </w:tr>
      <w:tr w:rsidR="00000000">
        <w:tblPrEx>
          <w:tblCellMar>
            <w:bottom w:w="0" w:type="dxa"/>
          </w:tblCellMar>
        </w:tblPrEx>
        <w:trPr>
          <w:jc w:val="center"/>
        </w:trPr>
        <w:tc>
          <w:tcPr>
            <w:tcW w:w="9855" w:type="dxa"/>
            <w:gridSpan w:val="9"/>
            <w:tcBorders>
              <w:top w:val="nil"/>
              <w:left w:val="nil"/>
              <w:bottom w:val="single" w:sz="4" w:space="0" w:color="auto"/>
              <w:right w:val="nil"/>
            </w:tcBorders>
          </w:tcPr>
          <w:p w:rsidR="00000000" w:rsidRDefault="00000000">
            <w:pPr>
              <w:pStyle w:val="Heading2"/>
              <w:tabs>
                <w:tab w:val="clear" w:pos="602"/>
              </w:tabs>
              <w:spacing w:before="0" w:after="120"/>
            </w:pPr>
            <w:r>
              <w:t>Tableau 7 (</w:t>
            </w:r>
            <w:r>
              <w:rPr>
                <w:u w:val="single"/>
              </w:rPr>
              <w:t>suite</w:t>
            </w:r>
            <w:r>
              <w:t>)</w:t>
            </w:r>
          </w:p>
          <w:p w:rsidR="00000000" w:rsidRDefault="00000000">
            <w:pPr>
              <w:pStyle w:val="Heading2"/>
              <w:tabs>
                <w:tab w:val="clear" w:pos="1"/>
                <w:tab w:val="clear" w:pos="602"/>
                <w:tab w:val="clear" w:pos="1152"/>
                <w:tab w:val="clear" w:pos="1800"/>
                <w:tab w:val="left" w:pos="0"/>
              </w:tabs>
              <w:spacing w:before="0"/>
              <w:rPr>
                <w:iCs/>
              </w:rPr>
            </w:pPr>
            <w:r>
              <w:rPr>
                <w:iCs/>
              </w:rPr>
              <w:t>Nombre de travailleurs sanitaires employés dans</w:t>
            </w:r>
          </w:p>
          <w:p w:rsidR="00000000" w:rsidRDefault="00000000">
            <w:pPr>
              <w:spacing w:after="120"/>
              <w:ind w:right="284"/>
              <w:jc w:val="center"/>
            </w:pPr>
            <w:r>
              <w:rPr>
                <w:b/>
                <w:bCs/>
                <w:iCs/>
                <w:sz w:val="24"/>
                <w:szCs w:val="24"/>
              </w:rPr>
              <w:t>le secteur public de la santé, 1992-1997</w:t>
            </w:r>
          </w:p>
        </w:tc>
      </w:tr>
      <w:tr w:rsidR="00000000">
        <w:tblPrEx>
          <w:tblCellMar>
            <w:bottom w:w="0" w:type="dxa"/>
          </w:tblCellMar>
        </w:tblPrEx>
        <w:trPr>
          <w:jc w:val="center"/>
        </w:trPr>
        <w:tc>
          <w:tcPr>
            <w:tcW w:w="0" w:type="auto"/>
            <w:tcBorders>
              <w:top w:val="single" w:sz="4" w:space="0" w:color="auto"/>
              <w:bottom w:val="single" w:sz="4" w:space="0" w:color="auto"/>
            </w:tcBorders>
          </w:tcPr>
          <w:p w:rsidR="00000000" w:rsidRDefault="00000000">
            <w:pPr>
              <w:spacing w:line="16" w:lineRule="atLeast"/>
            </w:pPr>
            <w:r>
              <w:t>Catégorie de personnel</w:t>
            </w:r>
          </w:p>
        </w:tc>
        <w:tc>
          <w:tcPr>
            <w:tcW w:w="1107" w:type="dxa"/>
            <w:tcBorders>
              <w:top w:val="single" w:sz="4" w:space="0" w:color="auto"/>
              <w:bottom w:val="single" w:sz="4" w:space="0" w:color="auto"/>
            </w:tcBorders>
          </w:tcPr>
          <w:p w:rsidR="00000000" w:rsidRDefault="00000000">
            <w:pPr>
              <w:spacing w:line="16" w:lineRule="atLeast"/>
              <w:jc w:val="center"/>
            </w:pPr>
            <w:r>
              <w:t>No. de po</w:t>
            </w:r>
            <w:r>
              <w:t>s</w:t>
            </w:r>
            <w:r>
              <w:t>tes</w:t>
            </w:r>
          </w:p>
        </w:tc>
        <w:tc>
          <w:tcPr>
            <w:tcW w:w="0" w:type="auto"/>
            <w:tcBorders>
              <w:top w:val="single" w:sz="4" w:space="0" w:color="auto"/>
              <w:bottom w:val="single" w:sz="4" w:space="0" w:color="auto"/>
            </w:tcBorders>
          </w:tcPr>
          <w:p w:rsidR="00000000" w:rsidRDefault="00000000">
            <w:pPr>
              <w:spacing w:line="16" w:lineRule="atLeast"/>
              <w:jc w:val="center"/>
            </w:pPr>
            <w:r>
              <w:t>1992</w:t>
            </w:r>
          </w:p>
        </w:tc>
        <w:tc>
          <w:tcPr>
            <w:tcW w:w="0" w:type="auto"/>
            <w:tcBorders>
              <w:top w:val="single" w:sz="4" w:space="0" w:color="auto"/>
              <w:bottom w:val="single" w:sz="4" w:space="0" w:color="auto"/>
            </w:tcBorders>
          </w:tcPr>
          <w:p w:rsidR="00000000" w:rsidRDefault="00000000">
            <w:pPr>
              <w:spacing w:line="16" w:lineRule="atLeast"/>
              <w:jc w:val="center"/>
            </w:pPr>
            <w:r>
              <w:t>1993</w:t>
            </w:r>
          </w:p>
        </w:tc>
        <w:tc>
          <w:tcPr>
            <w:tcW w:w="0" w:type="auto"/>
            <w:tcBorders>
              <w:top w:val="single" w:sz="4" w:space="0" w:color="auto"/>
              <w:bottom w:val="single" w:sz="4" w:space="0" w:color="auto"/>
            </w:tcBorders>
          </w:tcPr>
          <w:p w:rsidR="00000000" w:rsidRDefault="00000000">
            <w:pPr>
              <w:spacing w:line="16" w:lineRule="atLeast"/>
              <w:jc w:val="center"/>
            </w:pPr>
            <w:r>
              <w:t>1994</w:t>
            </w:r>
          </w:p>
        </w:tc>
        <w:tc>
          <w:tcPr>
            <w:tcW w:w="0" w:type="auto"/>
            <w:tcBorders>
              <w:top w:val="single" w:sz="4" w:space="0" w:color="auto"/>
              <w:bottom w:val="single" w:sz="4" w:space="0" w:color="auto"/>
            </w:tcBorders>
          </w:tcPr>
          <w:p w:rsidR="00000000" w:rsidRDefault="00000000">
            <w:pPr>
              <w:spacing w:line="16" w:lineRule="atLeast"/>
              <w:jc w:val="center"/>
            </w:pPr>
            <w:r>
              <w:t>1995</w:t>
            </w:r>
          </w:p>
        </w:tc>
        <w:tc>
          <w:tcPr>
            <w:tcW w:w="0" w:type="auto"/>
            <w:tcBorders>
              <w:top w:val="single" w:sz="4" w:space="0" w:color="auto"/>
              <w:bottom w:val="single" w:sz="4" w:space="0" w:color="auto"/>
            </w:tcBorders>
          </w:tcPr>
          <w:p w:rsidR="00000000" w:rsidRDefault="00000000">
            <w:pPr>
              <w:spacing w:line="16" w:lineRule="atLeast"/>
              <w:jc w:val="center"/>
            </w:pPr>
            <w:r>
              <w:t>1996</w:t>
            </w:r>
          </w:p>
        </w:tc>
        <w:tc>
          <w:tcPr>
            <w:tcW w:w="0" w:type="auto"/>
            <w:tcBorders>
              <w:top w:val="single" w:sz="4" w:space="0" w:color="auto"/>
              <w:bottom w:val="single" w:sz="4" w:space="0" w:color="auto"/>
            </w:tcBorders>
          </w:tcPr>
          <w:p w:rsidR="00000000" w:rsidRDefault="00000000">
            <w:pPr>
              <w:spacing w:line="16" w:lineRule="atLeast"/>
              <w:jc w:val="center"/>
            </w:pPr>
            <w:r>
              <w:t>1997</w:t>
            </w:r>
          </w:p>
        </w:tc>
        <w:tc>
          <w:tcPr>
            <w:tcW w:w="1154" w:type="dxa"/>
            <w:tcBorders>
              <w:top w:val="single" w:sz="4" w:space="0" w:color="auto"/>
              <w:bottom w:val="single" w:sz="4" w:space="0" w:color="auto"/>
            </w:tcBorders>
          </w:tcPr>
          <w:p w:rsidR="00000000" w:rsidRDefault="00000000">
            <w:pPr>
              <w:spacing w:line="16" w:lineRule="atLeast"/>
            </w:pPr>
            <w:r>
              <w:t>% po</w:t>
            </w:r>
            <w:r>
              <w:t>s</w:t>
            </w:r>
            <w:r>
              <w:t>tes vaca</w:t>
            </w:r>
            <w:r>
              <w:t>n</w:t>
            </w:r>
            <w:r>
              <w:t>ts</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 xml:space="preserve">   Infirmiers/ères, aides so</w:t>
            </w:r>
            <w:r>
              <w:t>i</w:t>
            </w:r>
            <w:r>
              <w:t xml:space="preserve">gnant(e)s </w:t>
            </w:r>
          </w:p>
        </w:tc>
        <w:tc>
          <w:tcPr>
            <w:tcW w:w="1107" w:type="dxa"/>
            <w:tcBorders>
              <w:top w:val="single" w:sz="4" w:space="0" w:color="auto"/>
              <w:bottom w:val="nil"/>
            </w:tcBorders>
          </w:tcPr>
          <w:p w:rsidR="00000000" w:rsidRDefault="00000000">
            <w:pPr>
              <w:spacing w:line="18" w:lineRule="atLeast"/>
              <w:ind w:right="284"/>
              <w:jc w:val="right"/>
            </w:pPr>
            <w:r>
              <w:t>1 072</w:t>
            </w:r>
          </w:p>
        </w:tc>
        <w:tc>
          <w:tcPr>
            <w:tcW w:w="0" w:type="auto"/>
            <w:tcBorders>
              <w:top w:val="single" w:sz="4" w:space="0" w:color="auto"/>
              <w:bottom w:val="nil"/>
            </w:tcBorders>
          </w:tcPr>
          <w:p w:rsidR="00000000" w:rsidRDefault="00000000">
            <w:pPr>
              <w:spacing w:line="18" w:lineRule="atLeast"/>
              <w:ind w:right="113"/>
              <w:jc w:val="right"/>
            </w:pPr>
            <w:r>
              <w:t>616</w:t>
            </w:r>
          </w:p>
        </w:tc>
        <w:tc>
          <w:tcPr>
            <w:tcW w:w="0" w:type="auto"/>
            <w:tcBorders>
              <w:top w:val="single" w:sz="4" w:space="0" w:color="auto"/>
              <w:bottom w:val="nil"/>
            </w:tcBorders>
          </w:tcPr>
          <w:p w:rsidR="00000000" w:rsidRDefault="00000000">
            <w:pPr>
              <w:spacing w:line="18" w:lineRule="atLeast"/>
              <w:ind w:right="113"/>
              <w:jc w:val="right"/>
            </w:pPr>
            <w:r>
              <w:t>592</w:t>
            </w:r>
          </w:p>
        </w:tc>
        <w:tc>
          <w:tcPr>
            <w:tcW w:w="0" w:type="auto"/>
            <w:tcBorders>
              <w:top w:val="single" w:sz="4" w:space="0" w:color="auto"/>
              <w:bottom w:val="nil"/>
            </w:tcBorders>
          </w:tcPr>
          <w:p w:rsidR="00000000" w:rsidRDefault="00000000">
            <w:pPr>
              <w:spacing w:line="18" w:lineRule="atLeast"/>
              <w:ind w:right="113"/>
              <w:jc w:val="right"/>
            </w:pPr>
            <w:r>
              <w:t>596</w:t>
            </w:r>
          </w:p>
        </w:tc>
        <w:tc>
          <w:tcPr>
            <w:tcW w:w="0" w:type="auto"/>
            <w:tcBorders>
              <w:top w:val="single" w:sz="4" w:space="0" w:color="auto"/>
              <w:bottom w:val="nil"/>
            </w:tcBorders>
          </w:tcPr>
          <w:p w:rsidR="00000000" w:rsidRDefault="00000000">
            <w:pPr>
              <w:spacing w:line="18" w:lineRule="atLeast"/>
              <w:ind w:right="113"/>
              <w:jc w:val="right"/>
            </w:pPr>
            <w:r>
              <w:t>592</w:t>
            </w:r>
          </w:p>
        </w:tc>
        <w:tc>
          <w:tcPr>
            <w:tcW w:w="0" w:type="auto"/>
            <w:tcBorders>
              <w:top w:val="single" w:sz="4" w:space="0" w:color="auto"/>
              <w:bottom w:val="nil"/>
            </w:tcBorders>
          </w:tcPr>
          <w:p w:rsidR="00000000" w:rsidRDefault="00000000">
            <w:pPr>
              <w:spacing w:line="18" w:lineRule="atLeast"/>
              <w:ind w:right="113"/>
              <w:jc w:val="right"/>
            </w:pPr>
            <w:r>
              <w:t>587</w:t>
            </w:r>
          </w:p>
        </w:tc>
        <w:tc>
          <w:tcPr>
            <w:tcW w:w="0" w:type="auto"/>
            <w:tcBorders>
              <w:top w:val="single" w:sz="4" w:space="0" w:color="auto"/>
              <w:bottom w:val="nil"/>
            </w:tcBorders>
          </w:tcPr>
          <w:p w:rsidR="00000000" w:rsidRDefault="00000000">
            <w:pPr>
              <w:spacing w:line="18" w:lineRule="atLeast"/>
              <w:ind w:right="113"/>
              <w:jc w:val="right"/>
            </w:pPr>
            <w:r>
              <w:t>584</w:t>
            </w:r>
          </w:p>
        </w:tc>
        <w:tc>
          <w:tcPr>
            <w:tcW w:w="1154" w:type="dxa"/>
            <w:tcBorders>
              <w:top w:val="single" w:sz="4" w:space="0" w:color="auto"/>
              <w:bottom w:val="nil"/>
            </w:tcBorders>
          </w:tcPr>
          <w:p w:rsidR="00000000" w:rsidRDefault="00000000">
            <w:pPr>
              <w:spacing w:line="18" w:lineRule="atLeast"/>
              <w:ind w:right="284"/>
            </w:pPr>
            <w:r>
              <w:t xml:space="preserve">   45,5</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Aides de santé communautaire</w:t>
            </w:r>
          </w:p>
        </w:tc>
        <w:tc>
          <w:tcPr>
            <w:tcW w:w="1107" w:type="dxa"/>
            <w:tcBorders>
              <w:top w:val="single" w:sz="4" w:space="0" w:color="auto"/>
              <w:bottom w:val="nil"/>
            </w:tcBorders>
          </w:tcPr>
          <w:p w:rsidR="00000000" w:rsidRDefault="00000000">
            <w:pPr>
              <w:spacing w:line="18" w:lineRule="atLeast"/>
              <w:ind w:right="284"/>
              <w:jc w:val="right"/>
            </w:pPr>
            <w:r>
              <w:t>563</w:t>
            </w:r>
          </w:p>
        </w:tc>
        <w:tc>
          <w:tcPr>
            <w:tcW w:w="0" w:type="auto"/>
            <w:tcBorders>
              <w:top w:val="single" w:sz="4" w:space="0" w:color="auto"/>
              <w:bottom w:val="nil"/>
            </w:tcBorders>
          </w:tcPr>
          <w:p w:rsidR="00000000" w:rsidRDefault="00000000">
            <w:pPr>
              <w:spacing w:line="18" w:lineRule="atLeast"/>
              <w:ind w:right="113"/>
              <w:jc w:val="right"/>
            </w:pPr>
            <w:r>
              <w:t>499</w:t>
            </w:r>
          </w:p>
        </w:tc>
        <w:tc>
          <w:tcPr>
            <w:tcW w:w="0" w:type="auto"/>
            <w:tcBorders>
              <w:top w:val="single" w:sz="4" w:space="0" w:color="auto"/>
              <w:bottom w:val="nil"/>
            </w:tcBorders>
          </w:tcPr>
          <w:p w:rsidR="00000000" w:rsidRDefault="00000000">
            <w:pPr>
              <w:spacing w:line="18" w:lineRule="atLeast"/>
              <w:ind w:right="113"/>
              <w:jc w:val="right"/>
            </w:pPr>
            <w:r>
              <w:t>431</w:t>
            </w:r>
          </w:p>
        </w:tc>
        <w:tc>
          <w:tcPr>
            <w:tcW w:w="0" w:type="auto"/>
            <w:tcBorders>
              <w:top w:val="single" w:sz="4" w:space="0" w:color="auto"/>
              <w:bottom w:val="nil"/>
            </w:tcBorders>
          </w:tcPr>
          <w:p w:rsidR="00000000" w:rsidRDefault="00000000">
            <w:pPr>
              <w:spacing w:line="18" w:lineRule="atLeast"/>
              <w:ind w:right="113"/>
              <w:jc w:val="right"/>
            </w:pPr>
            <w:r>
              <w:t>759</w:t>
            </w:r>
          </w:p>
        </w:tc>
        <w:tc>
          <w:tcPr>
            <w:tcW w:w="0" w:type="auto"/>
            <w:tcBorders>
              <w:top w:val="single" w:sz="4" w:space="0" w:color="auto"/>
              <w:bottom w:val="nil"/>
            </w:tcBorders>
          </w:tcPr>
          <w:p w:rsidR="00000000" w:rsidRDefault="00000000">
            <w:pPr>
              <w:spacing w:line="18" w:lineRule="atLeast"/>
              <w:ind w:right="113"/>
              <w:jc w:val="right"/>
            </w:pPr>
            <w:r>
              <w:t>684</w:t>
            </w:r>
          </w:p>
        </w:tc>
        <w:tc>
          <w:tcPr>
            <w:tcW w:w="0" w:type="auto"/>
            <w:tcBorders>
              <w:top w:val="single" w:sz="4" w:space="0" w:color="auto"/>
              <w:bottom w:val="nil"/>
            </w:tcBorders>
          </w:tcPr>
          <w:p w:rsidR="00000000" w:rsidRDefault="00000000">
            <w:pPr>
              <w:spacing w:line="18" w:lineRule="atLeast"/>
              <w:ind w:right="113"/>
              <w:jc w:val="right"/>
            </w:pPr>
            <w:r>
              <w:t>703</w:t>
            </w:r>
          </w:p>
        </w:tc>
        <w:tc>
          <w:tcPr>
            <w:tcW w:w="0" w:type="auto"/>
            <w:tcBorders>
              <w:top w:val="single" w:sz="4" w:space="0" w:color="auto"/>
              <w:bottom w:val="nil"/>
            </w:tcBorders>
          </w:tcPr>
          <w:p w:rsidR="00000000" w:rsidRDefault="00000000">
            <w:pPr>
              <w:spacing w:line="18" w:lineRule="atLeast"/>
              <w:ind w:right="113"/>
              <w:jc w:val="right"/>
            </w:pPr>
            <w:r>
              <w:t>703</w:t>
            </w:r>
          </w:p>
        </w:tc>
        <w:tc>
          <w:tcPr>
            <w:tcW w:w="1154" w:type="dxa"/>
            <w:tcBorders>
              <w:top w:val="single" w:sz="4" w:space="0" w:color="auto"/>
              <w:bottom w:val="nil"/>
            </w:tcBorders>
          </w:tcPr>
          <w:p w:rsidR="00000000" w:rsidRDefault="00000000">
            <w:pPr>
              <w:spacing w:line="18" w:lineRule="atLeast"/>
              <w:ind w:right="284"/>
              <w:rPr>
                <w:vertAlign w:val="subscript"/>
              </w:rPr>
            </w:pPr>
            <w:r>
              <w:t xml:space="preserve">   24,0</w:t>
            </w:r>
            <w:r>
              <w:rPr>
                <w:vertAlign w:val="superscript"/>
              </w:rPr>
              <w:t>a</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 xml:space="preserve">   Aides soignant(e)s, psychi</w:t>
            </w:r>
            <w:r>
              <w:t>a</w:t>
            </w:r>
            <w:r>
              <w:t>trie</w:t>
            </w:r>
          </w:p>
        </w:tc>
        <w:tc>
          <w:tcPr>
            <w:tcW w:w="1107" w:type="dxa"/>
            <w:tcBorders>
              <w:top w:val="single" w:sz="4" w:space="0" w:color="auto"/>
              <w:bottom w:val="nil"/>
            </w:tcBorders>
          </w:tcPr>
          <w:p w:rsidR="00000000" w:rsidRDefault="00000000">
            <w:pPr>
              <w:spacing w:line="18" w:lineRule="atLeast"/>
              <w:ind w:right="284"/>
              <w:jc w:val="right"/>
              <w:rPr>
                <w:lang w:val="en-US"/>
              </w:rPr>
            </w:pPr>
            <w:r>
              <w:rPr>
                <w:lang w:val="en-US"/>
              </w:rPr>
              <w:t>152</w:t>
            </w:r>
          </w:p>
        </w:tc>
        <w:tc>
          <w:tcPr>
            <w:tcW w:w="0" w:type="auto"/>
            <w:tcBorders>
              <w:top w:val="single" w:sz="4" w:space="0" w:color="auto"/>
              <w:bottom w:val="nil"/>
            </w:tcBorders>
          </w:tcPr>
          <w:p w:rsidR="00000000" w:rsidRDefault="00000000">
            <w:pPr>
              <w:spacing w:line="18" w:lineRule="atLeast"/>
              <w:ind w:right="113"/>
              <w:jc w:val="right"/>
              <w:rPr>
                <w:lang w:val="en-US"/>
              </w:rPr>
            </w:pPr>
            <w:r>
              <w:rPr>
                <w:lang w:val="en-US"/>
              </w:rPr>
              <w:t>137</w:t>
            </w:r>
          </w:p>
        </w:tc>
        <w:tc>
          <w:tcPr>
            <w:tcW w:w="0" w:type="auto"/>
            <w:tcBorders>
              <w:top w:val="single" w:sz="4" w:space="0" w:color="auto"/>
              <w:bottom w:val="nil"/>
            </w:tcBorders>
          </w:tcPr>
          <w:p w:rsidR="00000000" w:rsidRDefault="00000000">
            <w:pPr>
              <w:spacing w:line="18" w:lineRule="atLeast"/>
              <w:ind w:right="113"/>
              <w:jc w:val="right"/>
              <w:rPr>
                <w:lang w:val="en-US"/>
              </w:rPr>
            </w:pPr>
            <w:proofErr w:type="spellStart"/>
            <w:r>
              <w:rPr>
                <w:lang w:val="en-US"/>
              </w:rPr>
              <w:t>n.d</w:t>
            </w:r>
            <w:proofErr w:type="spellEnd"/>
            <w:r>
              <w:rPr>
                <w:lang w:val="en-US"/>
              </w:rPr>
              <w:t>.</w:t>
            </w:r>
          </w:p>
        </w:tc>
        <w:tc>
          <w:tcPr>
            <w:tcW w:w="0" w:type="auto"/>
            <w:tcBorders>
              <w:top w:val="single" w:sz="4" w:space="0" w:color="auto"/>
              <w:bottom w:val="nil"/>
            </w:tcBorders>
          </w:tcPr>
          <w:p w:rsidR="00000000" w:rsidRDefault="00000000">
            <w:pPr>
              <w:spacing w:line="18" w:lineRule="atLeast"/>
              <w:ind w:right="113"/>
              <w:jc w:val="right"/>
              <w:rPr>
                <w:lang w:val="en-US"/>
              </w:rPr>
            </w:pPr>
            <w:r>
              <w:rPr>
                <w:lang w:val="en-US"/>
              </w:rPr>
              <w:t>111</w:t>
            </w:r>
          </w:p>
        </w:tc>
        <w:tc>
          <w:tcPr>
            <w:tcW w:w="0" w:type="auto"/>
            <w:tcBorders>
              <w:top w:val="single" w:sz="4" w:space="0" w:color="auto"/>
              <w:bottom w:val="nil"/>
            </w:tcBorders>
          </w:tcPr>
          <w:p w:rsidR="00000000" w:rsidRDefault="00000000">
            <w:pPr>
              <w:spacing w:line="18" w:lineRule="atLeast"/>
              <w:ind w:right="113"/>
              <w:jc w:val="right"/>
              <w:rPr>
                <w:lang w:val="en-US"/>
              </w:rPr>
            </w:pPr>
            <w:proofErr w:type="spellStart"/>
            <w:r>
              <w:rPr>
                <w:lang w:val="en-US"/>
              </w:rPr>
              <w:t>n.d</w:t>
            </w:r>
            <w:proofErr w:type="spellEnd"/>
            <w:r>
              <w:rPr>
                <w:lang w:val="en-US"/>
              </w:rPr>
              <w:t>.</w:t>
            </w:r>
          </w:p>
        </w:tc>
        <w:tc>
          <w:tcPr>
            <w:tcW w:w="0" w:type="auto"/>
            <w:tcBorders>
              <w:top w:val="single" w:sz="4" w:space="0" w:color="auto"/>
              <w:bottom w:val="nil"/>
            </w:tcBorders>
          </w:tcPr>
          <w:p w:rsidR="00000000" w:rsidRDefault="00000000">
            <w:pPr>
              <w:spacing w:line="18" w:lineRule="atLeast"/>
              <w:ind w:right="113"/>
              <w:jc w:val="right"/>
            </w:pPr>
            <w:proofErr w:type="spellStart"/>
            <w:r>
              <w:t>n.d.</w:t>
            </w:r>
            <w:proofErr w:type="spellEnd"/>
          </w:p>
        </w:tc>
        <w:tc>
          <w:tcPr>
            <w:tcW w:w="0" w:type="auto"/>
            <w:tcBorders>
              <w:top w:val="single" w:sz="4" w:space="0" w:color="auto"/>
              <w:bottom w:val="nil"/>
            </w:tcBorders>
          </w:tcPr>
          <w:p w:rsidR="00000000" w:rsidRDefault="00000000">
            <w:pPr>
              <w:spacing w:line="18" w:lineRule="atLeast"/>
              <w:ind w:right="113"/>
              <w:jc w:val="right"/>
            </w:pPr>
            <w:r>
              <w:t>137</w:t>
            </w:r>
          </w:p>
        </w:tc>
        <w:tc>
          <w:tcPr>
            <w:tcW w:w="1154" w:type="dxa"/>
            <w:tcBorders>
              <w:top w:val="single" w:sz="4" w:space="0" w:color="auto"/>
              <w:bottom w:val="nil"/>
            </w:tcBorders>
          </w:tcPr>
          <w:p w:rsidR="00000000" w:rsidRDefault="00000000">
            <w:pPr>
              <w:spacing w:line="18" w:lineRule="atLeast"/>
              <w:ind w:right="284"/>
            </w:pPr>
            <w:r>
              <w:t xml:space="preserve">   10,0</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 xml:space="preserve">   Pharmaciens</w:t>
            </w:r>
          </w:p>
        </w:tc>
        <w:tc>
          <w:tcPr>
            <w:tcW w:w="1107" w:type="dxa"/>
            <w:tcBorders>
              <w:top w:val="single" w:sz="4" w:space="0" w:color="auto"/>
              <w:bottom w:val="nil"/>
            </w:tcBorders>
          </w:tcPr>
          <w:p w:rsidR="00000000" w:rsidRDefault="00000000">
            <w:pPr>
              <w:spacing w:line="18" w:lineRule="atLeast"/>
              <w:ind w:right="284"/>
              <w:jc w:val="right"/>
            </w:pPr>
            <w:r>
              <w:t>147</w:t>
            </w:r>
          </w:p>
        </w:tc>
        <w:tc>
          <w:tcPr>
            <w:tcW w:w="0" w:type="auto"/>
            <w:tcBorders>
              <w:top w:val="single" w:sz="4" w:space="0" w:color="auto"/>
              <w:bottom w:val="nil"/>
            </w:tcBorders>
          </w:tcPr>
          <w:p w:rsidR="00000000" w:rsidRDefault="00000000">
            <w:pPr>
              <w:spacing w:line="18" w:lineRule="atLeast"/>
              <w:ind w:right="113"/>
              <w:jc w:val="right"/>
            </w:pPr>
            <w:r>
              <w:t>63</w:t>
            </w:r>
          </w:p>
        </w:tc>
        <w:tc>
          <w:tcPr>
            <w:tcW w:w="0" w:type="auto"/>
            <w:tcBorders>
              <w:top w:val="single" w:sz="4" w:space="0" w:color="auto"/>
              <w:bottom w:val="nil"/>
            </w:tcBorders>
          </w:tcPr>
          <w:p w:rsidR="00000000" w:rsidRDefault="00000000">
            <w:pPr>
              <w:spacing w:line="18" w:lineRule="atLeast"/>
              <w:ind w:right="113"/>
              <w:jc w:val="right"/>
            </w:pPr>
            <w:r>
              <w:t>70</w:t>
            </w:r>
          </w:p>
        </w:tc>
        <w:tc>
          <w:tcPr>
            <w:tcW w:w="0" w:type="auto"/>
            <w:tcBorders>
              <w:top w:val="single" w:sz="4" w:space="0" w:color="auto"/>
              <w:bottom w:val="nil"/>
            </w:tcBorders>
          </w:tcPr>
          <w:p w:rsidR="00000000" w:rsidRDefault="00000000">
            <w:pPr>
              <w:spacing w:line="18" w:lineRule="atLeast"/>
              <w:ind w:right="113"/>
              <w:jc w:val="right"/>
            </w:pPr>
            <w:r>
              <w:t>56</w:t>
            </w:r>
          </w:p>
        </w:tc>
        <w:tc>
          <w:tcPr>
            <w:tcW w:w="0" w:type="auto"/>
            <w:tcBorders>
              <w:top w:val="single" w:sz="4" w:space="0" w:color="auto"/>
              <w:bottom w:val="nil"/>
            </w:tcBorders>
          </w:tcPr>
          <w:p w:rsidR="00000000" w:rsidRDefault="00000000">
            <w:pPr>
              <w:spacing w:line="18" w:lineRule="atLeast"/>
              <w:ind w:right="113"/>
              <w:jc w:val="right"/>
            </w:pPr>
            <w:r>
              <w:t>37</w:t>
            </w:r>
          </w:p>
        </w:tc>
        <w:tc>
          <w:tcPr>
            <w:tcW w:w="0" w:type="auto"/>
            <w:tcBorders>
              <w:top w:val="single" w:sz="4" w:space="0" w:color="auto"/>
              <w:bottom w:val="nil"/>
            </w:tcBorders>
          </w:tcPr>
          <w:p w:rsidR="00000000" w:rsidRDefault="00000000">
            <w:pPr>
              <w:spacing w:line="18" w:lineRule="atLeast"/>
              <w:ind w:right="113"/>
              <w:jc w:val="right"/>
            </w:pPr>
            <w:r>
              <w:t>52</w:t>
            </w:r>
          </w:p>
        </w:tc>
        <w:tc>
          <w:tcPr>
            <w:tcW w:w="0" w:type="auto"/>
            <w:tcBorders>
              <w:top w:val="single" w:sz="4" w:space="0" w:color="auto"/>
              <w:bottom w:val="nil"/>
            </w:tcBorders>
          </w:tcPr>
          <w:p w:rsidR="00000000" w:rsidRDefault="00000000">
            <w:pPr>
              <w:spacing w:line="18" w:lineRule="atLeast"/>
              <w:ind w:right="113"/>
              <w:jc w:val="right"/>
            </w:pPr>
            <w:r>
              <w:t>60</w:t>
            </w:r>
          </w:p>
        </w:tc>
        <w:tc>
          <w:tcPr>
            <w:tcW w:w="1154" w:type="dxa"/>
            <w:tcBorders>
              <w:top w:val="single" w:sz="4" w:space="0" w:color="auto"/>
              <w:bottom w:val="nil"/>
            </w:tcBorders>
          </w:tcPr>
          <w:p w:rsidR="00000000" w:rsidRDefault="00000000">
            <w:pPr>
              <w:spacing w:line="18" w:lineRule="atLeast"/>
              <w:ind w:right="284"/>
            </w:pPr>
            <w:r>
              <w:t xml:space="preserve">   59,0</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 xml:space="preserve">   Techniciens de pharmacie</w:t>
            </w:r>
          </w:p>
        </w:tc>
        <w:tc>
          <w:tcPr>
            <w:tcW w:w="1107" w:type="dxa"/>
            <w:tcBorders>
              <w:top w:val="single" w:sz="4" w:space="0" w:color="auto"/>
              <w:bottom w:val="nil"/>
            </w:tcBorders>
          </w:tcPr>
          <w:p w:rsidR="00000000" w:rsidRDefault="00000000">
            <w:pPr>
              <w:spacing w:line="18" w:lineRule="atLeast"/>
              <w:ind w:right="284"/>
              <w:jc w:val="right"/>
            </w:pPr>
            <w:r>
              <w:t>105</w:t>
            </w:r>
          </w:p>
        </w:tc>
        <w:tc>
          <w:tcPr>
            <w:tcW w:w="0" w:type="auto"/>
            <w:tcBorders>
              <w:top w:val="single" w:sz="4" w:space="0" w:color="auto"/>
              <w:bottom w:val="nil"/>
            </w:tcBorders>
          </w:tcPr>
          <w:p w:rsidR="00000000" w:rsidRDefault="00000000">
            <w:pPr>
              <w:spacing w:line="18" w:lineRule="atLeast"/>
              <w:ind w:right="113"/>
              <w:jc w:val="right"/>
            </w:pPr>
            <w:r>
              <w:t>110</w:t>
            </w:r>
          </w:p>
        </w:tc>
        <w:tc>
          <w:tcPr>
            <w:tcW w:w="0" w:type="auto"/>
            <w:tcBorders>
              <w:top w:val="single" w:sz="4" w:space="0" w:color="auto"/>
              <w:bottom w:val="nil"/>
            </w:tcBorders>
          </w:tcPr>
          <w:p w:rsidR="00000000" w:rsidRDefault="00000000">
            <w:pPr>
              <w:spacing w:line="18" w:lineRule="atLeast"/>
              <w:ind w:right="113"/>
              <w:jc w:val="right"/>
            </w:pPr>
            <w:r>
              <w:t>130</w:t>
            </w:r>
          </w:p>
        </w:tc>
        <w:tc>
          <w:tcPr>
            <w:tcW w:w="0" w:type="auto"/>
            <w:tcBorders>
              <w:top w:val="single" w:sz="4" w:space="0" w:color="auto"/>
              <w:bottom w:val="nil"/>
            </w:tcBorders>
          </w:tcPr>
          <w:p w:rsidR="00000000" w:rsidRDefault="00000000">
            <w:pPr>
              <w:spacing w:line="18" w:lineRule="atLeast"/>
              <w:ind w:right="113"/>
              <w:jc w:val="right"/>
            </w:pPr>
            <w:r>
              <w:t>108</w:t>
            </w:r>
          </w:p>
        </w:tc>
        <w:tc>
          <w:tcPr>
            <w:tcW w:w="0" w:type="auto"/>
            <w:tcBorders>
              <w:top w:val="single" w:sz="4" w:space="0" w:color="auto"/>
              <w:bottom w:val="nil"/>
            </w:tcBorders>
          </w:tcPr>
          <w:p w:rsidR="00000000" w:rsidRDefault="00000000">
            <w:pPr>
              <w:spacing w:line="18" w:lineRule="atLeast"/>
              <w:ind w:right="113"/>
              <w:jc w:val="right"/>
            </w:pPr>
            <w:r>
              <w:t>102</w:t>
            </w:r>
          </w:p>
        </w:tc>
        <w:tc>
          <w:tcPr>
            <w:tcW w:w="0" w:type="auto"/>
            <w:tcBorders>
              <w:top w:val="single" w:sz="4" w:space="0" w:color="auto"/>
              <w:bottom w:val="nil"/>
            </w:tcBorders>
          </w:tcPr>
          <w:p w:rsidR="00000000" w:rsidRDefault="00000000">
            <w:pPr>
              <w:spacing w:line="18" w:lineRule="atLeast"/>
              <w:ind w:right="113"/>
              <w:jc w:val="right"/>
            </w:pPr>
            <w:r>
              <w:t>88</w:t>
            </w:r>
          </w:p>
        </w:tc>
        <w:tc>
          <w:tcPr>
            <w:tcW w:w="0" w:type="auto"/>
            <w:tcBorders>
              <w:top w:val="single" w:sz="4" w:space="0" w:color="auto"/>
              <w:bottom w:val="nil"/>
            </w:tcBorders>
          </w:tcPr>
          <w:p w:rsidR="00000000" w:rsidRDefault="00000000">
            <w:pPr>
              <w:spacing w:line="18" w:lineRule="atLeast"/>
              <w:ind w:right="113"/>
              <w:jc w:val="right"/>
            </w:pPr>
            <w:r>
              <w:t>88</w:t>
            </w:r>
          </w:p>
        </w:tc>
        <w:tc>
          <w:tcPr>
            <w:tcW w:w="1154" w:type="dxa"/>
            <w:tcBorders>
              <w:top w:val="single" w:sz="4" w:space="0" w:color="auto"/>
              <w:bottom w:val="nil"/>
            </w:tcBorders>
          </w:tcPr>
          <w:p w:rsidR="00000000" w:rsidRDefault="00000000">
            <w:pPr>
              <w:spacing w:line="18" w:lineRule="atLeast"/>
              <w:ind w:right="284"/>
            </w:pPr>
            <w:r>
              <w:t xml:space="preserve">     7,0</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Groupe dentaire</w:t>
            </w:r>
          </w:p>
        </w:tc>
        <w:tc>
          <w:tcPr>
            <w:tcW w:w="1107" w:type="dxa"/>
            <w:tcBorders>
              <w:top w:val="single" w:sz="4" w:space="0" w:color="auto"/>
              <w:bottom w:val="nil"/>
            </w:tcBorders>
          </w:tcPr>
          <w:p w:rsidR="00000000" w:rsidRDefault="00000000">
            <w:pPr>
              <w:spacing w:line="18" w:lineRule="atLeast"/>
              <w:ind w:right="284"/>
              <w:jc w:val="right"/>
            </w:pPr>
          </w:p>
        </w:tc>
        <w:tc>
          <w:tcPr>
            <w:tcW w:w="0" w:type="auto"/>
            <w:tcBorders>
              <w:top w:val="single" w:sz="4" w:space="0" w:color="auto"/>
              <w:bottom w:val="nil"/>
            </w:tcBorders>
          </w:tcPr>
          <w:p w:rsidR="00000000" w:rsidRDefault="00000000">
            <w:pPr>
              <w:spacing w:line="18" w:lineRule="atLeast"/>
              <w:ind w:right="113"/>
              <w:jc w:val="right"/>
            </w:pPr>
          </w:p>
        </w:tc>
        <w:tc>
          <w:tcPr>
            <w:tcW w:w="0" w:type="auto"/>
            <w:tcBorders>
              <w:top w:val="single" w:sz="4" w:space="0" w:color="auto"/>
              <w:bottom w:val="nil"/>
            </w:tcBorders>
          </w:tcPr>
          <w:p w:rsidR="00000000" w:rsidRDefault="00000000">
            <w:pPr>
              <w:spacing w:line="18" w:lineRule="atLeast"/>
              <w:ind w:right="113"/>
              <w:jc w:val="right"/>
            </w:pPr>
          </w:p>
        </w:tc>
        <w:tc>
          <w:tcPr>
            <w:tcW w:w="0" w:type="auto"/>
            <w:tcBorders>
              <w:top w:val="single" w:sz="4" w:space="0" w:color="auto"/>
              <w:bottom w:val="nil"/>
            </w:tcBorders>
          </w:tcPr>
          <w:p w:rsidR="00000000" w:rsidRDefault="00000000">
            <w:pPr>
              <w:spacing w:line="18" w:lineRule="atLeast"/>
              <w:ind w:right="113"/>
              <w:jc w:val="right"/>
            </w:pPr>
          </w:p>
        </w:tc>
        <w:tc>
          <w:tcPr>
            <w:tcW w:w="0" w:type="auto"/>
            <w:tcBorders>
              <w:top w:val="single" w:sz="4" w:space="0" w:color="auto"/>
              <w:bottom w:val="nil"/>
            </w:tcBorders>
          </w:tcPr>
          <w:p w:rsidR="00000000" w:rsidRDefault="00000000">
            <w:pPr>
              <w:spacing w:line="18" w:lineRule="atLeast"/>
              <w:ind w:right="113"/>
              <w:jc w:val="right"/>
            </w:pPr>
          </w:p>
        </w:tc>
        <w:tc>
          <w:tcPr>
            <w:tcW w:w="0" w:type="auto"/>
            <w:tcBorders>
              <w:top w:val="single" w:sz="4" w:space="0" w:color="auto"/>
              <w:bottom w:val="nil"/>
            </w:tcBorders>
          </w:tcPr>
          <w:p w:rsidR="00000000" w:rsidRDefault="00000000">
            <w:pPr>
              <w:spacing w:line="18" w:lineRule="atLeast"/>
              <w:ind w:right="113"/>
              <w:jc w:val="right"/>
            </w:pPr>
          </w:p>
        </w:tc>
        <w:tc>
          <w:tcPr>
            <w:tcW w:w="0" w:type="auto"/>
            <w:tcBorders>
              <w:top w:val="single" w:sz="4" w:space="0" w:color="auto"/>
              <w:bottom w:val="nil"/>
            </w:tcBorders>
          </w:tcPr>
          <w:p w:rsidR="00000000" w:rsidRDefault="00000000">
            <w:pPr>
              <w:spacing w:line="18" w:lineRule="atLeast"/>
              <w:ind w:right="113"/>
              <w:jc w:val="right"/>
            </w:pPr>
          </w:p>
        </w:tc>
        <w:tc>
          <w:tcPr>
            <w:tcW w:w="1154" w:type="dxa"/>
            <w:tcBorders>
              <w:top w:val="single" w:sz="4" w:space="0" w:color="auto"/>
              <w:bottom w:val="nil"/>
            </w:tcBorders>
          </w:tcPr>
          <w:p w:rsidR="00000000" w:rsidRDefault="00000000">
            <w:pPr>
              <w:spacing w:line="18" w:lineRule="atLeast"/>
              <w:ind w:right="284"/>
            </w:pP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 xml:space="preserve">   Dentistes</w:t>
            </w:r>
          </w:p>
        </w:tc>
        <w:tc>
          <w:tcPr>
            <w:tcW w:w="1107" w:type="dxa"/>
            <w:tcBorders>
              <w:top w:val="single" w:sz="4" w:space="0" w:color="auto"/>
              <w:bottom w:val="nil"/>
            </w:tcBorders>
          </w:tcPr>
          <w:p w:rsidR="00000000" w:rsidRDefault="00000000">
            <w:pPr>
              <w:spacing w:line="18" w:lineRule="atLeast"/>
              <w:ind w:right="284"/>
              <w:jc w:val="right"/>
            </w:pPr>
            <w:r>
              <w:t>68</w:t>
            </w:r>
          </w:p>
        </w:tc>
        <w:tc>
          <w:tcPr>
            <w:tcW w:w="0" w:type="auto"/>
            <w:tcBorders>
              <w:top w:val="single" w:sz="4" w:space="0" w:color="auto"/>
              <w:bottom w:val="nil"/>
            </w:tcBorders>
          </w:tcPr>
          <w:p w:rsidR="00000000" w:rsidRDefault="00000000">
            <w:pPr>
              <w:spacing w:line="18" w:lineRule="atLeast"/>
              <w:ind w:right="113"/>
              <w:jc w:val="right"/>
            </w:pPr>
            <w:r>
              <w:t>57</w:t>
            </w:r>
          </w:p>
        </w:tc>
        <w:tc>
          <w:tcPr>
            <w:tcW w:w="0" w:type="auto"/>
            <w:tcBorders>
              <w:top w:val="single" w:sz="4" w:space="0" w:color="auto"/>
              <w:bottom w:val="nil"/>
            </w:tcBorders>
          </w:tcPr>
          <w:p w:rsidR="00000000" w:rsidRDefault="00000000">
            <w:pPr>
              <w:spacing w:line="18" w:lineRule="atLeast"/>
              <w:ind w:right="113"/>
              <w:jc w:val="right"/>
            </w:pPr>
            <w:r>
              <w:t>60</w:t>
            </w:r>
          </w:p>
        </w:tc>
        <w:tc>
          <w:tcPr>
            <w:tcW w:w="0" w:type="auto"/>
            <w:tcBorders>
              <w:top w:val="single" w:sz="4" w:space="0" w:color="auto"/>
              <w:bottom w:val="nil"/>
            </w:tcBorders>
          </w:tcPr>
          <w:p w:rsidR="00000000" w:rsidRDefault="00000000">
            <w:pPr>
              <w:spacing w:line="18" w:lineRule="atLeast"/>
              <w:ind w:right="113"/>
              <w:jc w:val="right"/>
            </w:pPr>
            <w:r>
              <w:t>59</w:t>
            </w:r>
          </w:p>
        </w:tc>
        <w:tc>
          <w:tcPr>
            <w:tcW w:w="0" w:type="auto"/>
            <w:tcBorders>
              <w:top w:val="single" w:sz="4" w:space="0" w:color="auto"/>
              <w:bottom w:val="nil"/>
            </w:tcBorders>
          </w:tcPr>
          <w:p w:rsidR="00000000" w:rsidRDefault="00000000">
            <w:pPr>
              <w:spacing w:line="18" w:lineRule="atLeast"/>
              <w:ind w:right="113"/>
              <w:jc w:val="right"/>
            </w:pPr>
            <w:r>
              <w:t>64</w:t>
            </w:r>
          </w:p>
        </w:tc>
        <w:tc>
          <w:tcPr>
            <w:tcW w:w="0" w:type="auto"/>
            <w:tcBorders>
              <w:top w:val="single" w:sz="4" w:space="0" w:color="auto"/>
              <w:bottom w:val="nil"/>
            </w:tcBorders>
          </w:tcPr>
          <w:p w:rsidR="00000000" w:rsidRDefault="00000000">
            <w:pPr>
              <w:spacing w:line="18" w:lineRule="atLeast"/>
              <w:ind w:right="113"/>
              <w:jc w:val="right"/>
            </w:pPr>
            <w:r>
              <w:t>57</w:t>
            </w:r>
          </w:p>
        </w:tc>
        <w:tc>
          <w:tcPr>
            <w:tcW w:w="0" w:type="auto"/>
            <w:tcBorders>
              <w:top w:val="single" w:sz="4" w:space="0" w:color="auto"/>
              <w:bottom w:val="nil"/>
            </w:tcBorders>
          </w:tcPr>
          <w:p w:rsidR="00000000" w:rsidRDefault="00000000">
            <w:pPr>
              <w:spacing w:line="18" w:lineRule="atLeast"/>
              <w:ind w:right="113"/>
              <w:jc w:val="right"/>
            </w:pPr>
            <w:r>
              <w:t>58</w:t>
            </w:r>
          </w:p>
        </w:tc>
        <w:tc>
          <w:tcPr>
            <w:tcW w:w="1154" w:type="dxa"/>
            <w:tcBorders>
              <w:top w:val="single" w:sz="4" w:space="0" w:color="auto"/>
              <w:bottom w:val="nil"/>
            </w:tcBorders>
          </w:tcPr>
          <w:p w:rsidR="00000000" w:rsidRDefault="00000000">
            <w:pPr>
              <w:spacing w:line="18" w:lineRule="atLeast"/>
              <w:ind w:right="284"/>
            </w:pPr>
            <w:r>
              <w:t xml:space="preserve">   15,0</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216" w:lineRule="auto"/>
            </w:pPr>
            <w:r>
              <w:t xml:space="preserve">  Infirmiers/ères, soins denta</w:t>
            </w:r>
            <w:r>
              <w:t>i</w:t>
            </w:r>
            <w:r>
              <w:t xml:space="preserve">res </w:t>
            </w:r>
          </w:p>
        </w:tc>
        <w:tc>
          <w:tcPr>
            <w:tcW w:w="1107" w:type="dxa"/>
            <w:tcBorders>
              <w:top w:val="single" w:sz="4" w:space="0" w:color="auto"/>
              <w:bottom w:val="nil"/>
            </w:tcBorders>
          </w:tcPr>
          <w:p w:rsidR="00000000" w:rsidRDefault="00000000">
            <w:pPr>
              <w:spacing w:line="216" w:lineRule="auto"/>
              <w:ind w:right="284"/>
              <w:jc w:val="right"/>
            </w:pPr>
            <w:r>
              <w:t>149</w:t>
            </w:r>
          </w:p>
        </w:tc>
        <w:tc>
          <w:tcPr>
            <w:tcW w:w="0" w:type="auto"/>
            <w:tcBorders>
              <w:top w:val="single" w:sz="4" w:space="0" w:color="auto"/>
              <w:bottom w:val="nil"/>
            </w:tcBorders>
          </w:tcPr>
          <w:p w:rsidR="00000000" w:rsidRDefault="00000000">
            <w:pPr>
              <w:spacing w:line="216" w:lineRule="auto"/>
              <w:ind w:right="113"/>
              <w:jc w:val="right"/>
            </w:pPr>
            <w:r>
              <w:t>140</w:t>
            </w:r>
          </w:p>
        </w:tc>
        <w:tc>
          <w:tcPr>
            <w:tcW w:w="0" w:type="auto"/>
            <w:tcBorders>
              <w:top w:val="single" w:sz="4" w:space="0" w:color="auto"/>
              <w:bottom w:val="nil"/>
            </w:tcBorders>
          </w:tcPr>
          <w:p w:rsidR="00000000" w:rsidRDefault="00000000">
            <w:pPr>
              <w:spacing w:line="216" w:lineRule="auto"/>
              <w:ind w:right="113"/>
              <w:jc w:val="right"/>
            </w:pPr>
            <w:r>
              <w:t>138</w:t>
            </w:r>
          </w:p>
        </w:tc>
        <w:tc>
          <w:tcPr>
            <w:tcW w:w="0" w:type="auto"/>
            <w:tcBorders>
              <w:top w:val="single" w:sz="4" w:space="0" w:color="auto"/>
              <w:bottom w:val="nil"/>
            </w:tcBorders>
          </w:tcPr>
          <w:p w:rsidR="00000000" w:rsidRDefault="00000000">
            <w:pPr>
              <w:spacing w:line="216" w:lineRule="auto"/>
              <w:ind w:right="113"/>
              <w:jc w:val="right"/>
            </w:pPr>
            <w:r>
              <w:t>145</w:t>
            </w:r>
          </w:p>
        </w:tc>
        <w:tc>
          <w:tcPr>
            <w:tcW w:w="0" w:type="auto"/>
            <w:tcBorders>
              <w:top w:val="single" w:sz="4" w:space="0" w:color="auto"/>
              <w:bottom w:val="nil"/>
            </w:tcBorders>
          </w:tcPr>
          <w:p w:rsidR="00000000" w:rsidRDefault="00000000">
            <w:pPr>
              <w:spacing w:line="216" w:lineRule="auto"/>
              <w:ind w:right="113"/>
              <w:jc w:val="right"/>
            </w:pPr>
            <w:r>
              <w:t>139</w:t>
            </w:r>
          </w:p>
        </w:tc>
        <w:tc>
          <w:tcPr>
            <w:tcW w:w="0" w:type="auto"/>
            <w:tcBorders>
              <w:top w:val="single" w:sz="4" w:space="0" w:color="auto"/>
              <w:bottom w:val="nil"/>
            </w:tcBorders>
          </w:tcPr>
          <w:p w:rsidR="00000000" w:rsidRDefault="00000000">
            <w:pPr>
              <w:spacing w:line="216" w:lineRule="auto"/>
              <w:ind w:right="113"/>
              <w:jc w:val="right"/>
            </w:pPr>
            <w:r>
              <w:t>127</w:t>
            </w:r>
          </w:p>
        </w:tc>
        <w:tc>
          <w:tcPr>
            <w:tcW w:w="0" w:type="auto"/>
            <w:tcBorders>
              <w:top w:val="single" w:sz="4" w:space="0" w:color="auto"/>
              <w:bottom w:val="nil"/>
            </w:tcBorders>
          </w:tcPr>
          <w:p w:rsidR="00000000" w:rsidRDefault="00000000">
            <w:pPr>
              <w:spacing w:line="216" w:lineRule="auto"/>
              <w:ind w:right="113"/>
              <w:jc w:val="right"/>
            </w:pPr>
            <w:r>
              <w:t>146</w:t>
            </w:r>
          </w:p>
        </w:tc>
        <w:tc>
          <w:tcPr>
            <w:tcW w:w="1154" w:type="dxa"/>
            <w:tcBorders>
              <w:top w:val="single" w:sz="4" w:space="0" w:color="auto"/>
              <w:bottom w:val="nil"/>
            </w:tcBorders>
          </w:tcPr>
          <w:p w:rsidR="00000000" w:rsidRDefault="00000000">
            <w:pPr>
              <w:spacing w:line="216" w:lineRule="auto"/>
              <w:ind w:right="284"/>
            </w:pPr>
            <w:r>
              <w:t xml:space="preserve">     2,0</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216" w:lineRule="auto"/>
            </w:pPr>
            <w:r>
              <w:t xml:space="preserve">   Assistants, soins dentaires</w:t>
            </w:r>
          </w:p>
        </w:tc>
        <w:tc>
          <w:tcPr>
            <w:tcW w:w="1107" w:type="dxa"/>
            <w:tcBorders>
              <w:top w:val="single" w:sz="4" w:space="0" w:color="auto"/>
              <w:bottom w:val="nil"/>
            </w:tcBorders>
          </w:tcPr>
          <w:p w:rsidR="00000000" w:rsidRDefault="00000000">
            <w:pPr>
              <w:spacing w:line="216" w:lineRule="auto"/>
              <w:ind w:right="284"/>
              <w:jc w:val="right"/>
            </w:pPr>
            <w:r>
              <w:t>126</w:t>
            </w:r>
          </w:p>
        </w:tc>
        <w:tc>
          <w:tcPr>
            <w:tcW w:w="0" w:type="auto"/>
            <w:tcBorders>
              <w:top w:val="single" w:sz="4" w:space="0" w:color="auto"/>
              <w:bottom w:val="nil"/>
            </w:tcBorders>
          </w:tcPr>
          <w:p w:rsidR="00000000" w:rsidRDefault="00000000">
            <w:pPr>
              <w:spacing w:line="216" w:lineRule="auto"/>
              <w:ind w:right="113"/>
              <w:jc w:val="right"/>
            </w:pPr>
            <w:r>
              <w:t>125</w:t>
            </w:r>
          </w:p>
        </w:tc>
        <w:tc>
          <w:tcPr>
            <w:tcW w:w="0" w:type="auto"/>
            <w:tcBorders>
              <w:top w:val="single" w:sz="4" w:space="0" w:color="auto"/>
              <w:bottom w:val="nil"/>
            </w:tcBorders>
          </w:tcPr>
          <w:p w:rsidR="00000000" w:rsidRDefault="00000000">
            <w:pPr>
              <w:spacing w:line="216" w:lineRule="auto"/>
              <w:ind w:right="113"/>
              <w:jc w:val="right"/>
            </w:pPr>
            <w:r>
              <w:t>125</w:t>
            </w:r>
          </w:p>
        </w:tc>
        <w:tc>
          <w:tcPr>
            <w:tcW w:w="0" w:type="auto"/>
            <w:tcBorders>
              <w:top w:val="single" w:sz="4" w:space="0" w:color="auto"/>
              <w:bottom w:val="nil"/>
            </w:tcBorders>
          </w:tcPr>
          <w:p w:rsidR="00000000" w:rsidRDefault="00000000">
            <w:pPr>
              <w:spacing w:line="216" w:lineRule="auto"/>
              <w:ind w:right="113"/>
              <w:jc w:val="right"/>
            </w:pPr>
            <w:r>
              <w:t>123</w:t>
            </w:r>
          </w:p>
        </w:tc>
        <w:tc>
          <w:tcPr>
            <w:tcW w:w="0" w:type="auto"/>
            <w:tcBorders>
              <w:top w:val="single" w:sz="4" w:space="0" w:color="auto"/>
              <w:bottom w:val="nil"/>
            </w:tcBorders>
          </w:tcPr>
          <w:p w:rsidR="00000000" w:rsidRDefault="00000000">
            <w:pPr>
              <w:spacing w:line="216" w:lineRule="auto"/>
              <w:ind w:right="113"/>
              <w:jc w:val="right"/>
            </w:pPr>
            <w:r>
              <w:t>120</w:t>
            </w:r>
          </w:p>
        </w:tc>
        <w:tc>
          <w:tcPr>
            <w:tcW w:w="0" w:type="auto"/>
            <w:tcBorders>
              <w:top w:val="single" w:sz="4" w:space="0" w:color="auto"/>
              <w:bottom w:val="nil"/>
            </w:tcBorders>
          </w:tcPr>
          <w:p w:rsidR="00000000" w:rsidRDefault="00000000">
            <w:pPr>
              <w:spacing w:line="216" w:lineRule="auto"/>
              <w:ind w:right="113"/>
              <w:jc w:val="right"/>
            </w:pPr>
            <w:r>
              <w:t>98</w:t>
            </w:r>
          </w:p>
        </w:tc>
        <w:tc>
          <w:tcPr>
            <w:tcW w:w="0" w:type="auto"/>
            <w:tcBorders>
              <w:top w:val="single" w:sz="4" w:space="0" w:color="auto"/>
              <w:bottom w:val="nil"/>
            </w:tcBorders>
          </w:tcPr>
          <w:p w:rsidR="00000000" w:rsidRDefault="00000000">
            <w:pPr>
              <w:spacing w:line="216" w:lineRule="auto"/>
              <w:ind w:right="113"/>
              <w:jc w:val="right"/>
            </w:pPr>
            <w:r>
              <w:t>115</w:t>
            </w:r>
          </w:p>
        </w:tc>
        <w:tc>
          <w:tcPr>
            <w:tcW w:w="1154" w:type="dxa"/>
            <w:tcBorders>
              <w:top w:val="single" w:sz="4" w:space="0" w:color="auto"/>
              <w:bottom w:val="nil"/>
            </w:tcBorders>
          </w:tcPr>
          <w:p w:rsidR="00000000" w:rsidRDefault="00000000">
            <w:pPr>
              <w:spacing w:line="216" w:lineRule="auto"/>
              <w:ind w:right="284"/>
            </w:pPr>
            <w:r>
              <w:t xml:space="preserve">     9,0</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216" w:lineRule="auto"/>
            </w:pPr>
            <w:r>
              <w:t xml:space="preserve">   Prothésistes dentaires</w:t>
            </w:r>
          </w:p>
        </w:tc>
        <w:tc>
          <w:tcPr>
            <w:tcW w:w="1107" w:type="dxa"/>
            <w:tcBorders>
              <w:top w:val="single" w:sz="4" w:space="0" w:color="auto"/>
              <w:bottom w:val="nil"/>
            </w:tcBorders>
          </w:tcPr>
          <w:p w:rsidR="00000000" w:rsidRDefault="00000000">
            <w:pPr>
              <w:spacing w:line="216" w:lineRule="auto"/>
              <w:ind w:right="284"/>
              <w:jc w:val="right"/>
            </w:pPr>
            <w:r>
              <w:t>4</w:t>
            </w:r>
          </w:p>
        </w:tc>
        <w:tc>
          <w:tcPr>
            <w:tcW w:w="0" w:type="auto"/>
            <w:tcBorders>
              <w:top w:val="single" w:sz="4" w:space="0" w:color="auto"/>
              <w:bottom w:val="nil"/>
            </w:tcBorders>
          </w:tcPr>
          <w:p w:rsidR="00000000" w:rsidRDefault="00000000">
            <w:pPr>
              <w:spacing w:line="216" w:lineRule="auto"/>
              <w:ind w:right="113"/>
              <w:jc w:val="right"/>
            </w:pPr>
            <w:r>
              <w:t>3</w:t>
            </w:r>
          </w:p>
        </w:tc>
        <w:tc>
          <w:tcPr>
            <w:tcW w:w="0" w:type="auto"/>
            <w:tcBorders>
              <w:top w:val="single" w:sz="4" w:space="0" w:color="auto"/>
              <w:bottom w:val="nil"/>
            </w:tcBorders>
          </w:tcPr>
          <w:p w:rsidR="00000000" w:rsidRDefault="00000000">
            <w:pPr>
              <w:spacing w:line="216" w:lineRule="auto"/>
              <w:ind w:right="113"/>
              <w:jc w:val="right"/>
            </w:pPr>
            <w:r>
              <w:t>4</w:t>
            </w:r>
          </w:p>
        </w:tc>
        <w:tc>
          <w:tcPr>
            <w:tcW w:w="0" w:type="auto"/>
            <w:tcBorders>
              <w:top w:val="single" w:sz="4" w:space="0" w:color="auto"/>
              <w:bottom w:val="nil"/>
            </w:tcBorders>
          </w:tcPr>
          <w:p w:rsidR="00000000" w:rsidRDefault="00000000">
            <w:pPr>
              <w:spacing w:line="216" w:lineRule="auto"/>
              <w:ind w:right="113"/>
              <w:jc w:val="right"/>
            </w:pPr>
            <w:r>
              <w:t>2</w:t>
            </w:r>
          </w:p>
        </w:tc>
        <w:tc>
          <w:tcPr>
            <w:tcW w:w="0" w:type="auto"/>
            <w:tcBorders>
              <w:top w:val="single" w:sz="4" w:space="0" w:color="auto"/>
              <w:bottom w:val="nil"/>
            </w:tcBorders>
          </w:tcPr>
          <w:p w:rsidR="00000000" w:rsidRDefault="00000000">
            <w:pPr>
              <w:spacing w:line="216" w:lineRule="auto"/>
              <w:ind w:right="113"/>
              <w:jc w:val="right"/>
            </w:pPr>
            <w:r>
              <w:t>3</w:t>
            </w:r>
          </w:p>
        </w:tc>
        <w:tc>
          <w:tcPr>
            <w:tcW w:w="0" w:type="auto"/>
            <w:tcBorders>
              <w:top w:val="single" w:sz="4" w:space="0" w:color="auto"/>
              <w:bottom w:val="nil"/>
            </w:tcBorders>
          </w:tcPr>
          <w:p w:rsidR="00000000" w:rsidRDefault="00000000">
            <w:pPr>
              <w:spacing w:line="216" w:lineRule="auto"/>
              <w:ind w:right="113"/>
              <w:jc w:val="right"/>
            </w:pPr>
            <w:r>
              <w:t>2</w:t>
            </w:r>
          </w:p>
        </w:tc>
        <w:tc>
          <w:tcPr>
            <w:tcW w:w="0" w:type="auto"/>
            <w:tcBorders>
              <w:top w:val="single" w:sz="4" w:space="0" w:color="auto"/>
              <w:bottom w:val="nil"/>
            </w:tcBorders>
          </w:tcPr>
          <w:p w:rsidR="00000000" w:rsidRDefault="00000000">
            <w:pPr>
              <w:spacing w:line="216" w:lineRule="auto"/>
              <w:ind w:right="113"/>
              <w:jc w:val="right"/>
            </w:pPr>
            <w:r>
              <w:t>3</w:t>
            </w:r>
          </w:p>
        </w:tc>
        <w:tc>
          <w:tcPr>
            <w:tcW w:w="1154" w:type="dxa"/>
            <w:tcBorders>
              <w:top w:val="single" w:sz="4" w:space="0" w:color="auto"/>
              <w:bottom w:val="nil"/>
            </w:tcBorders>
          </w:tcPr>
          <w:p w:rsidR="00000000" w:rsidRDefault="00000000">
            <w:pPr>
              <w:spacing w:line="216" w:lineRule="auto"/>
              <w:ind w:right="284"/>
            </w:pPr>
            <w:r>
              <w:t xml:space="preserve">   11,0</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Groupe nutrition</w:t>
            </w:r>
          </w:p>
        </w:tc>
        <w:tc>
          <w:tcPr>
            <w:tcW w:w="1107" w:type="dxa"/>
            <w:tcBorders>
              <w:top w:val="single" w:sz="4" w:space="0" w:color="auto"/>
              <w:bottom w:val="nil"/>
            </w:tcBorders>
          </w:tcPr>
          <w:p w:rsidR="00000000" w:rsidRDefault="00000000">
            <w:pPr>
              <w:spacing w:line="18" w:lineRule="atLeast"/>
              <w:jc w:val="right"/>
            </w:pPr>
          </w:p>
        </w:tc>
        <w:tc>
          <w:tcPr>
            <w:tcW w:w="0" w:type="auto"/>
            <w:tcBorders>
              <w:top w:val="single" w:sz="4" w:space="0" w:color="auto"/>
              <w:bottom w:val="nil"/>
            </w:tcBorders>
          </w:tcPr>
          <w:p w:rsidR="00000000" w:rsidRDefault="00000000">
            <w:pPr>
              <w:spacing w:line="18" w:lineRule="atLeast"/>
              <w:jc w:val="right"/>
            </w:pPr>
          </w:p>
        </w:tc>
        <w:tc>
          <w:tcPr>
            <w:tcW w:w="0" w:type="auto"/>
            <w:tcBorders>
              <w:top w:val="single" w:sz="4" w:space="0" w:color="auto"/>
              <w:bottom w:val="nil"/>
            </w:tcBorders>
          </w:tcPr>
          <w:p w:rsidR="00000000" w:rsidRDefault="00000000">
            <w:pPr>
              <w:spacing w:line="18" w:lineRule="atLeast"/>
              <w:jc w:val="right"/>
            </w:pPr>
          </w:p>
        </w:tc>
        <w:tc>
          <w:tcPr>
            <w:tcW w:w="0" w:type="auto"/>
            <w:tcBorders>
              <w:top w:val="single" w:sz="4" w:space="0" w:color="auto"/>
              <w:bottom w:val="nil"/>
            </w:tcBorders>
          </w:tcPr>
          <w:p w:rsidR="00000000" w:rsidRDefault="00000000">
            <w:pPr>
              <w:spacing w:line="18" w:lineRule="atLeast"/>
              <w:jc w:val="right"/>
            </w:pPr>
          </w:p>
        </w:tc>
        <w:tc>
          <w:tcPr>
            <w:tcW w:w="0" w:type="auto"/>
            <w:tcBorders>
              <w:top w:val="single" w:sz="4" w:space="0" w:color="auto"/>
              <w:bottom w:val="nil"/>
            </w:tcBorders>
          </w:tcPr>
          <w:p w:rsidR="00000000" w:rsidRDefault="00000000">
            <w:pPr>
              <w:spacing w:line="18" w:lineRule="atLeast"/>
              <w:jc w:val="right"/>
            </w:pPr>
          </w:p>
        </w:tc>
        <w:tc>
          <w:tcPr>
            <w:tcW w:w="0" w:type="auto"/>
            <w:tcBorders>
              <w:top w:val="single" w:sz="4" w:space="0" w:color="auto"/>
              <w:bottom w:val="nil"/>
            </w:tcBorders>
          </w:tcPr>
          <w:p w:rsidR="00000000" w:rsidRDefault="00000000">
            <w:pPr>
              <w:spacing w:line="18" w:lineRule="atLeast"/>
              <w:jc w:val="right"/>
            </w:pPr>
          </w:p>
        </w:tc>
        <w:tc>
          <w:tcPr>
            <w:tcW w:w="0" w:type="auto"/>
            <w:tcBorders>
              <w:top w:val="single" w:sz="4" w:space="0" w:color="auto"/>
              <w:bottom w:val="nil"/>
            </w:tcBorders>
          </w:tcPr>
          <w:p w:rsidR="00000000" w:rsidRDefault="00000000">
            <w:pPr>
              <w:spacing w:line="18" w:lineRule="atLeast"/>
              <w:jc w:val="right"/>
            </w:pPr>
          </w:p>
        </w:tc>
        <w:tc>
          <w:tcPr>
            <w:tcW w:w="1154" w:type="dxa"/>
            <w:tcBorders>
              <w:top w:val="single" w:sz="4" w:space="0" w:color="auto"/>
              <w:bottom w:val="nil"/>
            </w:tcBorders>
          </w:tcPr>
          <w:p w:rsidR="00000000" w:rsidRDefault="00000000">
            <w:pPr>
              <w:spacing w:line="18" w:lineRule="atLeast"/>
            </w:pP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 xml:space="preserve">   Nutritionnistes</w:t>
            </w:r>
          </w:p>
        </w:tc>
        <w:tc>
          <w:tcPr>
            <w:tcW w:w="1107" w:type="dxa"/>
            <w:tcBorders>
              <w:top w:val="single" w:sz="4" w:space="0" w:color="auto"/>
              <w:bottom w:val="nil"/>
            </w:tcBorders>
          </w:tcPr>
          <w:p w:rsidR="00000000" w:rsidRDefault="00000000">
            <w:pPr>
              <w:spacing w:line="18" w:lineRule="atLeast"/>
              <w:jc w:val="right"/>
            </w:pPr>
            <w:r>
              <w:t>9</w:t>
            </w:r>
          </w:p>
        </w:tc>
        <w:tc>
          <w:tcPr>
            <w:tcW w:w="0" w:type="auto"/>
            <w:tcBorders>
              <w:top w:val="single" w:sz="4" w:space="0" w:color="auto"/>
              <w:bottom w:val="nil"/>
            </w:tcBorders>
          </w:tcPr>
          <w:p w:rsidR="00000000" w:rsidRDefault="00000000">
            <w:pPr>
              <w:spacing w:line="18" w:lineRule="atLeast"/>
              <w:jc w:val="right"/>
            </w:pPr>
            <w:r>
              <w:t>8</w:t>
            </w:r>
          </w:p>
        </w:tc>
        <w:tc>
          <w:tcPr>
            <w:tcW w:w="0" w:type="auto"/>
            <w:tcBorders>
              <w:top w:val="single" w:sz="4" w:space="0" w:color="auto"/>
              <w:bottom w:val="nil"/>
            </w:tcBorders>
          </w:tcPr>
          <w:p w:rsidR="00000000" w:rsidRDefault="00000000">
            <w:pPr>
              <w:spacing w:line="18" w:lineRule="atLeast"/>
              <w:jc w:val="right"/>
            </w:pPr>
            <w:r>
              <w:t>8</w:t>
            </w:r>
          </w:p>
        </w:tc>
        <w:tc>
          <w:tcPr>
            <w:tcW w:w="0" w:type="auto"/>
            <w:tcBorders>
              <w:top w:val="single" w:sz="4" w:space="0" w:color="auto"/>
              <w:bottom w:val="nil"/>
            </w:tcBorders>
          </w:tcPr>
          <w:p w:rsidR="00000000" w:rsidRDefault="00000000">
            <w:pPr>
              <w:spacing w:line="18" w:lineRule="atLeast"/>
              <w:jc w:val="right"/>
            </w:pPr>
            <w:r>
              <w:t>9</w:t>
            </w:r>
          </w:p>
        </w:tc>
        <w:tc>
          <w:tcPr>
            <w:tcW w:w="0" w:type="auto"/>
            <w:tcBorders>
              <w:top w:val="single" w:sz="4" w:space="0" w:color="auto"/>
              <w:bottom w:val="nil"/>
            </w:tcBorders>
          </w:tcPr>
          <w:p w:rsidR="00000000" w:rsidRDefault="00000000">
            <w:pPr>
              <w:spacing w:line="18" w:lineRule="atLeast"/>
              <w:jc w:val="right"/>
            </w:pPr>
            <w:r>
              <w:t>8</w:t>
            </w:r>
          </w:p>
        </w:tc>
        <w:tc>
          <w:tcPr>
            <w:tcW w:w="0" w:type="auto"/>
            <w:tcBorders>
              <w:top w:val="single" w:sz="4" w:space="0" w:color="auto"/>
              <w:bottom w:val="nil"/>
            </w:tcBorders>
          </w:tcPr>
          <w:p w:rsidR="00000000" w:rsidRDefault="00000000">
            <w:pPr>
              <w:spacing w:line="18" w:lineRule="atLeast"/>
              <w:jc w:val="right"/>
            </w:pPr>
            <w:r>
              <w:t>8</w:t>
            </w:r>
          </w:p>
        </w:tc>
        <w:tc>
          <w:tcPr>
            <w:tcW w:w="0" w:type="auto"/>
            <w:tcBorders>
              <w:top w:val="single" w:sz="4" w:space="0" w:color="auto"/>
              <w:bottom w:val="nil"/>
            </w:tcBorders>
          </w:tcPr>
          <w:p w:rsidR="00000000" w:rsidRDefault="00000000">
            <w:pPr>
              <w:spacing w:line="18" w:lineRule="atLeast"/>
              <w:jc w:val="right"/>
            </w:pPr>
            <w:r>
              <w:t>8</w:t>
            </w:r>
          </w:p>
        </w:tc>
        <w:tc>
          <w:tcPr>
            <w:tcW w:w="1154" w:type="dxa"/>
            <w:tcBorders>
              <w:top w:val="single" w:sz="4" w:space="0" w:color="auto"/>
              <w:bottom w:val="nil"/>
            </w:tcBorders>
          </w:tcPr>
          <w:p w:rsidR="00000000" w:rsidRDefault="00000000">
            <w:pPr>
              <w:spacing w:line="18" w:lineRule="atLeast"/>
            </w:pPr>
            <w:r>
              <w:t xml:space="preserve">   11,0</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 xml:space="preserve">   Diététiciens</w:t>
            </w:r>
          </w:p>
        </w:tc>
        <w:tc>
          <w:tcPr>
            <w:tcW w:w="1107" w:type="dxa"/>
            <w:tcBorders>
              <w:top w:val="single" w:sz="4" w:space="0" w:color="auto"/>
              <w:bottom w:val="nil"/>
            </w:tcBorders>
          </w:tcPr>
          <w:p w:rsidR="00000000" w:rsidRDefault="00000000">
            <w:pPr>
              <w:spacing w:line="18" w:lineRule="atLeast"/>
              <w:jc w:val="right"/>
            </w:pPr>
            <w:r>
              <w:t>14</w:t>
            </w:r>
          </w:p>
        </w:tc>
        <w:tc>
          <w:tcPr>
            <w:tcW w:w="0" w:type="auto"/>
            <w:tcBorders>
              <w:top w:val="single" w:sz="4" w:space="0" w:color="auto"/>
              <w:bottom w:val="nil"/>
            </w:tcBorders>
          </w:tcPr>
          <w:p w:rsidR="00000000" w:rsidRDefault="00000000">
            <w:pPr>
              <w:spacing w:line="18" w:lineRule="atLeast"/>
              <w:jc w:val="right"/>
            </w:pPr>
            <w:r>
              <w:t>9</w:t>
            </w:r>
          </w:p>
        </w:tc>
        <w:tc>
          <w:tcPr>
            <w:tcW w:w="0" w:type="auto"/>
            <w:tcBorders>
              <w:top w:val="single" w:sz="4" w:space="0" w:color="auto"/>
              <w:bottom w:val="nil"/>
            </w:tcBorders>
          </w:tcPr>
          <w:p w:rsidR="00000000" w:rsidRDefault="00000000">
            <w:pPr>
              <w:spacing w:line="18" w:lineRule="atLeast"/>
              <w:jc w:val="right"/>
            </w:pPr>
            <w:r>
              <w:t>12</w:t>
            </w:r>
          </w:p>
        </w:tc>
        <w:tc>
          <w:tcPr>
            <w:tcW w:w="0" w:type="auto"/>
            <w:tcBorders>
              <w:top w:val="single" w:sz="4" w:space="0" w:color="auto"/>
              <w:bottom w:val="nil"/>
            </w:tcBorders>
          </w:tcPr>
          <w:p w:rsidR="00000000" w:rsidRDefault="00000000">
            <w:pPr>
              <w:spacing w:line="18" w:lineRule="atLeast"/>
              <w:jc w:val="right"/>
            </w:pPr>
            <w:r>
              <w:t>11</w:t>
            </w:r>
          </w:p>
        </w:tc>
        <w:tc>
          <w:tcPr>
            <w:tcW w:w="0" w:type="auto"/>
            <w:tcBorders>
              <w:top w:val="single" w:sz="4" w:space="0" w:color="auto"/>
              <w:bottom w:val="nil"/>
            </w:tcBorders>
          </w:tcPr>
          <w:p w:rsidR="00000000" w:rsidRDefault="00000000">
            <w:pPr>
              <w:spacing w:line="18" w:lineRule="atLeast"/>
              <w:jc w:val="right"/>
            </w:pPr>
            <w:r>
              <w:t>11</w:t>
            </w:r>
          </w:p>
        </w:tc>
        <w:tc>
          <w:tcPr>
            <w:tcW w:w="0" w:type="auto"/>
            <w:tcBorders>
              <w:top w:val="single" w:sz="4" w:space="0" w:color="auto"/>
              <w:bottom w:val="nil"/>
            </w:tcBorders>
          </w:tcPr>
          <w:p w:rsidR="00000000" w:rsidRDefault="00000000">
            <w:pPr>
              <w:spacing w:line="18" w:lineRule="atLeast"/>
              <w:jc w:val="right"/>
            </w:pPr>
            <w:r>
              <w:t>13</w:t>
            </w:r>
          </w:p>
        </w:tc>
        <w:tc>
          <w:tcPr>
            <w:tcW w:w="0" w:type="auto"/>
            <w:tcBorders>
              <w:top w:val="single" w:sz="4" w:space="0" w:color="auto"/>
              <w:bottom w:val="nil"/>
            </w:tcBorders>
          </w:tcPr>
          <w:p w:rsidR="00000000" w:rsidRDefault="00000000">
            <w:pPr>
              <w:spacing w:line="18" w:lineRule="atLeast"/>
              <w:jc w:val="right"/>
            </w:pPr>
            <w:r>
              <w:t>13</w:t>
            </w:r>
          </w:p>
        </w:tc>
        <w:tc>
          <w:tcPr>
            <w:tcW w:w="1154" w:type="dxa"/>
            <w:tcBorders>
              <w:top w:val="single" w:sz="4" w:space="0" w:color="auto"/>
              <w:bottom w:val="nil"/>
            </w:tcBorders>
          </w:tcPr>
          <w:p w:rsidR="00000000" w:rsidRDefault="00000000">
            <w:pPr>
              <w:spacing w:line="18" w:lineRule="atLeast"/>
            </w:pPr>
            <w:r>
              <w:t xml:space="preserve">     7,0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Assistants diététiciens</w:t>
            </w:r>
          </w:p>
        </w:tc>
        <w:tc>
          <w:tcPr>
            <w:tcW w:w="1107" w:type="dxa"/>
            <w:tcBorders>
              <w:top w:val="nil"/>
              <w:bottom w:val="nil"/>
            </w:tcBorders>
          </w:tcPr>
          <w:p w:rsidR="00000000" w:rsidRDefault="00000000">
            <w:pPr>
              <w:spacing w:line="18" w:lineRule="atLeast"/>
              <w:jc w:val="right"/>
            </w:pPr>
            <w:r>
              <w:t>34</w:t>
            </w:r>
          </w:p>
        </w:tc>
        <w:tc>
          <w:tcPr>
            <w:tcW w:w="0" w:type="auto"/>
            <w:tcBorders>
              <w:top w:val="nil"/>
              <w:bottom w:val="nil"/>
            </w:tcBorders>
          </w:tcPr>
          <w:p w:rsidR="00000000" w:rsidRDefault="00000000">
            <w:pPr>
              <w:spacing w:line="18" w:lineRule="atLeast"/>
              <w:jc w:val="right"/>
            </w:pPr>
            <w:r>
              <w:t>35</w:t>
            </w:r>
          </w:p>
        </w:tc>
        <w:tc>
          <w:tcPr>
            <w:tcW w:w="0" w:type="auto"/>
            <w:tcBorders>
              <w:top w:val="nil"/>
              <w:bottom w:val="nil"/>
            </w:tcBorders>
          </w:tcPr>
          <w:p w:rsidR="00000000" w:rsidRDefault="00000000">
            <w:pPr>
              <w:spacing w:line="18" w:lineRule="atLeast"/>
              <w:jc w:val="right"/>
            </w:pPr>
            <w:r>
              <w:t>34</w:t>
            </w:r>
          </w:p>
        </w:tc>
        <w:tc>
          <w:tcPr>
            <w:tcW w:w="0" w:type="auto"/>
            <w:tcBorders>
              <w:top w:val="nil"/>
              <w:bottom w:val="nil"/>
            </w:tcBorders>
          </w:tcPr>
          <w:p w:rsidR="00000000" w:rsidRDefault="00000000">
            <w:pPr>
              <w:spacing w:line="18" w:lineRule="atLeast"/>
              <w:jc w:val="right"/>
            </w:pPr>
            <w:r>
              <w:t>34</w:t>
            </w:r>
          </w:p>
        </w:tc>
        <w:tc>
          <w:tcPr>
            <w:tcW w:w="0" w:type="auto"/>
            <w:tcBorders>
              <w:top w:val="nil"/>
              <w:bottom w:val="nil"/>
            </w:tcBorders>
          </w:tcPr>
          <w:p w:rsidR="00000000" w:rsidRDefault="00000000">
            <w:pPr>
              <w:spacing w:line="18" w:lineRule="atLeast"/>
              <w:jc w:val="right"/>
            </w:pPr>
            <w:r>
              <w:t>33</w:t>
            </w:r>
          </w:p>
        </w:tc>
        <w:tc>
          <w:tcPr>
            <w:tcW w:w="0" w:type="auto"/>
            <w:tcBorders>
              <w:top w:val="nil"/>
              <w:bottom w:val="nil"/>
            </w:tcBorders>
          </w:tcPr>
          <w:p w:rsidR="00000000" w:rsidRDefault="00000000">
            <w:pPr>
              <w:spacing w:line="18" w:lineRule="atLeast"/>
              <w:jc w:val="right"/>
            </w:pPr>
            <w:r>
              <w:t>24</w:t>
            </w:r>
          </w:p>
        </w:tc>
        <w:tc>
          <w:tcPr>
            <w:tcW w:w="0" w:type="auto"/>
            <w:tcBorders>
              <w:top w:val="nil"/>
              <w:bottom w:val="nil"/>
            </w:tcBorders>
          </w:tcPr>
          <w:p w:rsidR="00000000" w:rsidRDefault="00000000">
            <w:pPr>
              <w:spacing w:line="18" w:lineRule="atLeast"/>
              <w:jc w:val="right"/>
            </w:pPr>
            <w:r>
              <w:t>34</w:t>
            </w:r>
          </w:p>
        </w:tc>
        <w:tc>
          <w:tcPr>
            <w:tcW w:w="1154" w:type="dxa"/>
            <w:tcBorders>
              <w:top w:val="nil"/>
              <w:bottom w:val="nil"/>
            </w:tcBorders>
          </w:tcPr>
          <w:p w:rsidR="00000000" w:rsidRDefault="00000000">
            <w:pPr>
              <w:spacing w:line="18" w:lineRule="atLeast"/>
            </w:pPr>
            <w:r>
              <w:t xml:space="preserve">     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Aides diététiciens</w:t>
            </w:r>
          </w:p>
        </w:tc>
        <w:tc>
          <w:tcPr>
            <w:tcW w:w="1107" w:type="dxa"/>
            <w:tcBorders>
              <w:top w:val="nil"/>
              <w:bottom w:val="nil"/>
            </w:tcBorders>
          </w:tcPr>
          <w:p w:rsidR="00000000" w:rsidRDefault="00000000">
            <w:pPr>
              <w:spacing w:line="18" w:lineRule="atLeast"/>
              <w:jc w:val="right"/>
            </w:pPr>
            <w:r>
              <w:t>8</w:t>
            </w:r>
          </w:p>
        </w:tc>
        <w:tc>
          <w:tcPr>
            <w:tcW w:w="0" w:type="auto"/>
            <w:tcBorders>
              <w:top w:val="nil"/>
              <w:bottom w:val="nil"/>
            </w:tcBorders>
          </w:tcPr>
          <w:p w:rsidR="00000000" w:rsidRDefault="00000000">
            <w:pPr>
              <w:spacing w:line="18" w:lineRule="atLeast"/>
              <w:jc w:val="right"/>
            </w:pPr>
            <w:r>
              <w:t>5</w:t>
            </w:r>
          </w:p>
        </w:tc>
        <w:tc>
          <w:tcPr>
            <w:tcW w:w="0" w:type="auto"/>
            <w:tcBorders>
              <w:top w:val="nil"/>
              <w:bottom w:val="nil"/>
            </w:tcBorders>
          </w:tcPr>
          <w:p w:rsidR="00000000" w:rsidRDefault="00000000">
            <w:pPr>
              <w:spacing w:line="18" w:lineRule="atLeast"/>
              <w:jc w:val="right"/>
            </w:pPr>
            <w:r>
              <w:t>5</w:t>
            </w:r>
          </w:p>
        </w:tc>
        <w:tc>
          <w:tcPr>
            <w:tcW w:w="0" w:type="auto"/>
            <w:tcBorders>
              <w:top w:val="nil"/>
              <w:bottom w:val="nil"/>
            </w:tcBorders>
          </w:tcPr>
          <w:p w:rsidR="00000000" w:rsidRDefault="00000000">
            <w:pPr>
              <w:spacing w:line="18" w:lineRule="atLeast"/>
              <w:jc w:val="right"/>
            </w:pPr>
            <w:r>
              <w:t>5</w:t>
            </w:r>
          </w:p>
        </w:tc>
        <w:tc>
          <w:tcPr>
            <w:tcW w:w="0" w:type="auto"/>
            <w:tcBorders>
              <w:top w:val="nil"/>
              <w:bottom w:val="nil"/>
            </w:tcBorders>
          </w:tcPr>
          <w:p w:rsidR="00000000" w:rsidRDefault="00000000">
            <w:pPr>
              <w:spacing w:line="18" w:lineRule="atLeast"/>
              <w:jc w:val="right"/>
            </w:pPr>
            <w:r>
              <w:t>3</w:t>
            </w:r>
          </w:p>
        </w:tc>
        <w:tc>
          <w:tcPr>
            <w:tcW w:w="0" w:type="auto"/>
            <w:tcBorders>
              <w:top w:val="nil"/>
              <w:bottom w:val="nil"/>
            </w:tcBorders>
          </w:tcPr>
          <w:p w:rsidR="00000000" w:rsidRDefault="00000000">
            <w:pPr>
              <w:spacing w:line="18" w:lineRule="atLeast"/>
              <w:jc w:val="right"/>
            </w:pPr>
            <w:r>
              <w:t>6</w:t>
            </w:r>
          </w:p>
        </w:tc>
        <w:tc>
          <w:tcPr>
            <w:tcW w:w="0" w:type="auto"/>
            <w:tcBorders>
              <w:top w:val="nil"/>
              <w:bottom w:val="nil"/>
            </w:tcBorders>
          </w:tcPr>
          <w:p w:rsidR="00000000" w:rsidRDefault="00000000">
            <w:pPr>
              <w:spacing w:line="18" w:lineRule="atLeast"/>
              <w:jc w:val="right"/>
            </w:pPr>
            <w:r>
              <w:t>5</w:t>
            </w:r>
          </w:p>
        </w:tc>
        <w:tc>
          <w:tcPr>
            <w:tcW w:w="1154" w:type="dxa"/>
            <w:tcBorders>
              <w:top w:val="nil"/>
              <w:bottom w:val="nil"/>
            </w:tcBorders>
          </w:tcPr>
          <w:p w:rsidR="00000000" w:rsidRDefault="00000000">
            <w:pPr>
              <w:spacing w:line="18" w:lineRule="atLeast"/>
            </w:pPr>
            <w:r>
              <w:t xml:space="preserve">   37,5</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Assistants nutritionnistes</w:t>
            </w:r>
          </w:p>
        </w:tc>
        <w:tc>
          <w:tcPr>
            <w:tcW w:w="1107" w:type="dxa"/>
            <w:tcBorders>
              <w:top w:val="nil"/>
              <w:bottom w:val="nil"/>
            </w:tcBorders>
          </w:tcPr>
          <w:p w:rsidR="00000000" w:rsidRDefault="00000000">
            <w:pPr>
              <w:spacing w:line="18" w:lineRule="atLeast"/>
              <w:jc w:val="right"/>
            </w:pPr>
            <w:r>
              <w:t>15</w:t>
            </w:r>
          </w:p>
        </w:tc>
        <w:tc>
          <w:tcPr>
            <w:tcW w:w="0" w:type="auto"/>
            <w:tcBorders>
              <w:top w:val="nil"/>
              <w:bottom w:val="nil"/>
            </w:tcBorders>
          </w:tcPr>
          <w:p w:rsidR="00000000" w:rsidRDefault="00000000">
            <w:pPr>
              <w:spacing w:line="18" w:lineRule="atLeast"/>
              <w:jc w:val="right"/>
            </w:pPr>
            <w:r>
              <w:t>17</w:t>
            </w:r>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r>
              <w:t>15</w:t>
            </w:r>
          </w:p>
        </w:tc>
        <w:tc>
          <w:tcPr>
            <w:tcW w:w="0" w:type="auto"/>
            <w:tcBorders>
              <w:top w:val="nil"/>
              <w:bottom w:val="nil"/>
            </w:tcBorders>
          </w:tcPr>
          <w:p w:rsidR="00000000" w:rsidRDefault="00000000">
            <w:pPr>
              <w:spacing w:line="18" w:lineRule="atLeast"/>
              <w:jc w:val="right"/>
            </w:pPr>
            <w:r>
              <w:t>15</w:t>
            </w:r>
          </w:p>
        </w:tc>
        <w:tc>
          <w:tcPr>
            <w:tcW w:w="0" w:type="auto"/>
            <w:tcBorders>
              <w:top w:val="nil"/>
              <w:bottom w:val="nil"/>
            </w:tcBorders>
          </w:tcPr>
          <w:p w:rsidR="00000000" w:rsidRDefault="00000000">
            <w:pPr>
              <w:spacing w:line="18" w:lineRule="atLeast"/>
              <w:jc w:val="right"/>
            </w:pPr>
            <w:r>
              <w:t>14</w:t>
            </w:r>
          </w:p>
        </w:tc>
        <w:tc>
          <w:tcPr>
            <w:tcW w:w="0" w:type="auto"/>
            <w:tcBorders>
              <w:top w:val="nil"/>
              <w:bottom w:val="nil"/>
            </w:tcBorders>
          </w:tcPr>
          <w:p w:rsidR="00000000" w:rsidRDefault="00000000">
            <w:pPr>
              <w:spacing w:line="18" w:lineRule="atLeast"/>
              <w:jc w:val="right"/>
            </w:pPr>
            <w:r>
              <w:t>14</w:t>
            </w:r>
          </w:p>
        </w:tc>
        <w:tc>
          <w:tcPr>
            <w:tcW w:w="1154" w:type="dxa"/>
            <w:tcBorders>
              <w:top w:val="nil"/>
              <w:bottom w:val="nil"/>
            </w:tcBorders>
          </w:tcPr>
          <w:p w:rsidR="00000000" w:rsidRDefault="00000000">
            <w:pPr>
              <w:spacing w:line="18" w:lineRule="atLeast"/>
            </w:pPr>
            <w:r>
              <w:t xml:space="preserve">     6,0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Autres</w:t>
            </w:r>
          </w:p>
        </w:tc>
        <w:tc>
          <w:tcPr>
            <w:tcW w:w="1107" w:type="dxa"/>
            <w:tcBorders>
              <w:top w:val="nil"/>
              <w:bottom w:val="nil"/>
            </w:tcBorders>
          </w:tcPr>
          <w:p w:rsidR="00000000" w:rsidRDefault="00000000">
            <w:pPr>
              <w:spacing w:line="18" w:lineRule="atLeast"/>
              <w:jc w:val="right"/>
            </w:pPr>
          </w:p>
        </w:tc>
        <w:tc>
          <w:tcPr>
            <w:tcW w:w="0" w:type="auto"/>
            <w:tcBorders>
              <w:top w:val="nil"/>
              <w:bottom w:val="nil"/>
            </w:tcBorders>
          </w:tcPr>
          <w:p w:rsidR="00000000" w:rsidRDefault="00000000">
            <w:pPr>
              <w:spacing w:line="18" w:lineRule="atLeast"/>
              <w:jc w:val="right"/>
            </w:pPr>
          </w:p>
        </w:tc>
        <w:tc>
          <w:tcPr>
            <w:tcW w:w="0" w:type="auto"/>
            <w:tcBorders>
              <w:top w:val="nil"/>
              <w:bottom w:val="nil"/>
            </w:tcBorders>
          </w:tcPr>
          <w:p w:rsidR="00000000" w:rsidRDefault="00000000">
            <w:pPr>
              <w:spacing w:line="18" w:lineRule="atLeast"/>
              <w:jc w:val="right"/>
            </w:pPr>
          </w:p>
        </w:tc>
        <w:tc>
          <w:tcPr>
            <w:tcW w:w="0" w:type="auto"/>
            <w:tcBorders>
              <w:top w:val="nil"/>
              <w:bottom w:val="nil"/>
            </w:tcBorders>
          </w:tcPr>
          <w:p w:rsidR="00000000" w:rsidRDefault="00000000">
            <w:pPr>
              <w:spacing w:line="18" w:lineRule="atLeast"/>
              <w:jc w:val="right"/>
            </w:pPr>
          </w:p>
        </w:tc>
        <w:tc>
          <w:tcPr>
            <w:tcW w:w="0" w:type="auto"/>
            <w:tcBorders>
              <w:top w:val="nil"/>
              <w:bottom w:val="nil"/>
            </w:tcBorders>
          </w:tcPr>
          <w:p w:rsidR="00000000" w:rsidRDefault="00000000">
            <w:pPr>
              <w:spacing w:line="18" w:lineRule="atLeast"/>
              <w:jc w:val="right"/>
            </w:pPr>
          </w:p>
        </w:tc>
        <w:tc>
          <w:tcPr>
            <w:tcW w:w="0" w:type="auto"/>
            <w:tcBorders>
              <w:top w:val="nil"/>
              <w:bottom w:val="nil"/>
            </w:tcBorders>
          </w:tcPr>
          <w:p w:rsidR="00000000" w:rsidRDefault="00000000">
            <w:pPr>
              <w:spacing w:line="18" w:lineRule="atLeast"/>
              <w:jc w:val="right"/>
            </w:pPr>
          </w:p>
        </w:tc>
        <w:tc>
          <w:tcPr>
            <w:tcW w:w="0" w:type="auto"/>
            <w:tcBorders>
              <w:top w:val="nil"/>
              <w:bottom w:val="nil"/>
            </w:tcBorders>
          </w:tcPr>
          <w:p w:rsidR="00000000" w:rsidRDefault="00000000">
            <w:pPr>
              <w:spacing w:line="18" w:lineRule="atLeast"/>
              <w:jc w:val="right"/>
            </w:pPr>
          </w:p>
        </w:tc>
        <w:tc>
          <w:tcPr>
            <w:tcW w:w="1154" w:type="dxa"/>
            <w:tcBorders>
              <w:top w:val="nil"/>
              <w:bottom w:val="nil"/>
            </w:tcBorders>
          </w:tcPr>
          <w:p w:rsidR="00000000" w:rsidRDefault="00000000">
            <w:pPr>
              <w:spacing w:line="18" w:lineRule="atLeast"/>
            </w:pP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Inspecteurs de santé publique</w:t>
            </w:r>
          </w:p>
        </w:tc>
        <w:tc>
          <w:tcPr>
            <w:tcW w:w="1107" w:type="dxa"/>
            <w:tcBorders>
              <w:top w:val="nil"/>
              <w:bottom w:val="nil"/>
            </w:tcBorders>
          </w:tcPr>
          <w:p w:rsidR="00000000" w:rsidRDefault="00000000">
            <w:pPr>
              <w:spacing w:line="18" w:lineRule="atLeast"/>
              <w:jc w:val="right"/>
            </w:pPr>
            <w:r>
              <w:t>499</w:t>
            </w:r>
          </w:p>
        </w:tc>
        <w:tc>
          <w:tcPr>
            <w:tcW w:w="0" w:type="auto"/>
            <w:tcBorders>
              <w:top w:val="nil"/>
              <w:bottom w:val="nil"/>
            </w:tcBorders>
          </w:tcPr>
          <w:p w:rsidR="00000000" w:rsidRDefault="00000000">
            <w:pPr>
              <w:spacing w:line="18" w:lineRule="atLeast"/>
              <w:jc w:val="right"/>
            </w:pPr>
            <w:r>
              <w:t>293</w:t>
            </w:r>
          </w:p>
        </w:tc>
        <w:tc>
          <w:tcPr>
            <w:tcW w:w="0" w:type="auto"/>
            <w:tcBorders>
              <w:top w:val="nil"/>
              <w:bottom w:val="nil"/>
            </w:tcBorders>
          </w:tcPr>
          <w:p w:rsidR="00000000" w:rsidRDefault="00000000">
            <w:pPr>
              <w:spacing w:line="18" w:lineRule="atLeast"/>
              <w:jc w:val="right"/>
            </w:pPr>
            <w:r>
              <w:t>283</w:t>
            </w:r>
          </w:p>
        </w:tc>
        <w:tc>
          <w:tcPr>
            <w:tcW w:w="0" w:type="auto"/>
            <w:tcBorders>
              <w:top w:val="nil"/>
              <w:bottom w:val="nil"/>
            </w:tcBorders>
          </w:tcPr>
          <w:p w:rsidR="00000000" w:rsidRDefault="00000000">
            <w:pPr>
              <w:spacing w:line="18" w:lineRule="atLeast"/>
              <w:jc w:val="right"/>
            </w:pPr>
            <w:r>
              <w:t>280</w:t>
            </w:r>
          </w:p>
        </w:tc>
        <w:tc>
          <w:tcPr>
            <w:tcW w:w="0" w:type="auto"/>
            <w:tcBorders>
              <w:top w:val="nil"/>
              <w:bottom w:val="nil"/>
            </w:tcBorders>
          </w:tcPr>
          <w:p w:rsidR="00000000" w:rsidRDefault="00000000">
            <w:pPr>
              <w:spacing w:line="18" w:lineRule="atLeast"/>
              <w:jc w:val="right"/>
            </w:pPr>
            <w:r>
              <w:t>260</w:t>
            </w:r>
          </w:p>
        </w:tc>
        <w:tc>
          <w:tcPr>
            <w:tcW w:w="0" w:type="auto"/>
            <w:tcBorders>
              <w:top w:val="nil"/>
              <w:bottom w:val="nil"/>
            </w:tcBorders>
          </w:tcPr>
          <w:p w:rsidR="00000000" w:rsidRDefault="00000000">
            <w:pPr>
              <w:spacing w:line="18" w:lineRule="atLeast"/>
              <w:jc w:val="right"/>
            </w:pPr>
            <w:r>
              <w:t>276</w:t>
            </w:r>
          </w:p>
        </w:tc>
        <w:tc>
          <w:tcPr>
            <w:tcW w:w="0" w:type="auto"/>
            <w:tcBorders>
              <w:top w:val="nil"/>
              <w:bottom w:val="nil"/>
            </w:tcBorders>
          </w:tcPr>
          <w:p w:rsidR="00000000" w:rsidRDefault="00000000">
            <w:pPr>
              <w:spacing w:line="18" w:lineRule="atLeast"/>
              <w:jc w:val="right"/>
            </w:pPr>
            <w:r>
              <w:t>276</w:t>
            </w:r>
          </w:p>
        </w:tc>
        <w:tc>
          <w:tcPr>
            <w:tcW w:w="1154" w:type="dxa"/>
            <w:tcBorders>
              <w:top w:val="nil"/>
              <w:bottom w:val="nil"/>
            </w:tcBorders>
          </w:tcPr>
          <w:p w:rsidR="00000000" w:rsidRDefault="00000000">
            <w:pPr>
              <w:spacing w:line="18" w:lineRule="atLeast"/>
            </w:pPr>
            <w:r>
              <w:t xml:space="preserve">   38,5</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Inspecteurs de santé publique,  vétér</w:t>
            </w:r>
            <w:r>
              <w:t>i</w:t>
            </w:r>
            <w:r>
              <w:t>naires</w:t>
            </w:r>
          </w:p>
        </w:tc>
        <w:tc>
          <w:tcPr>
            <w:tcW w:w="1107" w:type="dxa"/>
            <w:tcBorders>
              <w:top w:val="nil"/>
              <w:bottom w:val="nil"/>
            </w:tcBorders>
          </w:tcPr>
          <w:p w:rsidR="00000000" w:rsidRDefault="00000000">
            <w:pPr>
              <w:spacing w:line="18" w:lineRule="atLeast"/>
              <w:jc w:val="right"/>
            </w:pPr>
          </w:p>
          <w:p w:rsidR="00000000" w:rsidRDefault="00000000">
            <w:pPr>
              <w:spacing w:line="18" w:lineRule="atLeast"/>
              <w:jc w:val="right"/>
            </w:pPr>
            <w:r>
              <w:t>14</w:t>
            </w:r>
          </w:p>
        </w:tc>
        <w:tc>
          <w:tcPr>
            <w:tcW w:w="0" w:type="auto"/>
            <w:tcBorders>
              <w:top w:val="nil"/>
              <w:bottom w:val="nil"/>
            </w:tcBorders>
          </w:tcPr>
          <w:p w:rsidR="00000000" w:rsidRDefault="00000000">
            <w:pPr>
              <w:spacing w:line="18" w:lineRule="atLeast"/>
              <w:jc w:val="right"/>
            </w:pPr>
          </w:p>
          <w:p w:rsidR="00000000" w:rsidRDefault="00000000">
            <w:pPr>
              <w:spacing w:line="18" w:lineRule="atLeast"/>
              <w:jc w:val="right"/>
            </w:pPr>
            <w:r>
              <w:t>16</w:t>
            </w:r>
          </w:p>
        </w:tc>
        <w:tc>
          <w:tcPr>
            <w:tcW w:w="0" w:type="auto"/>
            <w:tcBorders>
              <w:top w:val="nil"/>
              <w:bottom w:val="nil"/>
            </w:tcBorders>
          </w:tcPr>
          <w:p w:rsidR="00000000" w:rsidRDefault="00000000">
            <w:pPr>
              <w:spacing w:line="18" w:lineRule="atLeast"/>
              <w:jc w:val="right"/>
            </w:pPr>
          </w:p>
          <w:p w:rsidR="00000000" w:rsidRDefault="00000000">
            <w:pPr>
              <w:spacing w:line="18" w:lineRule="atLeast"/>
              <w:jc w:val="right"/>
            </w:pPr>
            <w:r>
              <w:t>14</w:t>
            </w:r>
          </w:p>
        </w:tc>
        <w:tc>
          <w:tcPr>
            <w:tcW w:w="0" w:type="auto"/>
            <w:tcBorders>
              <w:top w:val="nil"/>
              <w:bottom w:val="nil"/>
            </w:tcBorders>
          </w:tcPr>
          <w:p w:rsidR="00000000" w:rsidRDefault="00000000">
            <w:pPr>
              <w:spacing w:line="18" w:lineRule="atLeast"/>
              <w:jc w:val="right"/>
            </w:pPr>
          </w:p>
          <w:p w:rsidR="00000000" w:rsidRDefault="00000000">
            <w:pPr>
              <w:spacing w:line="18" w:lineRule="atLeast"/>
              <w:jc w:val="right"/>
            </w:pPr>
            <w:r>
              <w:t>14</w:t>
            </w:r>
          </w:p>
        </w:tc>
        <w:tc>
          <w:tcPr>
            <w:tcW w:w="0" w:type="auto"/>
            <w:tcBorders>
              <w:top w:val="nil"/>
              <w:bottom w:val="nil"/>
            </w:tcBorders>
          </w:tcPr>
          <w:p w:rsidR="00000000" w:rsidRDefault="00000000">
            <w:pPr>
              <w:spacing w:line="18" w:lineRule="atLeast"/>
              <w:jc w:val="right"/>
            </w:pPr>
          </w:p>
          <w:p w:rsidR="00000000" w:rsidRDefault="00000000">
            <w:pPr>
              <w:spacing w:line="18" w:lineRule="atLeast"/>
              <w:jc w:val="right"/>
            </w:pPr>
            <w:r>
              <w:t>14</w:t>
            </w:r>
          </w:p>
        </w:tc>
        <w:tc>
          <w:tcPr>
            <w:tcW w:w="0" w:type="auto"/>
            <w:tcBorders>
              <w:top w:val="nil"/>
              <w:bottom w:val="nil"/>
            </w:tcBorders>
          </w:tcPr>
          <w:p w:rsidR="00000000" w:rsidRDefault="00000000">
            <w:pPr>
              <w:spacing w:line="18" w:lineRule="atLeast"/>
              <w:jc w:val="right"/>
            </w:pPr>
          </w:p>
          <w:p w:rsidR="00000000" w:rsidRDefault="00000000">
            <w:pPr>
              <w:spacing w:line="18" w:lineRule="atLeast"/>
              <w:jc w:val="right"/>
            </w:pPr>
            <w:r>
              <w:t>12</w:t>
            </w:r>
          </w:p>
        </w:tc>
        <w:tc>
          <w:tcPr>
            <w:tcW w:w="0" w:type="auto"/>
            <w:tcBorders>
              <w:top w:val="nil"/>
              <w:bottom w:val="nil"/>
            </w:tcBorders>
          </w:tcPr>
          <w:p w:rsidR="00000000" w:rsidRDefault="00000000">
            <w:pPr>
              <w:spacing w:line="18" w:lineRule="atLeast"/>
              <w:jc w:val="right"/>
            </w:pPr>
          </w:p>
          <w:p w:rsidR="00000000" w:rsidRDefault="00000000">
            <w:pPr>
              <w:spacing w:line="18" w:lineRule="atLeast"/>
              <w:jc w:val="right"/>
            </w:pPr>
            <w:r>
              <w:t>14</w:t>
            </w:r>
          </w:p>
        </w:tc>
        <w:tc>
          <w:tcPr>
            <w:tcW w:w="1154" w:type="dxa"/>
            <w:tcBorders>
              <w:top w:val="nil"/>
              <w:bottom w:val="nil"/>
            </w:tcBorders>
          </w:tcPr>
          <w:p w:rsidR="00000000" w:rsidRDefault="00000000">
            <w:pPr>
              <w:spacing w:line="18" w:lineRule="atLeast"/>
            </w:pPr>
          </w:p>
          <w:p w:rsidR="00000000" w:rsidRDefault="00000000">
            <w:pPr>
              <w:spacing w:line="18" w:lineRule="atLeast"/>
            </w:pPr>
            <w:r>
              <w:t xml:space="preserve">     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Agents d’éducation sanitaire</w:t>
            </w:r>
          </w:p>
        </w:tc>
        <w:tc>
          <w:tcPr>
            <w:tcW w:w="1107" w:type="dxa"/>
            <w:tcBorders>
              <w:top w:val="nil"/>
              <w:bottom w:val="nil"/>
            </w:tcBorders>
          </w:tcPr>
          <w:p w:rsidR="00000000" w:rsidRDefault="00000000">
            <w:pPr>
              <w:spacing w:line="18" w:lineRule="atLeast"/>
              <w:jc w:val="right"/>
            </w:pPr>
            <w:r>
              <w:t>40</w:t>
            </w:r>
          </w:p>
        </w:tc>
        <w:tc>
          <w:tcPr>
            <w:tcW w:w="0" w:type="auto"/>
            <w:tcBorders>
              <w:top w:val="nil"/>
              <w:bottom w:val="nil"/>
            </w:tcBorders>
          </w:tcPr>
          <w:p w:rsidR="00000000" w:rsidRDefault="00000000">
            <w:pPr>
              <w:spacing w:line="18" w:lineRule="atLeast"/>
              <w:jc w:val="right"/>
            </w:pPr>
            <w:r>
              <w:t>18</w:t>
            </w:r>
          </w:p>
        </w:tc>
        <w:tc>
          <w:tcPr>
            <w:tcW w:w="0" w:type="auto"/>
            <w:tcBorders>
              <w:top w:val="nil"/>
              <w:bottom w:val="nil"/>
            </w:tcBorders>
          </w:tcPr>
          <w:p w:rsidR="00000000" w:rsidRDefault="00000000">
            <w:pPr>
              <w:spacing w:line="18" w:lineRule="atLeast"/>
              <w:jc w:val="right"/>
            </w:pPr>
            <w:r>
              <w:t>18</w:t>
            </w:r>
          </w:p>
        </w:tc>
        <w:tc>
          <w:tcPr>
            <w:tcW w:w="0" w:type="auto"/>
            <w:tcBorders>
              <w:top w:val="nil"/>
              <w:bottom w:val="nil"/>
            </w:tcBorders>
          </w:tcPr>
          <w:p w:rsidR="00000000" w:rsidRDefault="00000000">
            <w:pPr>
              <w:spacing w:line="18" w:lineRule="atLeast"/>
              <w:jc w:val="right"/>
            </w:pPr>
            <w:r>
              <w:t>20</w:t>
            </w:r>
          </w:p>
        </w:tc>
        <w:tc>
          <w:tcPr>
            <w:tcW w:w="0" w:type="auto"/>
            <w:tcBorders>
              <w:top w:val="nil"/>
              <w:bottom w:val="nil"/>
            </w:tcBorders>
          </w:tcPr>
          <w:p w:rsidR="00000000" w:rsidRDefault="00000000">
            <w:pPr>
              <w:spacing w:line="18" w:lineRule="atLeast"/>
              <w:jc w:val="right"/>
            </w:pPr>
            <w:r>
              <w:t>22</w:t>
            </w:r>
          </w:p>
        </w:tc>
        <w:tc>
          <w:tcPr>
            <w:tcW w:w="0" w:type="auto"/>
            <w:tcBorders>
              <w:top w:val="nil"/>
              <w:bottom w:val="nil"/>
            </w:tcBorders>
          </w:tcPr>
          <w:p w:rsidR="00000000" w:rsidRDefault="00000000">
            <w:pPr>
              <w:spacing w:line="18" w:lineRule="atLeast"/>
              <w:jc w:val="right"/>
            </w:pPr>
            <w:r>
              <w:t>20</w:t>
            </w:r>
          </w:p>
        </w:tc>
        <w:tc>
          <w:tcPr>
            <w:tcW w:w="0" w:type="auto"/>
            <w:tcBorders>
              <w:top w:val="nil"/>
              <w:bottom w:val="nil"/>
            </w:tcBorders>
          </w:tcPr>
          <w:p w:rsidR="00000000" w:rsidRDefault="00000000">
            <w:pPr>
              <w:spacing w:line="18" w:lineRule="atLeast"/>
              <w:jc w:val="right"/>
            </w:pPr>
            <w:r>
              <w:t>28</w:t>
            </w:r>
          </w:p>
        </w:tc>
        <w:tc>
          <w:tcPr>
            <w:tcW w:w="1154" w:type="dxa"/>
            <w:tcBorders>
              <w:top w:val="nil"/>
              <w:bottom w:val="nil"/>
            </w:tcBorders>
          </w:tcPr>
          <w:p w:rsidR="00000000" w:rsidRDefault="00000000">
            <w:pPr>
              <w:spacing w:line="18" w:lineRule="atLeast"/>
            </w:pPr>
            <w:r>
              <w:t xml:space="preserve">   30,0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w:t>
            </w:r>
            <w:proofErr w:type="spellStart"/>
            <w:r>
              <w:t>Patho-entomologistes</w:t>
            </w:r>
            <w:proofErr w:type="spellEnd"/>
          </w:p>
        </w:tc>
        <w:tc>
          <w:tcPr>
            <w:tcW w:w="1107" w:type="dxa"/>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1154" w:type="dxa"/>
            <w:tcBorders>
              <w:top w:val="nil"/>
              <w:bottom w:val="nil"/>
            </w:tcBorders>
          </w:tcPr>
          <w:p w:rsidR="00000000" w:rsidRDefault="00000000">
            <w:pPr>
              <w:spacing w:line="18" w:lineRule="atLeast"/>
            </w:pPr>
            <w:r>
              <w:t xml:space="preserve">     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Physiciens</w:t>
            </w:r>
          </w:p>
        </w:tc>
        <w:tc>
          <w:tcPr>
            <w:tcW w:w="1107" w:type="dxa"/>
            <w:tcBorders>
              <w:top w:val="nil"/>
              <w:bottom w:val="nil"/>
            </w:tcBorders>
          </w:tcPr>
          <w:p w:rsidR="00000000" w:rsidRDefault="00000000">
            <w:pPr>
              <w:spacing w:line="18" w:lineRule="atLeast"/>
              <w:jc w:val="right"/>
            </w:pPr>
            <w:r>
              <w:t>4</w:t>
            </w:r>
          </w:p>
        </w:tc>
        <w:tc>
          <w:tcPr>
            <w:tcW w:w="0" w:type="auto"/>
            <w:tcBorders>
              <w:top w:val="nil"/>
              <w:bottom w:val="nil"/>
            </w:tcBorders>
          </w:tcPr>
          <w:p w:rsidR="00000000" w:rsidRDefault="00000000">
            <w:pPr>
              <w:spacing w:line="18" w:lineRule="atLeast"/>
              <w:jc w:val="right"/>
            </w:pPr>
            <w:r>
              <w:t>3</w:t>
            </w:r>
          </w:p>
        </w:tc>
        <w:tc>
          <w:tcPr>
            <w:tcW w:w="0" w:type="auto"/>
            <w:tcBorders>
              <w:top w:val="nil"/>
              <w:bottom w:val="nil"/>
            </w:tcBorders>
          </w:tcPr>
          <w:p w:rsidR="00000000" w:rsidRDefault="00000000">
            <w:pPr>
              <w:spacing w:line="18" w:lineRule="atLeast"/>
              <w:jc w:val="right"/>
            </w:pPr>
            <w:r>
              <w:t>3</w:t>
            </w:r>
          </w:p>
        </w:tc>
        <w:tc>
          <w:tcPr>
            <w:tcW w:w="0" w:type="auto"/>
            <w:tcBorders>
              <w:top w:val="nil"/>
              <w:bottom w:val="nil"/>
            </w:tcBorders>
          </w:tcPr>
          <w:p w:rsidR="00000000" w:rsidRDefault="00000000">
            <w:pPr>
              <w:spacing w:line="18" w:lineRule="atLeast"/>
              <w:jc w:val="right"/>
            </w:pPr>
            <w:r>
              <w:t>2</w:t>
            </w:r>
          </w:p>
        </w:tc>
        <w:tc>
          <w:tcPr>
            <w:tcW w:w="0" w:type="auto"/>
            <w:tcBorders>
              <w:top w:val="nil"/>
              <w:bottom w:val="nil"/>
            </w:tcBorders>
          </w:tcPr>
          <w:p w:rsidR="00000000" w:rsidRDefault="00000000">
            <w:pPr>
              <w:spacing w:line="18" w:lineRule="atLeast"/>
              <w:jc w:val="right"/>
            </w:pPr>
            <w:r>
              <w:t>3</w:t>
            </w:r>
          </w:p>
        </w:tc>
        <w:tc>
          <w:tcPr>
            <w:tcW w:w="0" w:type="auto"/>
            <w:tcBorders>
              <w:top w:val="nil"/>
              <w:bottom w:val="nil"/>
            </w:tcBorders>
          </w:tcPr>
          <w:p w:rsidR="00000000" w:rsidRDefault="00000000">
            <w:pPr>
              <w:spacing w:line="18" w:lineRule="atLeast"/>
              <w:jc w:val="right"/>
            </w:pPr>
            <w:r>
              <w:t>4</w:t>
            </w:r>
          </w:p>
        </w:tc>
        <w:tc>
          <w:tcPr>
            <w:tcW w:w="0" w:type="auto"/>
            <w:tcBorders>
              <w:top w:val="nil"/>
              <w:bottom w:val="nil"/>
            </w:tcBorders>
          </w:tcPr>
          <w:p w:rsidR="00000000" w:rsidRDefault="00000000">
            <w:pPr>
              <w:spacing w:line="18" w:lineRule="atLeast"/>
              <w:jc w:val="right"/>
            </w:pPr>
            <w:r>
              <w:t>2</w:t>
            </w:r>
          </w:p>
        </w:tc>
        <w:tc>
          <w:tcPr>
            <w:tcW w:w="1154" w:type="dxa"/>
            <w:tcBorders>
              <w:top w:val="nil"/>
              <w:bottom w:val="nil"/>
            </w:tcBorders>
          </w:tcPr>
          <w:p w:rsidR="00000000" w:rsidRDefault="00000000">
            <w:pPr>
              <w:spacing w:line="18" w:lineRule="atLeast"/>
            </w:pPr>
            <w:r>
              <w:t xml:space="preserve">   50,0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Radiologues, diagno</w:t>
            </w:r>
            <w:r>
              <w:t>s</w:t>
            </w:r>
            <w:r>
              <w:t>tics</w:t>
            </w:r>
          </w:p>
        </w:tc>
        <w:tc>
          <w:tcPr>
            <w:tcW w:w="1107" w:type="dxa"/>
            <w:tcBorders>
              <w:top w:val="nil"/>
              <w:bottom w:val="nil"/>
            </w:tcBorders>
          </w:tcPr>
          <w:p w:rsidR="00000000" w:rsidRDefault="00000000">
            <w:pPr>
              <w:spacing w:line="18" w:lineRule="atLeast"/>
              <w:jc w:val="right"/>
            </w:pPr>
            <w:r>
              <w:t>63</w:t>
            </w:r>
          </w:p>
        </w:tc>
        <w:tc>
          <w:tcPr>
            <w:tcW w:w="0" w:type="auto"/>
            <w:tcBorders>
              <w:top w:val="nil"/>
              <w:bottom w:val="nil"/>
            </w:tcBorders>
          </w:tcPr>
          <w:p w:rsidR="00000000" w:rsidRDefault="00000000">
            <w:pPr>
              <w:spacing w:line="18" w:lineRule="atLeast"/>
              <w:jc w:val="right"/>
            </w:pPr>
            <w:r>
              <w:t>44</w:t>
            </w:r>
          </w:p>
        </w:tc>
        <w:tc>
          <w:tcPr>
            <w:tcW w:w="0" w:type="auto"/>
            <w:tcBorders>
              <w:top w:val="nil"/>
              <w:bottom w:val="nil"/>
            </w:tcBorders>
          </w:tcPr>
          <w:p w:rsidR="00000000" w:rsidRDefault="00000000">
            <w:pPr>
              <w:spacing w:line="18" w:lineRule="atLeast"/>
              <w:jc w:val="right"/>
            </w:pPr>
            <w:r>
              <w:t>54</w:t>
            </w:r>
          </w:p>
        </w:tc>
        <w:tc>
          <w:tcPr>
            <w:tcW w:w="0" w:type="auto"/>
            <w:tcBorders>
              <w:top w:val="nil"/>
              <w:bottom w:val="nil"/>
            </w:tcBorders>
          </w:tcPr>
          <w:p w:rsidR="00000000" w:rsidRDefault="00000000">
            <w:pPr>
              <w:spacing w:line="18" w:lineRule="atLeast"/>
              <w:jc w:val="right"/>
            </w:pPr>
            <w:r>
              <w:t>57</w:t>
            </w:r>
          </w:p>
        </w:tc>
        <w:tc>
          <w:tcPr>
            <w:tcW w:w="0" w:type="auto"/>
            <w:tcBorders>
              <w:top w:val="nil"/>
              <w:bottom w:val="nil"/>
            </w:tcBorders>
          </w:tcPr>
          <w:p w:rsidR="00000000" w:rsidRDefault="00000000">
            <w:pPr>
              <w:spacing w:line="18" w:lineRule="atLeast"/>
              <w:jc w:val="right"/>
            </w:pPr>
            <w:r>
              <w:t>48</w:t>
            </w:r>
          </w:p>
        </w:tc>
        <w:tc>
          <w:tcPr>
            <w:tcW w:w="0" w:type="auto"/>
            <w:tcBorders>
              <w:top w:val="nil"/>
              <w:bottom w:val="nil"/>
            </w:tcBorders>
          </w:tcPr>
          <w:p w:rsidR="00000000" w:rsidRDefault="00000000">
            <w:pPr>
              <w:spacing w:line="18" w:lineRule="atLeast"/>
              <w:jc w:val="right"/>
            </w:pPr>
            <w:r>
              <w:t>52</w:t>
            </w:r>
          </w:p>
        </w:tc>
        <w:tc>
          <w:tcPr>
            <w:tcW w:w="0" w:type="auto"/>
            <w:tcBorders>
              <w:top w:val="nil"/>
              <w:bottom w:val="nil"/>
            </w:tcBorders>
          </w:tcPr>
          <w:p w:rsidR="00000000" w:rsidRDefault="00000000">
            <w:pPr>
              <w:spacing w:line="18" w:lineRule="atLeast"/>
              <w:jc w:val="right"/>
            </w:pPr>
            <w:r>
              <w:t>52</w:t>
            </w:r>
          </w:p>
        </w:tc>
        <w:tc>
          <w:tcPr>
            <w:tcW w:w="1154" w:type="dxa"/>
            <w:tcBorders>
              <w:top w:val="nil"/>
              <w:bottom w:val="nil"/>
            </w:tcBorders>
          </w:tcPr>
          <w:p w:rsidR="00000000" w:rsidRDefault="00000000">
            <w:pPr>
              <w:spacing w:line="18" w:lineRule="atLeast"/>
            </w:pPr>
            <w:r>
              <w:t xml:space="preserve">   17,0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Radiologues, soins</w:t>
            </w:r>
          </w:p>
        </w:tc>
        <w:tc>
          <w:tcPr>
            <w:tcW w:w="1107" w:type="dxa"/>
            <w:tcBorders>
              <w:top w:val="nil"/>
              <w:bottom w:val="nil"/>
            </w:tcBorders>
          </w:tcPr>
          <w:p w:rsidR="00000000" w:rsidRDefault="00000000">
            <w:pPr>
              <w:spacing w:line="18" w:lineRule="atLeast"/>
              <w:jc w:val="right"/>
            </w:pPr>
            <w:r>
              <w:t>16</w:t>
            </w:r>
          </w:p>
        </w:tc>
        <w:tc>
          <w:tcPr>
            <w:tcW w:w="0" w:type="auto"/>
            <w:tcBorders>
              <w:top w:val="nil"/>
              <w:bottom w:val="nil"/>
            </w:tcBorders>
          </w:tcPr>
          <w:p w:rsidR="00000000" w:rsidRDefault="00000000">
            <w:pPr>
              <w:spacing w:line="18" w:lineRule="atLeast"/>
              <w:jc w:val="right"/>
            </w:pPr>
            <w:r>
              <w:t>5</w:t>
            </w:r>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r>
              <w:t>3</w:t>
            </w:r>
          </w:p>
        </w:tc>
        <w:tc>
          <w:tcPr>
            <w:tcW w:w="0" w:type="auto"/>
            <w:tcBorders>
              <w:top w:val="nil"/>
              <w:bottom w:val="nil"/>
            </w:tcBorders>
          </w:tcPr>
          <w:p w:rsidR="00000000" w:rsidRDefault="00000000">
            <w:pPr>
              <w:spacing w:line="18" w:lineRule="atLeast"/>
              <w:jc w:val="right"/>
            </w:pPr>
            <w:r>
              <w:t>5</w:t>
            </w:r>
          </w:p>
        </w:tc>
        <w:tc>
          <w:tcPr>
            <w:tcW w:w="0" w:type="auto"/>
            <w:tcBorders>
              <w:top w:val="nil"/>
              <w:bottom w:val="nil"/>
            </w:tcBorders>
          </w:tcPr>
          <w:p w:rsidR="00000000" w:rsidRDefault="00000000">
            <w:pPr>
              <w:spacing w:line="18" w:lineRule="atLeast"/>
              <w:jc w:val="right"/>
            </w:pPr>
            <w:r>
              <w:t>6</w:t>
            </w:r>
          </w:p>
        </w:tc>
        <w:tc>
          <w:tcPr>
            <w:tcW w:w="0" w:type="auto"/>
            <w:tcBorders>
              <w:top w:val="nil"/>
              <w:bottom w:val="nil"/>
            </w:tcBorders>
          </w:tcPr>
          <w:p w:rsidR="00000000" w:rsidRDefault="00000000">
            <w:pPr>
              <w:spacing w:line="18" w:lineRule="atLeast"/>
              <w:jc w:val="right"/>
            </w:pPr>
            <w:r>
              <w:t>3</w:t>
            </w:r>
          </w:p>
        </w:tc>
        <w:tc>
          <w:tcPr>
            <w:tcW w:w="1154" w:type="dxa"/>
            <w:tcBorders>
              <w:top w:val="nil"/>
              <w:bottom w:val="nil"/>
            </w:tcBorders>
          </w:tcPr>
          <w:p w:rsidR="00000000" w:rsidRDefault="00000000">
            <w:pPr>
              <w:spacing w:line="18" w:lineRule="atLeast"/>
            </w:pPr>
            <w:r>
              <w:t xml:space="preserve">   81,0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Physiothérapeutes</w:t>
            </w:r>
          </w:p>
        </w:tc>
        <w:tc>
          <w:tcPr>
            <w:tcW w:w="1107" w:type="dxa"/>
            <w:tcBorders>
              <w:top w:val="nil"/>
              <w:bottom w:val="nil"/>
            </w:tcBorders>
          </w:tcPr>
          <w:p w:rsidR="00000000" w:rsidRDefault="00000000">
            <w:pPr>
              <w:spacing w:line="18" w:lineRule="atLeast"/>
              <w:jc w:val="right"/>
            </w:pPr>
            <w:r>
              <w:t>35</w:t>
            </w:r>
          </w:p>
        </w:tc>
        <w:tc>
          <w:tcPr>
            <w:tcW w:w="0" w:type="auto"/>
            <w:tcBorders>
              <w:top w:val="nil"/>
              <w:bottom w:val="nil"/>
            </w:tcBorders>
          </w:tcPr>
          <w:p w:rsidR="00000000" w:rsidRDefault="00000000">
            <w:pPr>
              <w:spacing w:line="18" w:lineRule="atLeast"/>
              <w:jc w:val="right"/>
            </w:pPr>
            <w:r>
              <w:t>27</w:t>
            </w:r>
          </w:p>
        </w:tc>
        <w:tc>
          <w:tcPr>
            <w:tcW w:w="0" w:type="auto"/>
            <w:tcBorders>
              <w:top w:val="nil"/>
              <w:bottom w:val="nil"/>
            </w:tcBorders>
          </w:tcPr>
          <w:p w:rsidR="00000000" w:rsidRDefault="00000000">
            <w:pPr>
              <w:spacing w:line="18" w:lineRule="atLeast"/>
              <w:jc w:val="right"/>
            </w:pPr>
            <w:r>
              <w:t>32</w:t>
            </w:r>
          </w:p>
        </w:tc>
        <w:tc>
          <w:tcPr>
            <w:tcW w:w="0" w:type="auto"/>
            <w:tcBorders>
              <w:top w:val="nil"/>
              <w:bottom w:val="nil"/>
            </w:tcBorders>
          </w:tcPr>
          <w:p w:rsidR="00000000" w:rsidRDefault="00000000">
            <w:pPr>
              <w:spacing w:line="18" w:lineRule="atLeast"/>
              <w:jc w:val="right"/>
            </w:pPr>
            <w:r>
              <w:t>22</w:t>
            </w:r>
          </w:p>
        </w:tc>
        <w:tc>
          <w:tcPr>
            <w:tcW w:w="0" w:type="auto"/>
            <w:tcBorders>
              <w:top w:val="nil"/>
              <w:bottom w:val="nil"/>
            </w:tcBorders>
          </w:tcPr>
          <w:p w:rsidR="00000000" w:rsidRDefault="00000000">
            <w:pPr>
              <w:spacing w:line="18" w:lineRule="atLeast"/>
              <w:jc w:val="right"/>
            </w:pPr>
            <w:r>
              <w:t>24</w:t>
            </w:r>
          </w:p>
        </w:tc>
        <w:tc>
          <w:tcPr>
            <w:tcW w:w="0" w:type="auto"/>
            <w:tcBorders>
              <w:top w:val="nil"/>
              <w:bottom w:val="nil"/>
            </w:tcBorders>
          </w:tcPr>
          <w:p w:rsidR="00000000" w:rsidRDefault="00000000">
            <w:pPr>
              <w:spacing w:line="18" w:lineRule="atLeast"/>
              <w:jc w:val="right"/>
            </w:pPr>
            <w:r>
              <w:t>22</w:t>
            </w:r>
          </w:p>
        </w:tc>
        <w:tc>
          <w:tcPr>
            <w:tcW w:w="0" w:type="auto"/>
            <w:tcBorders>
              <w:top w:val="nil"/>
              <w:bottom w:val="nil"/>
            </w:tcBorders>
          </w:tcPr>
          <w:p w:rsidR="00000000" w:rsidRDefault="00000000">
            <w:pPr>
              <w:spacing w:line="18" w:lineRule="atLeast"/>
              <w:jc w:val="right"/>
            </w:pPr>
            <w:r>
              <w:t>22</w:t>
            </w:r>
          </w:p>
        </w:tc>
        <w:tc>
          <w:tcPr>
            <w:tcW w:w="1154" w:type="dxa"/>
            <w:tcBorders>
              <w:top w:val="nil"/>
              <w:bottom w:val="nil"/>
            </w:tcBorders>
          </w:tcPr>
          <w:p w:rsidR="00000000" w:rsidRDefault="00000000">
            <w:pPr>
              <w:spacing w:line="18" w:lineRule="atLeast"/>
            </w:pPr>
            <w:r>
              <w:t xml:space="preserve">   37,0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Thérapeutes, maladies profe</w:t>
            </w:r>
            <w:r>
              <w:t>s</w:t>
            </w:r>
            <w:r>
              <w:t>sionnelles</w:t>
            </w:r>
          </w:p>
        </w:tc>
        <w:tc>
          <w:tcPr>
            <w:tcW w:w="1107" w:type="dxa"/>
            <w:tcBorders>
              <w:top w:val="nil"/>
              <w:bottom w:val="nil"/>
            </w:tcBorders>
          </w:tcPr>
          <w:p w:rsidR="00000000" w:rsidRDefault="00000000">
            <w:pPr>
              <w:spacing w:line="18" w:lineRule="atLeast"/>
              <w:jc w:val="right"/>
            </w:pPr>
            <w:r>
              <w:t>7</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1154" w:type="dxa"/>
            <w:tcBorders>
              <w:top w:val="nil"/>
              <w:bottom w:val="nil"/>
            </w:tcBorders>
          </w:tcPr>
          <w:p w:rsidR="00000000" w:rsidRDefault="00000000">
            <w:pPr>
              <w:spacing w:line="18" w:lineRule="atLeast"/>
            </w:pPr>
            <w:r>
              <w:t xml:space="preserve">   85,0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Techniciens de laboratoire m</w:t>
            </w:r>
            <w:r>
              <w:t>é</w:t>
            </w:r>
            <w:r>
              <w:t>dical</w:t>
            </w:r>
          </w:p>
        </w:tc>
        <w:tc>
          <w:tcPr>
            <w:tcW w:w="1107" w:type="dxa"/>
            <w:tcBorders>
              <w:top w:val="nil"/>
              <w:bottom w:val="nil"/>
            </w:tcBorders>
          </w:tcPr>
          <w:p w:rsidR="00000000" w:rsidRDefault="00000000">
            <w:pPr>
              <w:spacing w:line="18" w:lineRule="atLeast"/>
              <w:jc w:val="right"/>
            </w:pPr>
            <w:r>
              <w:t>142</w:t>
            </w:r>
          </w:p>
        </w:tc>
        <w:tc>
          <w:tcPr>
            <w:tcW w:w="0" w:type="auto"/>
            <w:tcBorders>
              <w:top w:val="nil"/>
              <w:bottom w:val="nil"/>
            </w:tcBorders>
          </w:tcPr>
          <w:p w:rsidR="00000000" w:rsidRDefault="00000000">
            <w:pPr>
              <w:spacing w:line="18" w:lineRule="atLeast"/>
              <w:jc w:val="right"/>
            </w:pPr>
            <w:r>
              <w:t>91</w:t>
            </w:r>
          </w:p>
        </w:tc>
        <w:tc>
          <w:tcPr>
            <w:tcW w:w="0" w:type="auto"/>
            <w:tcBorders>
              <w:top w:val="nil"/>
              <w:bottom w:val="nil"/>
            </w:tcBorders>
          </w:tcPr>
          <w:p w:rsidR="00000000" w:rsidRDefault="00000000">
            <w:pPr>
              <w:spacing w:line="18" w:lineRule="atLeast"/>
              <w:jc w:val="right"/>
            </w:pPr>
            <w:r>
              <w:t>84</w:t>
            </w:r>
          </w:p>
        </w:tc>
        <w:tc>
          <w:tcPr>
            <w:tcW w:w="0" w:type="auto"/>
            <w:tcBorders>
              <w:top w:val="nil"/>
              <w:bottom w:val="nil"/>
            </w:tcBorders>
          </w:tcPr>
          <w:p w:rsidR="00000000" w:rsidRDefault="00000000">
            <w:pPr>
              <w:spacing w:line="18" w:lineRule="atLeast"/>
              <w:jc w:val="right"/>
            </w:pPr>
            <w:r>
              <w:t>78</w:t>
            </w:r>
          </w:p>
        </w:tc>
        <w:tc>
          <w:tcPr>
            <w:tcW w:w="0" w:type="auto"/>
            <w:tcBorders>
              <w:top w:val="nil"/>
              <w:bottom w:val="nil"/>
            </w:tcBorders>
          </w:tcPr>
          <w:p w:rsidR="00000000" w:rsidRDefault="00000000">
            <w:pPr>
              <w:spacing w:line="18" w:lineRule="atLeast"/>
              <w:jc w:val="right"/>
            </w:pPr>
            <w:r>
              <w:t>66</w:t>
            </w:r>
          </w:p>
        </w:tc>
        <w:tc>
          <w:tcPr>
            <w:tcW w:w="0" w:type="auto"/>
            <w:tcBorders>
              <w:top w:val="nil"/>
              <w:bottom w:val="nil"/>
            </w:tcBorders>
          </w:tcPr>
          <w:p w:rsidR="00000000" w:rsidRDefault="00000000">
            <w:pPr>
              <w:spacing w:line="18" w:lineRule="atLeast"/>
              <w:jc w:val="right"/>
            </w:pPr>
            <w:r>
              <w:t>72</w:t>
            </w:r>
          </w:p>
        </w:tc>
        <w:tc>
          <w:tcPr>
            <w:tcW w:w="0" w:type="auto"/>
            <w:tcBorders>
              <w:top w:val="nil"/>
              <w:bottom w:val="nil"/>
            </w:tcBorders>
          </w:tcPr>
          <w:p w:rsidR="00000000" w:rsidRDefault="00000000">
            <w:pPr>
              <w:spacing w:line="18" w:lineRule="atLeast"/>
              <w:jc w:val="right"/>
            </w:pPr>
            <w:r>
              <w:t>72</w:t>
            </w:r>
          </w:p>
        </w:tc>
        <w:tc>
          <w:tcPr>
            <w:tcW w:w="1154" w:type="dxa"/>
            <w:tcBorders>
              <w:top w:val="nil"/>
              <w:bottom w:val="nil"/>
            </w:tcBorders>
          </w:tcPr>
          <w:p w:rsidR="00000000" w:rsidRDefault="00000000">
            <w:pPr>
              <w:spacing w:line="18" w:lineRule="atLeast"/>
            </w:pPr>
            <w:r>
              <w:t xml:space="preserve">   49,0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Techniciens EEG</w:t>
            </w:r>
          </w:p>
        </w:tc>
        <w:tc>
          <w:tcPr>
            <w:tcW w:w="1107" w:type="dxa"/>
            <w:tcBorders>
              <w:top w:val="nil"/>
              <w:bottom w:val="nil"/>
            </w:tcBorders>
          </w:tcPr>
          <w:p w:rsidR="00000000" w:rsidRDefault="00000000">
            <w:pPr>
              <w:spacing w:line="18" w:lineRule="atLeast"/>
              <w:jc w:val="right"/>
            </w:pPr>
            <w:r>
              <w:t>2</w:t>
            </w:r>
          </w:p>
        </w:tc>
        <w:tc>
          <w:tcPr>
            <w:tcW w:w="0" w:type="auto"/>
            <w:tcBorders>
              <w:top w:val="nil"/>
              <w:bottom w:val="nil"/>
            </w:tcBorders>
          </w:tcPr>
          <w:p w:rsidR="00000000" w:rsidRDefault="00000000">
            <w:pPr>
              <w:spacing w:line="18" w:lineRule="atLeast"/>
              <w:jc w:val="right"/>
            </w:pPr>
            <w:r>
              <w:t>0</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2</w:t>
            </w:r>
          </w:p>
        </w:tc>
        <w:tc>
          <w:tcPr>
            <w:tcW w:w="0" w:type="auto"/>
            <w:tcBorders>
              <w:top w:val="nil"/>
              <w:bottom w:val="nil"/>
            </w:tcBorders>
          </w:tcPr>
          <w:p w:rsidR="00000000" w:rsidRDefault="00000000">
            <w:pPr>
              <w:spacing w:line="18" w:lineRule="atLeast"/>
              <w:jc w:val="right"/>
            </w:pPr>
            <w:r>
              <w:t>0</w:t>
            </w:r>
          </w:p>
        </w:tc>
        <w:tc>
          <w:tcPr>
            <w:tcW w:w="0" w:type="auto"/>
            <w:tcBorders>
              <w:top w:val="nil"/>
              <w:bottom w:val="nil"/>
            </w:tcBorders>
          </w:tcPr>
          <w:p w:rsidR="00000000" w:rsidRDefault="00000000">
            <w:pPr>
              <w:spacing w:line="18" w:lineRule="atLeast"/>
              <w:jc w:val="right"/>
            </w:pPr>
            <w:r>
              <w:t>1</w:t>
            </w:r>
          </w:p>
        </w:tc>
        <w:tc>
          <w:tcPr>
            <w:tcW w:w="1154" w:type="dxa"/>
            <w:tcBorders>
              <w:top w:val="nil"/>
              <w:bottom w:val="nil"/>
            </w:tcBorders>
          </w:tcPr>
          <w:p w:rsidR="00000000" w:rsidRDefault="00000000">
            <w:pPr>
              <w:spacing w:line="18" w:lineRule="atLeast"/>
            </w:pPr>
            <w:r>
              <w:t xml:space="preserve">   50,0</w:t>
            </w:r>
          </w:p>
        </w:tc>
      </w:tr>
      <w:tr w:rsidR="00000000">
        <w:tblPrEx>
          <w:tblCellMar>
            <w:bottom w:w="0" w:type="dxa"/>
          </w:tblCellMar>
        </w:tblPrEx>
        <w:trPr>
          <w:jc w:val="center"/>
        </w:trPr>
        <w:tc>
          <w:tcPr>
            <w:tcW w:w="0" w:type="auto"/>
            <w:tcBorders>
              <w:top w:val="nil"/>
              <w:bottom w:val="single" w:sz="4" w:space="0" w:color="auto"/>
            </w:tcBorders>
          </w:tcPr>
          <w:p w:rsidR="00000000" w:rsidRDefault="00000000">
            <w:pPr>
              <w:spacing w:line="18" w:lineRule="atLeast"/>
            </w:pPr>
            <w:r>
              <w:t xml:space="preserve">   Techniciens ECG</w:t>
            </w:r>
          </w:p>
        </w:tc>
        <w:tc>
          <w:tcPr>
            <w:tcW w:w="1107" w:type="dxa"/>
            <w:tcBorders>
              <w:top w:val="nil"/>
              <w:bottom w:val="single" w:sz="4" w:space="0" w:color="auto"/>
            </w:tcBorders>
          </w:tcPr>
          <w:p w:rsidR="00000000" w:rsidRDefault="00000000">
            <w:pPr>
              <w:spacing w:line="18" w:lineRule="atLeast"/>
              <w:jc w:val="right"/>
            </w:pPr>
            <w:r>
              <w:t>5</w:t>
            </w:r>
          </w:p>
        </w:tc>
        <w:tc>
          <w:tcPr>
            <w:tcW w:w="0" w:type="auto"/>
            <w:tcBorders>
              <w:top w:val="nil"/>
              <w:bottom w:val="single" w:sz="4" w:space="0" w:color="auto"/>
            </w:tcBorders>
          </w:tcPr>
          <w:p w:rsidR="00000000" w:rsidRDefault="00000000">
            <w:pPr>
              <w:spacing w:line="18" w:lineRule="atLeast"/>
              <w:jc w:val="right"/>
            </w:pPr>
            <w:r>
              <w:t>2</w:t>
            </w:r>
          </w:p>
        </w:tc>
        <w:tc>
          <w:tcPr>
            <w:tcW w:w="0" w:type="auto"/>
            <w:tcBorders>
              <w:top w:val="nil"/>
              <w:bottom w:val="single" w:sz="4" w:space="0" w:color="auto"/>
            </w:tcBorders>
          </w:tcPr>
          <w:p w:rsidR="00000000" w:rsidRDefault="00000000">
            <w:pPr>
              <w:spacing w:line="18" w:lineRule="atLeast"/>
              <w:jc w:val="right"/>
            </w:pPr>
            <w:r>
              <w:t>0</w:t>
            </w:r>
          </w:p>
        </w:tc>
        <w:tc>
          <w:tcPr>
            <w:tcW w:w="0" w:type="auto"/>
            <w:tcBorders>
              <w:top w:val="nil"/>
              <w:bottom w:val="single" w:sz="4" w:space="0" w:color="auto"/>
            </w:tcBorders>
          </w:tcPr>
          <w:p w:rsidR="00000000" w:rsidRDefault="00000000">
            <w:pPr>
              <w:spacing w:line="18" w:lineRule="atLeast"/>
              <w:jc w:val="right"/>
            </w:pPr>
            <w:r>
              <w:t>0</w:t>
            </w:r>
          </w:p>
        </w:tc>
        <w:tc>
          <w:tcPr>
            <w:tcW w:w="0" w:type="auto"/>
            <w:tcBorders>
              <w:top w:val="nil"/>
              <w:bottom w:val="single" w:sz="4" w:space="0" w:color="auto"/>
            </w:tcBorders>
          </w:tcPr>
          <w:p w:rsidR="00000000" w:rsidRDefault="00000000">
            <w:pPr>
              <w:spacing w:line="18" w:lineRule="atLeast"/>
              <w:jc w:val="right"/>
            </w:pPr>
            <w:r>
              <w:t>0</w:t>
            </w:r>
          </w:p>
        </w:tc>
        <w:tc>
          <w:tcPr>
            <w:tcW w:w="0" w:type="auto"/>
            <w:tcBorders>
              <w:top w:val="nil"/>
              <w:bottom w:val="single" w:sz="4" w:space="0" w:color="auto"/>
            </w:tcBorders>
          </w:tcPr>
          <w:p w:rsidR="00000000" w:rsidRDefault="00000000">
            <w:pPr>
              <w:spacing w:line="18" w:lineRule="atLeast"/>
              <w:jc w:val="right"/>
            </w:pPr>
            <w:r>
              <w:t>0</w:t>
            </w:r>
          </w:p>
        </w:tc>
        <w:tc>
          <w:tcPr>
            <w:tcW w:w="0" w:type="auto"/>
            <w:tcBorders>
              <w:top w:val="nil"/>
              <w:bottom w:val="single" w:sz="4" w:space="0" w:color="auto"/>
            </w:tcBorders>
          </w:tcPr>
          <w:p w:rsidR="00000000" w:rsidRDefault="00000000">
            <w:pPr>
              <w:spacing w:line="18" w:lineRule="atLeast"/>
              <w:jc w:val="right"/>
            </w:pPr>
            <w:r>
              <w:t>3</w:t>
            </w:r>
          </w:p>
        </w:tc>
        <w:tc>
          <w:tcPr>
            <w:tcW w:w="1154" w:type="dxa"/>
            <w:tcBorders>
              <w:top w:val="nil"/>
              <w:bottom w:val="single" w:sz="4" w:space="0" w:color="auto"/>
            </w:tcBorders>
          </w:tcPr>
          <w:p w:rsidR="00000000" w:rsidRDefault="00000000">
            <w:pPr>
              <w:spacing w:line="18" w:lineRule="atLeast"/>
            </w:pPr>
            <w:r>
              <w:t xml:space="preserve">   40,0</w:t>
            </w:r>
          </w:p>
        </w:tc>
      </w:tr>
      <w:tr w:rsidR="00000000">
        <w:tblPrEx>
          <w:tblCellMar>
            <w:bottom w:w="0" w:type="dxa"/>
          </w:tblCellMar>
        </w:tblPrEx>
        <w:trPr>
          <w:jc w:val="center"/>
        </w:trPr>
        <w:tc>
          <w:tcPr>
            <w:tcW w:w="0" w:type="auto"/>
            <w:tcBorders>
              <w:top w:val="single" w:sz="4" w:space="0" w:color="auto"/>
              <w:left w:val="nil"/>
              <w:bottom w:val="nil"/>
              <w:right w:val="nil"/>
            </w:tcBorders>
          </w:tcPr>
          <w:p w:rsidR="00000000" w:rsidRDefault="00000000">
            <w:pPr>
              <w:spacing w:line="18" w:lineRule="atLeast"/>
            </w:pPr>
          </w:p>
        </w:tc>
        <w:tc>
          <w:tcPr>
            <w:tcW w:w="1107" w:type="dxa"/>
            <w:tcBorders>
              <w:top w:val="single" w:sz="4" w:space="0" w:color="auto"/>
              <w:left w:val="nil"/>
              <w:bottom w:val="nil"/>
              <w:right w:val="nil"/>
            </w:tcBorders>
          </w:tcPr>
          <w:p w:rsidR="00000000" w:rsidRDefault="00000000">
            <w:pPr>
              <w:spacing w:line="18" w:lineRule="atLeast"/>
              <w:jc w:val="right"/>
            </w:pPr>
          </w:p>
        </w:tc>
        <w:tc>
          <w:tcPr>
            <w:tcW w:w="0" w:type="auto"/>
            <w:tcBorders>
              <w:top w:val="single" w:sz="4" w:space="0" w:color="auto"/>
              <w:left w:val="nil"/>
              <w:bottom w:val="nil"/>
              <w:right w:val="nil"/>
            </w:tcBorders>
          </w:tcPr>
          <w:p w:rsidR="00000000" w:rsidRDefault="00000000">
            <w:pPr>
              <w:spacing w:line="18" w:lineRule="atLeast"/>
              <w:jc w:val="right"/>
            </w:pPr>
          </w:p>
        </w:tc>
        <w:tc>
          <w:tcPr>
            <w:tcW w:w="0" w:type="auto"/>
            <w:tcBorders>
              <w:top w:val="single" w:sz="4" w:space="0" w:color="auto"/>
              <w:left w:val="nil"/>
              <w:bottom w:val="nil"/>
              <w:right w:val="nil"/>
            </w:tcBorders>
          </w:tcPr>
          <w:p w:rsidR="00000000" w:rsidRDefault="00000000">
            <w:pPr>
              <w:spacing w:line="18" w:lineRule="atLeast"/>
              <w:jc w:val="right"/>
            </w:pPr>
          </w:p>
        </w:tc>
        <w:tc>
          <w:tcPr>
            <w:tcW w:w="0" w:type="auto"/>
            <w:tcBorders>
              <w:top w:val="single" w:sz="4" w:space="0" w:color="auto"/>
              <w:left w:val="nil"/>
              <w:bottom w:val="nil"/>
              <w:right w:val="nil"/>
            </w:tcBorders>
          </w:tcPr>
          <w:p w:rsidR="00000000" w:rsidRDefault="00000000">
            <w:pPr>
              <w:spacing w:line="18" w:lineRule="atLeast"/>
              <w:jc w:val="right"/>
            </w:pPr>
          </w:p>
        </w:tc>
        <w:tc>
          <w:tcPr>
            <w:tcW w:w="0" w:type="auto"/>
            <w:tcBorders>
              <w:top w:val="single" w:sz="4" w:space="0" w:color="auto"/>
              <w:left w:val="nil"/>
              <w:bottom w:val="nil"/>
              <w:right w:val="nil"/>
            </w:tcBorders>
          </w:tcPr>
          <w:p w:rsidR="00000000" w:rsidRDefault="00000000">
            <w:pPr>
              <w:spacing w:line="18" w:lineRule="atLeast"/>
              <w:jc w:val="right"/>
            </w:pPr>
          </w:p>
        </w:tc>
        <w:tc>
          <w:tcPr>
            <w:tcW w:w="0" w:type="auto"/>
            <w:tcBorders>
              <w:top w:val="single" w:sz="4" w:space="0" w:color="auto"/>
              <w:left w:val="nil"/>
              <w:bottom w:val="nil"/>
              <w:right w:val="nil"/>
            </w:tcBorders>
          </w:tcPr>
          <w:p w:rsidR="00000000" w:rsidRDefault="00000000">
            <w:pPr>
              <w:spacing w:line="18" w:lineRule="atLeast"/>
              <w:jc w:val="right"/>
            </w:pPr>
          </w:p>
        </w:tc>
        <w:tc>
          <w:tcPr>
            <w:tcW w:w="0" w:type="auto"/>
            <w:tcBorders>
              <w:top w:val="single" w:sz="4" w:space="0" w:color="auto"/>
              <w:left w:val="nil"/>
              <w:bottom w:val="nil"/>
              <w:right w:val="nil"/>
            </w:tcBorders>
          </w:tcPr>
          <w:p w:rsidR="00000000" w:rsidRDefault="00000000">
            <w:pPr>
              <w:spacing w:line="18" w:lineRule="atLeast"/>
              <w:jc w:val="right"/>
            </w:pPr>
          </w:p>
        </w:tc>
        <w:tc>
          <w:tcPr>
            <w:tcW w:w="1154" w:type="dxa"/>
            <w:tcBorders>
              <w:top w:val="single" w:sz="4" w:space="0" w:color="auto"/>
              <w:left w:val="nil"/>
              <w:bottom w:val="nil"/>
              <w:right w:val="nil"/>
            </w:tcBorders>
          </w:tcPr>
          <w:p w:rsidR="00000000" w:rsidRDefault="00000000">
            <w:pPr>
              <w:spacing w:line="18" w:lineRule="atLeast"/>
            </w:pPr>
          </w:p>
        </w:tc>
      </w:tr>
      <w:tr w:rsidR="00000000">
        <w:tblPrEx>
          <w:tblCellMar>
            <w:bottom w:w="0" w:type="dxa"/>
          </w:tblCellMar>
        </w:tblPrEx>
        <w:trPr>
          <w:jc w:val="center"/>
        </w:trPr>
        <w:tc>
          <w:tcPr>
            <w:tcW w:w="0" w:type="auto"/>
            <w:tcBorders>
              <w:top w:val="nil"/>
              <w:left w:val="nil"/>
              <w:bottom w:val="nil"/>
              <w:right w:val="nil"/>
            </w:tcBorders>
          </w:tcPr>
          <w:p w:rsidR="00000000" w:rsidRDefault="00000000">
            <w:pPr>
              <w:spacing w:line="18" w:lineRule="atLeast"/>
            </w:pPr>
          </w:p>
        </w:tc>
        <w:tc>
          <w:tcPr>
            <w:tcW w:w="1107" w:type="dxa"/>
            <w:tcBorders>
              <w:top w:val="nil"/>
              <w:left w:val="nil"/>
              <w:bottom w:val="nil"/>
              <w:right w:val="nil"/>
            </w:tcBorders>
          </w:tcPr>
          <w:p w:rsidR="00000000" w:rsidRDefault="00000000">
            <w:pPr>
              <w:spacing w:line="18" w:lineRule="atLeast"/>
              <w:jc w:val="right"/>
            </w:pPr>
          </w:p>
        </w:tc>
        <w:tc>
          <w:tcPr>
            <w:tcW w:w="0" w:type="auto"/>
            <w:tcBorders>
              <w:top w:val="nil"/>
              <w:left w:val="nil"/>
              <w:bottom w:val="nil"/>
              <w:right w:val="nil"/>
            </w:tcBorders>
          </w:tcPr>
          <w:p w:rsidR="00000000" w:rsidRDefault="00000000">
            <w:pPr>
              <w:spacing w:line="18" w:lineRule="atLeast"/>
              <w:jc w:val="right"/>
            </w:pPr>
          </w:p>
        </w:tc>
        <w:tc>
          <w:tcPr>
            <w:tcW w:w="0" w:type="auto"/>
            <w:tcBorders>
              <w:top w:val="nil"/>
              <w:left w:val="nil"/>
              <w:bottom w:val="nil"/>
              <w:right w:val="nil"/>
            </w:tcBorders>
          </w:tcPr>
          <w:p w:rsidR="00000000" w:rsidRDefault="00000000">
            <w:pPr>
              <w:spacing w:line="18" w:lineRule="atLeast"/>
              <w:jc w:val="right"/>
            </w:pPr>
          </w:p>
        </w:tc>
        <w:tc>
          <w:tcPr>
            <w:tcW w:w="0" w:type="auto"/>
            <w:tcBorders>
              <w:top w:val="nil"/>
              <w:left w:val="nil"/>
              <w:bottom w:val="nil"/>
              <w:right w:val="nil"/>
            </w:tcBorders>
          </w:tcPr>
          <w:p w:rsidR="00000000" w:rsidRDefault="00000000">
            <w:pPr>
              <w:spacing w:line="18" w:lineRule="atLeast"/>
              <w:jc w:val="right"/>
            </w:pPr>
          </w:p>
        </w:tc>
        <w:tc>
          <w:tcPr>
            <w:tcW w:w="0" w:type="auto"/>
            <w:tcBorders>
              <w:top w:val="nil"/>
              <w:left w:val="nil"/>
              <w:bottom w:val="nil"/>
              <w:right w:val="nil"/>
            </w:tcBorders>
          </w:tcPr>
          <w:p w:rsidR="00000000" w:rsidRDefault="00000000">
            <w:pPr>
              <w:spacing w:line="18" w:lineRule="atLeast"/>
              <w:jc w:val="right"/>
            </w:pPr>
          </w:p>
        </w:tc>
        <w:tc>
          <w:tcPr>
            <w:tcW w:w="0" w:type="auto"/>
            <w:tcBorders>
              <w:top w:val="nil"/>
              <w:left w:val="nil"/>
              <w:bottom w:val="nil"/>
              <w:right w:val="nil"/>
            </w:tcBorders>
          </w:tcPr>
          <w:p w:rsidR="00000000" w:rsidRDefault="00000000">
            <w:pPr>
              <w:spacing w:line="18" w:lineRule="atLeast"/>
              <w:jc w:val="right"/>
            </w:pPr>
          </w:p>
        </w:tc>
        <w:tc>
          <w:tcPr>
            <w:tcW w:w="0" w:type="auto"/>
            <w:tcBorders>
              <w:top w:val="nil"/>
              <w:left w:val="nil"/>
              <w:bottom w:val="nil"/>
              <w:right w:val="nil"/>
            </w:tcBorders>
          </w:tcPr>
          <w:p w:rsidR="00000000" w:rsidRDefault="00000000">
            <w:pPr>
              <w:spacing w:line="18" w:lineRule="atLeast"/>
              <w:jc w:val="right"/>
            </w:pPr>
          </w:p>
        </w:tc>
        <w:tc>
          <w:tcPr>
            <w:tcW w:w="1154" w:type="dxa"/>
            <w:tcBorders>
              <w:top w:val="nil"/>
              <w:left w:val="nil"/>
              <w:bottom w:val="nil"/>
              <w:right w:val="nil"/>
            </w:tcBorders>
          </w:tcPr>
          <w:p w:rsidR="00000000" w:rsidRDefault="00000000">
            <w:pPr>
              <w:spacing w:line="18" w:lineRule="atLeast"/>
            </w:pPr>
          </w:p>
        </w:tc>
      </w:tr>
      <w:tr w:rsidR="00000000">
        <w:tblPrEx>
          <w:tblCellMar>
            <w:bottom w:w="0" w:type="dxa"/>
          </w:tblCellMar>
        </w:tblPrEx>
        <w:trPr>
          <w:jc w:val="center"/>
        </w:trPr>
        <w:tc>
          <w:tcPr>
            <w:tcW w:w="9855" w:type="dxa"/>
            <w:gridSpan w:val="9"/>
            <w:tcBorders>
              <w:top w:val="nil"/>
              <w:left w:val="nil"/>
              <w:bottom w:val="single" w:sz="4" w:space="0" w:color="auto"/>
              <w:right w:val="nil"/>
            </w:tcBorders>
          </w:tcPr>
          <w:p w:rsidR="00000000" w:rsidRDefault="00000000">
            <w:pPr>
              <w:pStyle w:val="Heading2"/>
              <w:tabs>
                <w:tab w:val="clear" w:pos="602"/>
              </w:tabs>
              <w:spacing w:before="0" w:after="120"/>
            </w:pPr>
            <w:r>
              <w:t>Tableau 7 (</w:t>
            </w:r>
            <w:r>
              <w:rPr>
                <w:u w:val="single"/>
              </w:rPr>
              <w:t>suite</w:t>
            </w:r>
            <w:r>
              <w:t>)</w:t>
            </w:r>
          </w:p>
          <w:p w:rsidR="00000000" w:rsidRDefault="00000000">
            <w:pPr>
              <w:pStyle w:val="Heading2"/>
              <w:tabs>
                <w:tab w:val="clear" w:pos="1"/>
                <w:tab w:val="clear" w:pos="602"/>
                <w:tab w:val="clear" w:pos="1152"/>
                <w:tab w:val="clear" w:pos="1800"/>
                <w:tab w:val="left" w:pos="0"/>
              </w:tabs>
              <w:spacing w:before="0"/>
              <w:rPr>
                <w:iCs/>
              </w:rPr>
            </w:pPr>
            <w:r>
              <w:rPr>
                <w:iCs/>
              </w:rPr>
              <w:t>Nombre de travailleurs sanitaires employés dans</w:t>
            </w:r>
          </w:p>
          <w:p w:rsidR="00000000" w:rsidRDefault="00000000">
            <w:pPr>
              <w:spacing w:line="18" w:lineRule="atLeast"/>
              <w:jc w:val="center"/>
            </w:pPr>
            <w:r>
              <w:rPr>
                <w:b/>
                <w:bCs/>
                <w:iCs/>
                <w:sz w:val="24"/>
                <w:szCs w:val="24"/>
              </w:rPr>
              <w:t>le secteur public de la santé, 1992-1997</w:t>
            </w:r>
          </w:p>
        </w:tc>
      </w:tr>
      <w:tr w:rsidR="00000000">
        <w:tblPrEx>
          <w:tblCellMar>
            <w:bottom w:w="0" w:type="dxa"/>
          </w:tblCellMar>
        </w:tblPrEx>
        <w:trPr>
          <w:jc w:val="center"/>
        </w:trPr>
        <w:tc>
          <w:tcPr>
            <w:tcW w:w="0" w:type="auto"/>
            <w:tcBorders>
              <w:top w:val="single" w:sz="4" w:space="0" w:color="auto"/>
              <w:bottom w:val="single" w:sz="4" w:space="0" w:color="auto"/>
            </w:tcBorders>
          </w:tcPr>
          <w:p w:rsidR="00000000" w:rsidRDefault="00000000">
            <w:pPr>
              <w:spacing w:line="16" w:lineRule="atLeast"/>
            </w:pPr>
            <w:r>
              <w:t>Catégorie de personnel</w:t>
            </w:r>
          </w:p>
        </w:tc>
        <w:tc>
          <w:tcPr>
            <w:tcW w:w="1107" w:type="dxa"/>
            <w:tcBorders>
              <w:top w:val="single" w:sz="4" w:space="0" w:color="auto"/>
              <w:bottom w:val="single" w:sz="4" w:space="0" w:color="auto"/>
            </w:tcBorders>
          </w:tcPr>
          <w:p w:rsidR="00000000" w:rsidRDefault="00000000">
            <w:pPr>
              <w:spacing w:line="16" w:lineRule="atLeast"/>
              <w:jc w:val="center"/>
            </w:pPr>
            <w:r>
              <w:t>No. de po</w:t>
            </w:r>
            <w:r>
              <w:t>s</w:t>
            </w:r>
            <w:r>
              <w:t>tes</w:t>
            </w:r>
          </w:p>
        </w:tc>
        <w:tc>
          <w:tcPr>
            <w:tcW w:w="0" w:type="auto"/>
            <w:tcBorders>
              <w:top w:val="single" w:sz="4" w:space="0" w:color="auto"/>
              <w:bottom w:val="single" w:sz="4" w:space="0" w:color="auto"/>
            </w:tcBorders>
          </w:tcPr>
          <w:p w:rsidR="00000000" w:rsidRDefault="00000000">
            <w:pPr>
              <w:spacing w:line="16" w:lineRule="atLeast"/>
              <w:jc w:val="center"/>
            </w:pPr>
            <w:r>
              <w:t>1992</w:t>
            </w:r>
          </w:p>
        </w:tc>
        <w:tc>
          <w:tcPr>
            <w:tcW w:w="0" w:type="auto"/>
            <w:tcBorders>
              <w:top w:val="single" w:sz="4" w:space="0" w:color="auto"/>
              <w:bottom w:val="single" w:sz="4" w:space="0" w:color="auto"/>
            </w:tcBorders>
          </w:tcPr>
          <w:p w:rsidR="00000000" w:rsidRDefault="00000000">
            <w:pPr>
              <w:spacing w:line="16" w:lineRule="atLeast"/>
              <w:jc w:val="center"/>
            </w:pPr>
            <w:r>
              <w:t>1993</w:t>
            </w:r>
          </w:p>
        </w:tc>
        <w:tc>
          <w:tcPr>
            <w:tcW w:w="0" w:type="auto"/>
            <w:tcBorders>
              <w:top w:val="single" w:sz="4" w:space="0" w:color="auto"/>
              <w:bottom w:val="single" w:sz="4" w:space="0" w:color="auto"/>
            </w:tcBorders>
          </w:tcPr>
          <w:p w:rsidR="00000000" w:rsidRDefault="00000000">
            <w:pPr>
              <w:spacing w:line="16" w:lineRule="atLeast"/>
              <w:jc w:val="center"/>
            </w:pPr>
            <w:r>
              <w:t>1994</w:t>
            </w:r>
          </w:p>
        </w:tc>
        <w:tc>
          <w:tcPr>
            <w:tcW w:w="0" w:type="auto"/>
            <w:tcBorders>
              <w:top w:val="single" w:sz="4" w:space="0" w:color="auto"/>
              <w:bottom w:val="single" w:sz="4" w:space="0" w:color="auto"/>
            </w:tcBorders>
          </w:tcPr>
          <w:p w:rsidR="00000000" w:rsidRDefault="00000000">
            <w:pPr>
              <w:spacing w:line="16" w:lineRule="atLeast"/>
              <w:jc w:val="center"/>
            </w:pPr>
            <w:r>
              <w:t>1995</w:t>
            </w:r>
          </w:p>
        </w:tc>
        <w:tc>
          <w:tcPr>
            <w:tcW w:w="0" w:type="auto"/>
            <w:tcBorders>
              <w:top w:val="single" w:sz="4" w:space="0" w:color="auto"/>
              <w:bottom w:val="single" w:sz="4" w:space="0" w:color="auto"/>
            </w:tcBorders>
          </w:tcPr>
          <w:p w:rsidR="00000000" w:rsidRDefault="00000000">
            <w:pPr>
              <w:spacing w:line="16" w:lineRule="atLeast"/>
              <w:jc w:val="center"/>
            </w:pPr>
            <w:r>
              <w:t>1996</w:t>
            </w:r>
          </w:p>
        </w:tc>
        <w:tc>
          <w:tcPr>
            <w:tcW w:w="0" w:type="auto"/>
            <w:tcBorders>
              <w:top w:val="single" w:sz="4" w:space="0" w:color="auto"/>
              <w:bottom w:val="single" w:sz="4" w:space="0" w:color="auto"/>
            </w:tcBorders>
          </w:tcPr>
          <w:p w:rsidR="00000000" w:rsidRDefault="00000000">
            <w:pPr>
              <w:spacing w:line="16" w:lineRule="atLeast"/>
              <w:jc w:val="center"/>
            </w:pPr>
            <w:r>
              <w:t>1997</w:t>
            </w:r>
          </w:p>
        </w:tc>
        <w:tc>
          <w:tcPr>
            <w:tcW w:w="1154" w:type="dxa"/>
            <w:tcBorders>
              <w:top w:val="single" w:sz="4" w:space="0" w:color="auto"/>
              <w:bottom w:val="single" w:sz="4" w:space="0" w:color="auto"/>
            </w:tcBorders>
          </w:tcPr>
          <w:p w:rsidR="00000000" w:rsidRDefault="00000000">
            <w:pPr>
              <w:spacing w:line="16" w:lineRule="atLeast"/>
            </w:pPr>
            <w:r>
              <w:t>% po</w:t>
            </w:r>
            <w:r>
              <w:t>s</w:t>
            </w:r>
            <w:r>
              <w:t>tes vaca</w:t>
            </w:r>
            <w:r>
              <w:t>n</w:t>
            </w:r>
            <w:r>
              <w:t>ts</w:t>
            </w:r>
          </w:p>
        </w:tc>
      </w:tr>
      <w:tr w:rsidR="00000000">
        <w:tblPrEx>
          <w:tblCellMar>
            <w:bottom w:w="0" w:type="dxa"/>
          </w:tblCellMar>
        </w:tblPrEx>
        <w:trPr>
          <w:jc w:val="center"/>
        </w:trPr>
        <w:tc>
          <w:tcPr>
            <w:tcW w:w="0" w:type="auto"/>
            <w:tcBorders>
              <w:top w:val="single" w:sz="4" w:space="0" w:color="auto"/>
              <w:bottom w:val="nil"/>
            </w:tcBorders>
          </w:tcPr>
          <w:p w:rsidR="00000000" w:rsidRDefault="00000000">
            <w:pPr>
              <w:spacing w:line="18" w:lineRule="atLeast"/>
            </w:pPr>
            <w:r>
              <w:t xml:space="preserve">   Orthophonistes</w:t>
            </w:r>
          </w:p>
        </w:tc>
        <w:tc>
          <w:tcPr>
            <w:tcW w:w="1107" w:type="dxa"/>
            <w:tcBorders>
              <w:top w:val="single" w:sz="4" w:space="0" w:color="auto"/>
              <w:bottom w:val="nil"/>
            </w:tcBorders>
          </w:tcPr>
          <w:p w:rsidR="00000000" w:rsidRDefault="00000000">
            <w:pPr>
              <w:spacing w:line="18" w:lineRule="atLeast"/>
              <w:jc w:val="right"/>
            </w:pPr>
            <w:r>
              <w:t>2</w:t>
            </w:r>
          </w:p>
        </w:tc>
        <w:tc>
          <w:tcPr>
            <w:tcW w:w="0" w:type="auto"/>
            <w:tcBorders>
              <w:top w:val="single" w:sz="4" w:space="0" w:color="auto"/>
              <w:bottom w:val="nil"/>
            </w:tcBorders>
          </w:tcPr>
          <w:p w:rsidR="00000000" w:rsidRDefault="00000000">
            <w:pPr>
              <w:spacing w:line="18" w:lineRule="atLeast"/>
              <w:jc w:val="right"/>
            </w:pPr>
            <w:r>
              <w:t>1</w:t>
            </w:r>
          </w:p>
        </w:tc>
        <w:tc>
          <w:tcPr>
            <w:tcW w:w="0" w:type="auto"/>
            <w:tcBorders>
              <w:top w:val="single" w:sz="4" w:space="0" w:color="auto"/>
              <w:bottom w:val="nil"/>
            </w:tcBorders>
          </w:tcPr>
          <w:p w:rsidR="00000000" w:rsidRDefault="00000000">
            <w:pPr>
              <w:spacing w:line="18" w:lineRule="atLeast"/>
              <w:jc w:val="right"/>
            </w:pPr>
            <w:r>
              <w:t>1</w:t>
            </w:r>
          </w:p>
        </w:tc>
        <w:tc>
          <w:tcPr>
            <w:tcW w:w="0" w:type="auto"/>
            <w:tcBorders>
              <w:top w:val="single" w:sz="4" w:space="0" w:color="auto"/>
              <w:bottom w:val="nil"/>
            </w:tcBorders>
          </w:tcPr>
          <w:p w:rsidR="00000000" w:rsidRDefault="00000000">
            <w:pPr>
              <w:spacing w:line="18" w:lineRule="atLeast"/>
              <w:jc w:val="right"/>
            </w:pPr>
            <w:r>
              <w:t>1</w:t>
            </w:r>
          </w:p>
        </w:tc>
        <w:tc>
          <w:tcPr>
            <w:tcW w:w="0" w:type="auto"/>
            <w:tcBorders>
              <w:top w:val="single" w:sz="4" w:space="0" w:color="auto"/>
              <w:bottom w:val="nil"/>
            </w:tcBorders>
          </w:tcPr>
          <w:p w:rsidR="00000000" w:rsidRDefault="00000000">
            <w:pPr>
              <w:spacing w:line="18" w:lineRule="atLeast"/>
              <w:jc w:val="right"/>
            </w:pPr>
            <w:r>
              <w:t>0</w:t>
            </w:r>
          </w:p>
        </w:tc>
        <w:tc>
          <w:tcPr>
            <w:tcW w:w="0" w:type="auto"/>
            <w:tcBorders>
              <w:top w:val="single" w:sz="4" w:space="0" w:color="auto"/>
              <w:bottom w:val="nil"/>
            </w:tcBorders>
          </w:tcPr>
          <w:p w:rsidR="00000000" w:rsidRDefault="00000000">
            <w:pPr>
              <w:spacing w:line="18" w:lineRule="atLeast"/>
              <w:jc w:val="right"/>
            </w:pPr>
            <w:r>
              <w:t>0</w:t>
            </w:r>
          </w:p>
        </w:tc>
        <w:tc>
          <w:tcPr>
            <w:tcW w:w="0" w:type="auto"/>
            <w:tcBorders>
              <w:top w:val="single" w:sz="4" w:space="0" w:color="auto"/>
              <w:bottom w:val="nil"/>
            </w:tcBorders>
          </w:tcPr>
          <w:p w:rsidR="00000000" w:rsidRDefault="00000000">
            <w:pPr>
              <w:spacing w:line="18" w:lineRule="atLeast"/>
              <w:jc w:val="right"/>
            </w:pPr>
            <w:r>
              <w:t>0</w:t>
            </w:r>
          </w:p>
        </w:tc>
        <w:tc>
          <w:tcPr>
            <w:tcW w:w="1154" w:type="dxa"/>
            <w:tcBorders>
              <w:top w:val="single" w:sz="4" w:space="0" w:color="auto"/>
              <w:bottom w:val="nil"/>
            </w:tcBorders>
          </w:tcPr>
          <w:p w:rsidR="00000000" w:rsidRDefault="00000000">
            <w:pPr>
              <w:spacing w:line="18" w:lineRule="atLeast"/>
            </w:pPr>
            <w:r>
              <w:t xml:space="preserve"> 100,0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Chercheurs</w:t>
            </w:r>
          </w:p>
        </w:tc>
        <w:tc>
          <w:tcPr>
            <w:tcW w:w="1107" w:type="dxa"/>
            <w:tcBorders>
              <w:top w:val="nil"/>
              <w:bottom w:val="nil"/>
            </w:tcBorders>
          </w:tcPr>
          <w:p w:rsidR="00000000" w:rsidRDefault="00000000">
            <w:pPr>
              <w:spacing w:line="18" w:lineRule="atLeast"/>
              <w:jc w:val="right"/>
            </w:pPr>
            <w:r>
              <w:t>11</w:t>
            </w:r>
          </w:p>
        </w:tc>
        <w:tc>
          <w:tcPr>
            <w:tcW w:w="0" w:type="auto"/>
            <w:tcBorders>
              <w:top w:val="nil"/>
              <w:bottom w:val="nil"/>
            </w:tcBorders>
          </w:tcPr>
          <w:p w:rsidR="00000000" w:rsidRDefault="00000000">
            <w:pPr>
              <w:spacing w:line="18" w:lineRule="atLeast"/>
              <w:jc w:val="right"/>
            </w:pPr>
            <w:r>
              <w:t>28</w:t>
            </w:r>
          </w:p>
        </w:tc>
        <w:tc>
          <w:tcPr>
            <w:tcW w:w="0" w:type="auto"/>
            <w:tcBorders>
              <w:top w:val="nil"/>
              <w:bottom w:val="nil"/>
            </w:tcBorders>
          </w:tcPr>
          <w:p w:rsidR="00000000" w:rsidRDefault="00000000">
            <w:pPr>
              <w:spacing w:line="18" w:lineRule="atLeast"/>
              <w:jc w:val="right"/>
            </w:pPr>
            <w:r>
              <w:t>5</w:t>
            </w:r>
          </w:p>
        </w:tc>
        <w:tc>
          <w:tcPr>
            <w:tcW w:w="0" w:type="auto"/>
            <w:tcBorders>
              <w:top w:val="nil"/>
              <w:bottom w:val="nil"/>
            </w:tcBorders>
          </w:tcPr>
          <w:p w:rsidR="00000000" w:rsidRDefault="00000000">
            <w:pPr>
              <w:spacing w:line="18" w:lineRule="atLeast"/>
              <w:jc w:val="right"/>
            </w:pPr>
            <w:r>
              <w:t>6</w:t>
            </w:r>
          </w:p>
        </w:tc>
        <w:tc>
          <w:tcPr>
            <w:tcW w:w="0" w:type="auto"/>
            <w:tcBorders>
              <w:top w:val="nil"/>
              <w:bottom w:val="nil"/>
            </w:tcBorders>
          </w:tcPr>
          <w:p w:rsidR="00000000" w:rsidRDefault="00000000">
            <w:pPr>
              <w:spacing w:line="18" w:lineRule="atLeast"/>
              <w:jc w:val="right"/>
            </w:pPr>
            <w:r>
              <w:t>7</w:t>
            </w:r>
          </w:p>
        </w:tc>
        <w:tc>
          <w:tcPr>
            <w:tcW w:w="0" w:type="auto"/>
            <w:tcBorders>
              <w:top w:val="nil"/>
              <w:bottom w:val="nil"/>
            </w:tcBorders>
          </w:tcPr>
          <w:p w:rsidR="00000000" w:rsidRDefault="00000000">
            <w:pPr>
              <w:spacing w:line="18" w:lineRule="atLeast"/>
              <w:jc w:val="right"/>
            </w:pPr>
            <w:r>
              <w:t>8</w:t>
            </w:r>
          </w:p>
        </w:tc>
        <w:tc>
          <w:tcPr>
            <w:tcW w:w="0" w:type="auto"/>
            <w:tcBorders>
              <w:top w:val="nil"/>
              <w:bottom w:val="nil"/>
            </w:tcBorders>
          </w:tcPr>
          <w:p w:rsidR="00000000" w:rsidRDefault="00000000">
            <w:pPr>
              <w:spacing w:line="18" w:lineRule="atLeast"/>
              <w:jc w:val="right"/>
            </w:pPr>
            <w:r>
              <w:t>9</w:t>
            </w:r>
          </w:p>
        </w:tc>
        <w:tc>
          <w:tcPr>
            <w:tcW w:w="1154" w:type="dxa"/>
            <w:tcBorders>
              <w:top w:val="nil"/>
              <w:bottom w:val="nil"/>
            </w:tcBorders>
          </w:tcPr>
          <w:p w:rsidR="00000000" w:rsidRDefault="00000000">
            <w:pPr>
              <w:spacing w:line="18" w:lineRule="atLeast"/>
            </w:pPr>
            <w:r>
              <w:t xml:space="preserve">   18,0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Administrateurs d’hôpitaux</w:t>
            </w:r>
          </w:p>
        </w:tc>
        <w:tc>
          <w:tcPr>
            <w:tcW w:w="1107" w:type="dxa"/>
            <w:tcBorders>
              <w:top w:val="nil"/>
              <w:bottom w:val="nil"/>
            </w:tcBorders>
          </w:tcPr>
          <w:p w:rsidR="00000000" w:rsidRDefault="00000000">
            <w:pPr>
              <w:spacing w:line="18" w:lineRule="atLeast"/>
              <w:jc w:val="right"/>
            </w:pPr>
            <w:r>
              <w:t>23</w:t>
            </w:r>
          </w:p>
        </w:tc>
        <w:tc>
          <w:tcPr>
            <w:tcW w:w="0" w:type="auto"/>
            <w:tcBorders>
              <w:top w:val="nil"/>
              <w:bottom w:val="nil"/>
            </w:tcBorders>
          </w:tcPr>
          <w:p w:rsidR="00000000" w:rsidRDefault="00000000">
            <w:pPr>
              <w:spacing w:line="18" w:lineRule="atLeast"/>
              <w:jc w:val="right"/>
            </w:pPr>
            <w:r>
              <w:t>20</w:t>
            </w:r>
          </w:p>
        </w:tc>
        <w:tc>
          <w:tcPr>
            <w:tcW w:w="0" w:type="auto"/>
            <w:tcBorders>
              <w:top w:val="nil"/>
              <w:bottom w:val="nil"/>
            </w:tcBorders>
          </w:tcPr>
          <w:p w:rsidR="00000000" w:rsidRDefault="00000000">
            <w:pPr>
              <w:spacing w:line="18" w:lineRule="atLeast"/>
              <w:jc w:val="right"/>
            </w:pPr>
            <w:r>
              <w:t>25</w:t>
            </w:r>
          </w:p>
        </w:tc>
        <w:tc>
          <w:tcPr>
            <w:tcW w:w="0" w:type="auto"/>
            <w:tcBorders>
              <w:top w:val="nil"/>
              <w:bottom w:val="nil"/>
            </w:tcBorders>
          </w:tcPr>
          <w:p w:rsidR="00000000" w:rsidRDefault="00000000">
            <w:pPr>
              <w:spacing w:line="18" w:lineRule="atLeast"/>
              <w:jc w:val="right"/>
            </w:pPr>
            <w:r>
              <w:t>24</w:t>
            </w:r>
          </w:p>
        </w:tc>
        <w:tc>
          <w:tcPr>
            <w:tcW w:w="0" w:type="auto"/>
            <w:tcBorders>
              <w:top w:val="nil"/>
              <w:bottom w:val="nil"/>
            </w:tcBorders>
          </w:tcPr>
          <w:p w:rsidR="00000000" w:rsidRDefault="00000000">
            <w:pPr>
              <w:spacing w:line="18" w:lineRule="atLeast"/>
              <w:jc w:val="right"/>
            </w:pPr>
            <w:r>
              <w:t>22</w:t>
            </w:r>
          </w:p>
        </w:tc>
        <w:tc>
          <w:tcPr>
            <w:tcW w:w="0" w:type="auto"/>
            <w:tcBorders>
              <w:top w:val="nil"/>
              <w:bottom w:val="nil"/>
            </w:tcBorders>
          </w:tcPr>
          <w:p w:rsidR="00000000" w:rsidRDefault="00000000">
            <w:pPr>
              <w:spacing w:line="18" w:lineRule="atLeast"/>
              <w:jc w:val="right"/>
            </w:pPr>
            <w:r>
              <w:t>11</w:t>
            </w:r>
          </w:p>
        </w:tc>
        <w:tc>
          <w:tcPr>
            <w:tcW w:w="0" w:type="auto"/>
            <w:tcBorders>
              <w:top w:val="nil"/>
              <w:bottom w:val="nil"/>
            </w:tcBorders>
          </w:tcPr>
          <w:p w:rsidR="00000000" w:rsidRDefault="00000000">
            <w:pPr>
              <w:spacing w:line="18" w:lineRule="atLeast"/>
              <w:jc w:val="right"/>
            </w:pPr>
            <w:r>
              <w:t>1</w:t>
            </w:r>
          </w:p>
        </w:tc>
        <w:tc>
          <w:tcPr>
            <w:tcW w:w="1154" w:type="dxa"/>
            <w:tcBorders>
              <w:top w:val="nil"/>
              <w:bottom w:val="nil"/>
            </w:tcBorders>
          </w:tcPr>
          <w:p w:rsidR="00000000" w:rsidRDefault="00000000">
            <w:pPr>
              <w:spacing w:line="18" w:lineRule="atLeast"/>
            </w:pPr>
            <w:r>
              <w:t xml:space="preserve">     5,0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Enquêteurs</w:t>
            </w:r>
          </w:p>
        </w:tc>
        <w:tc>
          <w:tcPr>
            <w:tcW w:w="1107" w:type="dxa"/>
            <w:tcBorders>
              <w:top w:val="nil"/>
              <w:bottom w:val="nil"/>
            </w:tcBorders>
          </w:tcPr>
          <w:p w:rsidR="00000000" w:rsidRDefault="00000000">
            <w:pPr>
              <w:spacing w:line="18" w:lineRule="atLeast"/>
              <w:jc w:val="right"/>
            </w:pPr>
            <w:r>
              <w:t>35</w:t>
            </w:r>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r>
              <w:t>21</w:t>
            </w:r>
          </w:p>
        </w:tc>
        <w:tc>
          <w:tcPr>
            <w:tcW w:w="0" w:type="auto"/>
            <w:tcBorders>
              <w:top w:val="nil"/>
              <w:bottom w:val="nil"/>
            </w:tcBorders>
          </w:tcPr>
          <w:p w:rsidR="00000000" w:rsidRDefault="00000000">
            <w:pPr>
              <w:spacing w:line="18" w:lineRule="atLeast"/>
              <w:jc w:val="right"/>
            </w:pPr>
            <w:r>
              <w:t>20</w:t>
            </w:r>
          </w:p>
        </w:tc>
        <w:tc>
          <w:tcPr>
            <w:tcW w:w="0" w:type="auto"/>
            <w:tcBorders>
              <w:top w:val="nil"/>
              <w:bottom w:val="nil"/>
            </w:tcBorders>
          </w:tcPr>
          <w:p w:rsidR="00000000" w:rsidRDefault="00000000">
            <w:pPr>
              <w:spacing w:line="18" w:lineRule="atLeast"/>
              <w:jc w:val="right"/>
            </w:pPr>
            <w:r>
              <w:t>31</w:t>
            </w:r>
          </w:p>
        </w:tc>
        <w:tc>
          <w:tcPr>
            <w:tcW w:w="0" w:type="auto"/>
            <w:tcBorders>
              <w:top w:val="nil"/>
              <w:bottom w:val="nil"/>
            </w:tcBorders>
          </w:tcPr>
          <w:p w:rsidR="00000000" w:rsidRDefault="00000000">
            <w:pPr>
              <w:spacing w:line="18" w:lineRule="atLeast"/>
              <w:jc w:val="right"/>
            </w:pPr>
            <w:r>
              <w:t>28</w:t>
            </w:r>
          </w:p>
        </w:tc>
        <w:tc>
          <w:tcPr>
            <w:tcW w:w="0" w:type="auto"/>
            <w:tcBorders>
              <w:top w:val="nil"/>
              <w:bottom w:val="nil"/>
            </w:tcBorders>
          </w:tcPr>
          <w:p w:rsidR="00000000" w:rsidRDefault="00000000">
            <w:pPr>
              <w:spacing w:line="18" w:lineRule="atLeast"/>
              <w:jc w:val="right"/>
            </w:pPr>
            <w:r>
              <w:t>29</w:t>
            </w:r>
          </w:p>
        </w:tc>
        <w:tc>
          <w:tcPr>
            <w:tcW w:w="1154" w:type="dxa"/>
            <w:tcBorders>
              <w:top w:val="nil"/>
              <w:bottom w:val="nil"/>
            </w:tcBorders>
          </w:tcPr>
          <w:p w:rsidR="00000000" w:rsidRDefault="00000000">
            <w:pPr>
              <w:spacing w:line="18" w:lineRule="atLeast"/>
            </w:pPr>
            <w:r>
              <w:t xml:space="preserve">   17,0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Assistants entomologistes</w:t>
            </w:r>
          </w:p>
        </w:tc>
        <w:tc>
          <w:tcPr>
            <w:tcW w:w="1107" w:type="dxa"/>
            <w:tcBorders>
              <w:top w:val="nil"/>
              <w:bottom w:val="nil"/>
            </w:tcBorders>
          </w:tcPr>
          <w:p w:rsidR="00000000" w:rsidRDefault="00000000">
            <w:pPr>
              <w:spacing w:line="18" w:lineRule="atLeast"/>
              <w:jc w:val="right"/>
            </w:pPr>
            <w:r>
              <w:t>10</w:t>
            </w:r>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r>
              <w:t>9</w:t>
            </w:r>
          </w:p>
        </w:tc>
        <w:tc>
          <w:tcPr>
            <w:tcW w:w="0" w:type="auto"/>
            <w:tcBorders>
              <w:top w:val="nil"/>
              <w:bottom w:val="nil"/>
            </w:tcBorders>
          </w:tcPr>
          <w:p w:rsidR="00000000" w:rsidRDefault="00000000">
            <w:pPr>
              <w:spacing w:line="18" w:lineRule="atLeast"/>
              <w:jc w:val="right"/>
            </w:pPr>
            <w:r>
              <w:t>9</w:t>
            </w:r>
          </w:p>
        </w:tc>
        <w:tc>
          <w:tcPr>
            <w:tcW w:w="0" w:type="auto"/>
            <w:tcBorders>
              <w:top w:val="nil"/>
              <w:bottom w:val="nil"/>
            </w:tcBorders>
          </w:tcPr>
          <w:p w:rsidR="00000000" w:rsidRDefault="00000000">
            <w:pPr>
              <w:spacing w:line="18" w:lineRule="atLeast"/>
              <w:jc w:val="right"/>
            </w:pPr>
            <w:r>
              <w:t>8</w:t>
            </w:r>
          </w:p>
        </w:tc>
        <w:tc>
          <w:tcPr>
            <w:tcW w:w="0" w:type="auto"/>
            <w:tcBorders>
              <w:top w:val="nil"/>
              <w:bottom w:val="nil"/>
            </w:tcBorders>
          </w:tcPr>
          <w:p w:rsidR="00000000" w:rsidRDefault="00000000">
            <w:pPr>
              <w:spacing w:line="18" w:lineRule="atLeast"/>
              <w:jc w:val="right"/>
            </w:pPr>
            <w:r>
              <w:t>10</w:t>
            </w:r>
          </w:p>
        </w:tc>
        <w:tc>
          <w:tcPr>
            <w:tcW w:w="1154" w:type="dxa"/>
            <w:tcBorders>
              <w:top w:val="nil"/>
              <w:bottom w:val="nil"/>
            </w:tcBorders>
          </w:tcPr>
          <w:p w:rsidR="00000000" w:rsidRDefault="00000000">
            <w:pPr>
              <w:spacing w:line="18" w:lineRule="atLeast"/>
            </w:pPr>
            <w:r>
              <w:t xml:space="preserve">     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Épidémiologistes</w:t>
            </w:r>
          </w:p>
        </w:tc>
        <w:tc>
          <w:tcPr>
            <w:tcW w:w="1107" w:type="dxa"/>
            <w:tcBorders>
              <w:top w:val="nil"/>
              <w:bottom w:val="nil"/>
            </w:tcBorders>
          </w:tcPr>
          <w:p w:rsidR="00000000" w:rsidRDefault="00000000">
            <w:pPr>
              <w:spacing w:line="18" w:lineRule="atLeast"/>
              <w:jc w:val="right"/>
              <w:rPr>
                <w:lang w:val="en-US"/>
              </w:rPr>
            </w:pPr>
            <w:r>
              <w:rPr>
                <w:lang w:val="en-US"/>
              </w:rPr>
              <w:t>2</w:t>
            </w:r>
          </w:p>
        </w:tc>
        <w:tc>
          <w:tcPr>
            <w:tcW w:w="0" w:type="auto"/>
            <w:tcBorders>
              <w:top w:val="nil"/>
              <w:bottom w:val="nil"/>
            </w:tcBorders>
          </w:tcPr>
          <w:p w:rsidR="00000000" w:rsidRDefault="00000000">
            <w:pPr>
              <w:spacing w:line="18" w:lineRule="atLeast"/>
              <w:jc w:val="right"/>
              <w:rPr>
                <w:lang w:val="en-US"/>
              </w:rPr>
            </w:pPr>
            <w:proofErr w:type="spellStart"/>
            <w:r>
              <w:rPr>
                <w:lang w:val="en-US"/>
              </w:rPr>
              <w:t>n.d</w:t>
            </w:r>
            <w:proofErr w:type="spellEnd"/>
            <w:r>
              <w:rPr>
                <w:lang w:val="en-US"/>
              </w:rPr>
              <w:t>.</w:t>
            </w:r>
          </w:p>
        </w:tc>
        <w:tc>
          <w:tcPr>
            <w:tcW w:w="0" w:type="auto"/>
            <w:tcBorders>
              <w:top w:val="nil"/>
              <w:bottom w:val="nil"/>
            </w:tcBorders>
          </w:tcPr>
          <w:p w:rsidR="00000000" w:rsidRDefault="00000000">
            <w:pPr>
              <w:spacing w:line="18" w:lineRule="atLeast"/>
              <w:jc w:val="right"/>
              <w:rPr>
                <w:lang w:val="en-US"/>
              </w:rPr>
            </w:pPr>
            <w:proofErr w:type="spellStart"/>
            <w:r>
              <w:rPr>
                <w:lang w:val="en-US"/>
              </w:rPr>
              <w:t>n.d</w:t>
            </w:r>
            <w:proofErr w:type="spellEnd"/>
            <w:r>
              <w:rPr>
                <w:lang w:val="en-US"/>
              </w:rPr>
              <w:t>.</w:t>
            </w:r>
          </w:p>
        </w:tc>
        <w:tc>
          <w:tcPr>
            <w:tcW w:w="0" w:type="auto"/>
            <w:tcBorders>
              <w:top w:val="nil"/>
              <w:bottom w:val="nil"/>
            </w:tcBorders>
          </w:tcPr>
          <w:p w:rsidR="00000000" w:rsidRDefault="00000000">
            <w:pPr>
              <w:spacing w:line="18" w:lineRule="atLeast"/>
              <w:jc w:val="right"/>
            </w:pPr>
            <w:r>
              <w:t>n,a,</w:t>
            </w:r>
          </w:p>
        </w:tc>
        <w:tc>
          <w:tcPr>
            <w:tcW w:w="0" w:type="auto"/>
            <w:tcBorders>
              <w:top w:val="nil"/>
              <w:bottom w:val="nil"/>
            </w:tcBorders>
          </w:tcPr>
          <w:p w:rsidR="00000000" w:rsidRDefault="00000000">
            <w:pPr>
              <w:spacing w:line="18" w:lineRule="atLeast"/>
              <w:jc w:val="right"/>
            </w:pPr>
            <w:r>
              <w:t>1</w:t>
            </w:r>
          </w:p>
        </w:tc>
        <w:tc>
          <w:tcPr>
            <w:tcW w:w="0" w:type="auto"/>
            <w:tcBorders>
              <w:top w:val="nil"/>
              <w:bottom w:val="nil"/>
            </w:tcBorders>
          </w:tcPr>
          <w:p w:rsidR="00000000" w:rsidRDefault="00000000">
            <w:pPr>
              <w:spacing w:line="18" w:lineRule="atLeast"/>
              <w:jc w:val="right"/>
            </w:pPr>
            <w:r>
              <w:t>0</w:t>
            </w:r>
          </w:p>
        </w:tc>
        <w:tc>
          <w:tcPr>
            <w:tcW w:w="0" w:type="auto"/>
            <w:tcBorders>
              <w:top w:val="nil"/>
              <w:bottom w:val="nil"/>
            </w:tcBorders>
          </w:tcPr>
          <w:p w:rsidR="00000000" w:rsidRDefault="00000000">
            <w:pPr>
              <w:spacing w:line="18" w:lineRule="atLeast"/>
              <w:jc w:val="right"/>
            </w:pPr>
            <w:r>
              <w:t>1</w:t>
            </w:r>
          </w:p>
        </w:tc>
        <w:tc>
          <w:tcPr>
            <w:tcW w:w="1154" w:type="dxa"/>
            <w:tcBorders>
              <w:top w:val="nil"/>
              <w:bottom w:val="nil"/>
            </w:tcBorders>
          </w:tcPr>
          <w:p w:rsidR="00000000" w:rsidRDefault="00000000">
            <w:pPr>
              <w:spacing w:line="18" w:lineRule="atLeast"/>
            </w:pPr>
            <w:r>
              <w:t xml:space="preserve">   50,0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Directeurs généraux</w:t>
            </w:r>
          </w:p>
        </w:tc>
        <w:tc>
          <w:tcPr>
            <w:tcW w:w="1107" w:type="dxa"/>
            <w:tcBorders>
              <w:top w:val="nil"/>
              <w:bottom w:val="nil"/>
            </w:tcBorders>
          </w:tcPr>
          <w:p w:rsidR="00000000" w:rsidRDefault="00000000">
            <w:pPr>
              <w:spacing w:line="18" w:lineRule="atLeast"/>
              <w:jc w:val="right"/>
            </w:pPr>
            <w:r>
              <w:t>20</w:t>
            </w:r>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r>
              <w:t>3</w:t>
            </w:r>
          </w:p>
        </w:tc>
        <w:tc>
          <w:tcPr>
            <w:tcW w:w="0" w:type="auto"/>
            <w:tcBorders>
              <w:top w:val="nil"/>
              <w:bottom w:val="nil"/>
            </w:tcBorders>
          </w:tcPr>
          <w:p w:rsidR="00000000" w:rsidRDefault="00000000">
            <w:pPr>
              <w:spacing w:line="18" w:lineRule="atLeast"/>
              <w:jc w:val="right"/>
            </w:pPr>
            <w:r>
              <w:t>7</w:t>
            </w:r>
          </w:p>
        </w:tc>
        <w:tc>
          <w:tcPr>
            <w:tcW w:w="0" w:type="auto"/>
            <w:tcBorders>
              <w:top w:val="nil"/>
              <w:bottom w:val="nil"/>
            </w:tcBorders>
          </w:tcPr>
          <w:p w:rsidR="00000000" w:rsidRDefault="00000000">
            <w:pPr>
              <w:spacing w:line="18" w:lineRule="atLeast"/>
              <w:jc w:val="right"/>
            </w:pPr>
            <w:r>
              <w:t>10</w:t>
            </w:r>
          </w:p>
        </w:tc>
        <w:tc>
          <w:tcPr>
            <w:tcW w:w="0" w:type="auto"/>
            <w:tcBorders>
              <w:top w:val="nil"/>
              <w:bottom w:val="nil"/>
            </w:tcBorders>
          </w:tcPr>
          <w:p w:rsidR="00000000" w:rsidRDefault="00000000">
            <w:pPr>
              <w:spacing w:line="18" w:lineRule="atLeast"/>
              <w:jc w:val="right"/>
            </w:pPr>
            <w:r>
              <w:t>8</w:t>
            </w:r>
          </w:p>
        </w:tc>
        <w:tc>
          <w:tcPr>
            <w:tcW w:w="0" w:type="auto"/>
            <w:tcBorders>
              <w:top w:val="nil"/>
              <w:bottom w:val="nil"/>
            </w:tcBorders>
          </w:tcPr>
          <w:p w:rsidR="00000000" w:rsidRDefault="00000000">
            <w:pPr>
              <w:spacing w:line="18" w:lineRule="atLeast"/>
              <w:jc w:val="right"/>
            </w:pPr>
            <w:r>
              <w:t>11</w:t>
            </w:r>
          </w:p>
        </w:tc>
        <w:tc>
          <w:tcPr>
            <w:tcW w:w="1154" w:type="dxa"/>
            <w:tcBorders>
              <w:top w:val="nil"/>
              <w:bottom w:val="nil"/>
            </w:tcBorders>
          </w:tcPr>
          <w:p w:rsidR="00000000" w:rsidRDefault="00000000">
            <w:pPr>
              <w:spacing w:line="18" w:lineRule="atLeast"/>
            </w:pPr>
            <w:r>
              <w:t xml:space="preserve">   45,0</w:t>
            </w:r>
          </w:p>
        </w:tc>
      </w:tr>
      <w:tr w:rsidR="00000000">
        <w:tblPrEx>
          <w:tblCellMar>
            <w:bottom w:w="0" w:type="dxa"/>
          </w:tblCellMar>
        </w:tblPrEx>
        <w:trPr>
          <w:jc w:val="center"/>
        </w:trPr>
        <w:tc>
          <w:tcPr>
            <w:tcW w:w="0" w:type="auto"/>
            <w:tcBorders>
              <w:top w:val="nil"/>
              <w:bottom w:val="nil"/>
            </w:tcBorders>
          </w:tcPr>
          <w:p w:rsidR="00000000" w:rsidRDefault="00000000">
            <w:pPr>
              <w:spacing w:line="18" w:lineRule="atLeast"/>
            </w:pPr>
            <w:r>
              <w:t xml:space="preserve">   Agents d’évaluation</w:t>
            </w:r>
          </w:p>
        </w:tc>
        <w:tc>
          <w:tcPr>
            <w:tcW w:w="1107" w:type="dxa"/>
            <w:tcBorders>
              <w:top w:val="nil"/>
              <w:bottom w:val="nil"/>
            </w:tcBorders>
          </w:tcPr>
          <w:p w:rsidR="00000000" w:rsidRDefault="00000000">
            <w:pPr>
              <w:spacing w:line="18" w:lineRule="atLeast"/>
              <w:jc w:val="right"/>
            </w:pPr>
            <w:r>
              <w:t>14</w:t>
            </w:r>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r>
              <w:t>15</w:t>
            </w:r>
          </w:p>
        </w:tc>
        <w:tc>
          <w:tcPr>
            <w:tcW w:w="0" w:type="auto"/>
            <w:tcBorders>
              <w:top w:val="nil"/>
              <w:bottom w:val="nil"/>
            </w:tcBorders>
          </w:tcPr>
          <w:p w:rsidR="00000000" w:rsidRDefault="00000000">
            <w:pPr>
              <w:spacing w:line="18" w:lineRule="atLeast"/>
              <w:jc w:val="right"/>
            </w:pPr>
            <w:proofErr w:type="spellStart"/>
            <w:r>
              <w:t>n.d.</w:t>
            </w:r>
            <w:proofErr w:type="spellEnd"/>
          </w:p>
        </w:tc>
        <w:tc>
          <w:tcPr>
            <w:tcW w:w="0" w:type="auto"/>
            <w:tcBorders>
              <w:top w:val="nil"/>
              <w:bottom w:val="nil"/>
            </w:tcBorders>
          </w:tcPr>
          <w:p w:rsidR="00000000" w:rsidRDefault="00000000">
            <w:pPr>
              <w:spacing w:line="18" w:lineRule="atLeast"/>
              <w:jc w:val="right"/>
            </w:pPr>
            <w:r>
              <w:t>14</w:t>
            </w:r>
          </w:p>
        </w:tc>
        <w:tc>
          <w:tcPr>
            <w:tcW w:w="1154" w:type="dxa"/>
            <w:tcBorders>
              <w:top w:val="nil"/>
              <w:bottom w:val="nil"/>
            </w:tcBorders>
          </w:tcPr>
          <w:p w:rsidR="00000000" w:rsidRDefault="00000000">
            <w:pPr>
              <w:spacing w:line="18" w:lineRule="atLeast"/>
            </w:pPr>
            <w:r>
              <w:t xml:space="preserve">     0,0</w:t>
            </w:r>
          </w:p>
        </w:tc>
      </w:tr>
      <w:tr w:rsidR="00000000">
        <w:tblPrEx>
          <w:tblCellMar>
            <w:bottom w:w="0" w:type="dxa"/>
          </w:tblCellMar>
        </w:tblPrEx>
        <w:trPr>
          <w:jc w:val="center"/>
        </w:trPr>
        <w:tc>
          <w:tcPr>
            <w:tcW w:w="0" w:type="auto"/>
            <w:tcBorders>
              <w:top w:val="nil"/>
              <w:bottom w:val="single" w:sz="4" w:space="0" w:color="auto"/>
            </w:tcBorders>
          </w:tcPr>
          <w:p w:rsidR="00000000" w:rsidRDefault="00000000">
            <w:pPr>
              <w:spacing w:line="18" w:lineRule="atLeast"/>
            </w:pPr>
            <w:r>
              <w:t xml:space="preserve">   Travailleurs médico-sociaux</w:t>
            </w:r>
          </w:p>
        </w:tc>
        <w:tc>
          <w:tcPr>
            <w:tcW w:w="1107" w:type="dxa"/>
            <w:tcBorders>
              <w:top w:val="nil"/>
              <w:bottom w:val="single" w:sz="4" w:space="0" w:color="auto"/>
            </w:tcBorders>
          </w:tcPr>
          <w:p w:rsidR="00000000" w:rsidRDefault="00000000">
            <w:pPr>
              <w:spacing w:line="18" w:lineRule="atLeast"/>
              <w:jc w:val="right"/>
              <w:rPr>
                <w:lang w:val="en-US"/>
              </w:rPr>
            </w:pPr>
            <w:r>
              <w:rPr>
                <w:lang w:val="en-US"/>
              </w:rPr>
              <w:t>13</w:t>
            </w:r>
          </w:p>
        </w:tc>
        <w:tc>
          <w:tcPr>
            <w:tcW w:w="0" w:type="auto"/>
            <w:tcBorders>
              <w:top w:val="nil"/>
              <w:bottom w:val="single" w:sz="4" w:space="0" w:color="auto"/>
            </w:tcBorders>
          </w:tcPr>
          <w:p w:rsidR="00000000" w:rsidRDefault="00000000">
            <w:pPr>
              <w:spacing w:line="18" w:lineRule="atLeast"/>
              <w:jc w:val="right"/>
              <w:rPr>
                <w:lang w:val="en-US"/>
              </w:rPr>
            </w:pPr>
            <w:proofErr w:type="spellStart"/>
            <w:r>
              <w:rPr>
                <w:lang w:val="en-US"/>
              </w:rPr>
              <w:t>n.d</w:t>
            </w:r>
            <w:proofErr w:type="spellEnd"/>
            <w:r>
              <w:rPr>
                <w:lang w:val="en-US"/>
              </w:rPr>
              <w:t>.</w:t>
            </w:r>
          </w:p>
        </w:tc>
        <w:tc>
          <w:tcPr>
            <w:tcW w:w="0" w:type="auto"/>
            <w:tcBorders>
              <w:top w:val="nil"/>
              <w:bottom w:val="single" w:sz="4" w:space="0" w:color="auto"/>
            </w:tcBorders>
          </w:tcPr>
          <w:p w:rsidR="00000000" w:rsidRDefault="00000000">
            <w:pPr>
              <w:spacing w:line="18" w:lineRule="atLeast"/>
              <w:jc w:val="right"/>
              <w:rPr>
                <w:lang w:val="en-US"/>
              </w:rPr>
            </w:pPr>
            <w:proofErr w:type="spellStart"/>
            <w:r>
              <w:rPr>
                <w:lang w:val="en-US"/>
              </w:rPr>
              <w:t>n.d</w:t>
            </w:r>
            <w:proofErr w:type="spellEnd"/>
            <w:r>
              <w:rPr>
                <w:lang w:val="en-US"/>
              </w:rPr>
              <w:t>.</w:t>
            </w:r>
          </w:p>
        </w:tc>
        <w:tc>
          <w:tcPr>
            <w:tcW w:w="0" w:type="auto"/>
            <w:tcBorders>
              <w:top w:val="nil"/>
              <w:bottom w:val="single" w:sz="4" w:space="0" w:color="auto"/>
            </w:tcBorders>
          </w:tcPr>
          <w:p w:rsidR="00000000" w:rsidRDefault="00000000">
            <w:pPr>
              <w:spacing w:line="18" w:lineRule="atLeast"/>
              <w:jc w:val="right"/>
            </w:pPr>
            <w:proofErr w:type="spellStart"/>
            <w:r>
              <w:t>n.d.</w:t>
            </w:r>
            <w:proofErr w:type="spellEnd"/>
          </w:p>
        </w:tc>
        <w:tc>
          <w:tcPr>
            <w:tcW w:w="0" w:type="auto"/>
            <w:tcBorders>
              <w:top w:val="nil"/>
              <w:bottom w:val="single" w:sz="4" w:space="0" w:color="auto"/>
            </w:tcBorders>
          </w:tcPr>
          <w:p w:rsidR="00000000" w:rsidRDefault="00000000">
            <w:pPr>
              <w:spacing w:line="18" w:lineRule="atLeast"/>
              <w:jc w:val="right"/>
            </w:pPr>
            <w:r>
              <w:t>5</w:t>
            </w:r>
          </w:p>
        </w:tc>
        <w:tc>
          <w:tcPr>
            <w:tcW w:w="0" w:type="auto"/>
            <w:tcBorders>
              <w:top w:val="nil"/>
              <w:bottom w:val="single" w:sz="4" w:space="0" w:color="auto"/>
            </w:tcBorders>
          </w:tcPr>
          <w:p w:rsidR="00000000" w:rsidRDefault="00000000">
            <w:pPr>
              <w:spacing w:line="18" w:lineRule="atLeast"/>
              <w:jc w:val="right"/>
            </w:pPr>
            <w:r>
              <w:t>5</w:t>
            </w:r>
          </w:p>
        </w:tc>
        <w:tc>
          <w:tcPr>
            <w:tcW w:w="0" w:type="auto"/>
            <w:tcBorders>
              <w:top w:val="nil"/>
              <w:bottom w:val="single" w:sz="4" w:space="0" w:color="auto"/>
            </w:tcBorders>
          </w:tcPr>
          <w:p w:rsidR="00000000" w:rsidRDefault="00000000">
            <w:pPr>
              <w:spacing w:line="18" w:lineRule="atLeast"/>
              <w:jc w:val="right"/>
            </w:pPr>
            <w:r>
              <w:t>11</w:t>
            </w:r>
          </w:p>
        </w:tc>
        <w:tc>
          <w:tcPr>
            <w:tcW w:w="1154" w:type="dxa"/>
            <w:tcBorders>
              <w:top w:val="nil"/>
              <w:bottom w:val="single" w:sz="4" w:space="0" w:color="auto"/>
            </w:tcBorders>
          </w:tcPr>
          <w:p w:rsidR="00000000" w:rsidRDefault="00000000">
            <w:pPr>
              <w:spacing w:line="18" w:lineRule="atLeast"/>
            </w:pPr>
            <w:r>
              <w:t xml:space="preserve">   15,0</w:t>
            </w:r>
          </w:p>
        </w:tc>
      </w:tr>
    </w:tbl>
    <w:p w:rsidR="00000000" w:rsidRDefault="00000000">
      <w:pPr>
        <w:tabs>
          <w:tab w:val="left" w:pos="720"/>
          <w:tab w:val="left" w:pos="1134"/>
        </w:tabs>
        <w:spacing w:before="120" w:after="120" w:line="240" w:lineRule="auto"/>
        <w:rPr>
          <w:sz w:val="24"/>
          <w:szCs w:val="24"/>
        </w:rPr>
      </w:pPr>
      <w:r>
        <w:rPr>
          <w:iCs/>
          <w:sz w:val="24"/>
          <w:szCs w:val="24"/>
        </w:rPr>
        <w:tab/>
      </w:r>
      <w:r>
        <w:rPr>
          <w:iCs/>
          <w:sz w:val="24"/>
          <w:szCs w:val="24"/>
          <w:u w:val="single"/>
        </w:rPr>
        <w:t>Source</w:t>
      </w:r>
      <w:r>
        <w:rPr>
          <w:sz w:val="24"/>
          <w:szCs w:val="24"/>
        </w:rPr>
        <w:t xml:space="preserve"> : Division du Personnel, Ministère de la santé</w:t>
      </w:r>
    </w:p>
    <w:p w:rsidR="00000000" w:rsidRDefault="00000000">
      <w:pPr>
        <w:tabs>
          <w:tab w:val="left" w:pos="720"/>
          <w:tab w:val="left" w:pos="1134"/>
        </w:tabs>
        <w:spacing w:after="120" w:line="240" w:lineRule="auto"/>
        <w:rPr>
          <w:sz w:val="24"/>
          <w:szCs w:val="24"/>
        </w:rPr>
      </w:pPr>
      <w:r>
        <w:rPr>
          <w:sz w:val="24"/>
          <w:szCs w:val="24"/>
        </w:rPr>
        <w:tab/>
      </w:r>
      <w:proofErr w:type="spellStart"/>
      <w:r>
        <w:rPr>
          <w:sz w:val="24"/>
          <w:szCs w:val="24"/>
        </w:rPr>
        <w:t>n.d.</w:t>
      </w:r>
      <w:proofErr w:type="spellEnd"/>
      <w:r>
        <w:rPr>
          <w:sz w:val="24"/>
          <w:szCs w:val="24"/>
        </w:rPr>
        <w:t xml:space="preserve"> – Non disponible.</w:t>
      </w:r>
    </w:p>
    <w:p w:rsidR="00000000" w:rsidRDefault="00000000">
      <w:pPr>
        <w:tabs>
          <w:tab w:val="left" w:pos="720"/>
          <w:tab w:val="left" w:pos="1134"/>
        </w:tabs>
        <w:spacing w:line="240" w:lineRule="auto"/>
        <w:rPr>
          <w:sz w:val="24"/>
          <w:szCs w:val="24"/>
          <w:lang w:val="fr-FR"/>
        </w:rPr>
      </w:pPr>
      <w:r>
        <w:rPr>
          <w:sz w:val="24"/>
          <w:szCs w:val="24"/>
        </w:rPr>
        <w:tab/>
        <w:t>a - Excédentaire.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160.</w:t>
      </w:r>
      <w:r>
        <w:rPr>
          <w:sz w:val="24"/>
          <w:szCs w:val="24"/>
          <w:lang w:val="fr-FR"/>
        </w:rPr>
        <w:tab/>
        <w:t>Sur un plan plus technique, les campagnes, programmes, services et stratégies d'info</w:t>
      </w:r>
      <w:r>
        <w:rPr>
          <w:sz w:val="24"/>
          <w:szCs w:val="24"/>
          <w:lang w:val="fr-FR"/>
        </w:rPr>
        <w:t>r</w:t>
      </w:r>
      <w:r>
        <w:rPr>
          <w:sz w:val="24"/>
          <w:szCs w:val="24"/>
          <w:lang w:val="fr-FR"/>
        </w:rPr>
        <w:t>mation des enfants et des parents, ainsi que les efforts faits pour améliorer le système d'éd</w:t>
      </w:r>
      <w:r>
        <w:rPr>
          <w:sz w:val="24"/>
          <w:szCs w:val="24"/>
          <w:lang w:val="fr-FR"/>
        </w:rPr>
        <w:t>u</w:t>
      </w:r>
      <w:r>
        <w:rPr>
          <w:sz w:val="24"/>
          <w:szCs w:val="24"/>
          <w:lang w:val="fr-FR"/>
        </w:rPr>
        <w:t>cation et de formation du personnel de santé, bénéficient du soutien de l'Unité de recherche sur le métabolisme tropical de l'Université des Antilles occidentales, qui a effectué de no</w:t>
      </w:r>
      <w:r>
        <w:rPr>
          <w:sz w:val="24"/>
          <w:szCs w:val="24"/>
          <w:lang w:val="fr-FR"/>
        </w:rPr>
        <w:t>m</w:t>
      </w:r>
      <w:r>
        <w:rPr>
          <w:sz w:val="24"/>
          <w:szCs w:val="24"/>
          <w:lang w:val="fr-FR"/>
        </w:rPr>
        <w:t>breuse enquêtes et établi plusieurs publications sur la nutrition et le développement de l'e</w:t>
      </w:r>
      <w:r>
        <w:rPr>
          <w:sz w:val="24"/>
          <w:szCs w:val="24"/>
          <w:lang w:val="fr-FR"/>
        </w:rPr>
        <w:t>n</w:t>
      </w:r>
      <w:r>
        <w:rPr>
          <w:sz w:val="24"/>
          <w:szCs w:val="24"/>
          <w:lang w:val="fr-FR"/>
        </w:rPr>
        <w:t>fant.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161.</w:t>
      </w:r>
      <w:r>
        <w:rPr>
          <w:sz w:val="24"/>
          <w:szCs w:val="24"/>
          <w:lang w:val="fr-FR"/>
        </w:rPr>
        <w:tab/>
        <w:t>L'exemple le plus récent à cet égard est l'atelier organisé en Jamaïque en 1995, avec la collaboration de la Banque mondiale et de l'Organisation panaméricaine de la santé pour dresser le bilan des connaissances quant à l'influence qualitative et quantitative de la nutr</w:t>
      </w:r>
      <w:r>
        <w:rPr>
          <w:sz w:val="24"/>
          <w:szCs w:val="24"/>
          <w:lang w:val="fr-FR"/>
        </w:rPr>
        <w:t>i</w:t>
      </w:r>
      <w:r>
        <w:rPr>
          <w:sz w:val="24"/>
          <w:szCs w:val="24"/>
          <w:lang w:val="fr-FR"/>
        </w:rPr>
        <w:t>tion, de la santé et des activités d’éveil sur le développement de l'enfant.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162.</w:t>
      </w:r>
      <w:r>
        <w:rPr>
          <w:sz w:val="24"/>
          <w:szCs w:val="24"/>
          <w:lang w:val="fr-FR"/>
        </w:rPr>
        <w:tab/>
        <w:t>L'ouvrage qui, selon son éditeur, récapitule les débats et les exposées de cet atelier constitue une mine de renseignements sur les résultats des programmes de soutien et d’éveil du jeune enfant, ainsi qu’un excellent outil de référence pour les praticiens à tous les n</w:t>
      </w:r>
      <w:r>
        <w:rPr>
          <w:sz w:val="24"/>
          <w:szCs w:val="24"/>
          <w:lang w:val="fr-FR"/>
        </w:rPr>
        <w:t>i</w:t>
      </w:r>
      <w:r>
        <w:rPr>
          <w:sz w:val="24"/>
          <w:szCs w:val="24"/>
          <w:lang w:val="fr-FR"/>
        </w:rPr>
        <w:t>veaux du secteur de la santé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163.</w:t>
      </w:r>
      <w:r>
        <w:rPr>
          <w:sz w:val="24"/>
          <w:szCs w:val="24"/>
          <w:lang w:val="fr-FR"/>
        </w:rPr>
        <w:tab/>
        <w:t>Le développement de l'éducation et des services en matière de planification de la f</w:t>
      </w:r>
      <w:r>
        <w:rPr>
          <w:sz w:val="24"/>
          <w:szCs w:val="24"/>
          <w:lang w:val="fr-FR"/>
        </w:rPr>
        <w:t>a</w:t>
      </w:r>
      <w:r>
        <w:rPr>
          <w:sz w:val="24"/>
          <w:szCs w:val="24"/>
          <w:lang w:val="fr-FR"/>
        </w:rPr>
        <w:t>mille est l'oeuvre du Conseil nationale de planification de la famille, organisme qui r</w:t>
      </w:r>
      <w:r>
        <w:rPr>
          <w:sz w:val="24"/>
          <w:szCs w:val="24"/>
          <w:lang w:val="fr-FR"/>
        </w:rPr>
        <w:t>e</w:t>
      </w:r>
      <w:r>
        <w:rPr>
          <w:sz w:val="24"/>
          <w:szCs w:val="24"/>
          <w:lang w:val="fr-FR"/>
        </w:rPr>
        <w:t>lève officiellement du Ministère de la santé. Les mesures prises dans ce cadre ont nota</w:t>
      </w:r>
      <w:r>
        <w:rPr>
          <w:sz w:val="24"/>
          <w:szCs w:val="24"/>
          <w:lang w:val="fr-FR"/>
        </w:rPr>
        <w:t>m</w:t>
      </w:r>
      <w:r>
        <w:rPr>
          <w:sz w:val="24"/>
          <w:szCs w:val="24"/>
          <w:lang w:val="fr-FR"/>
        </w:rPr>
        <w:t>ment trait aux activités du Bureau de l'éducation sanitaire, décrites plus haut, et aux act</w:t>
      </w:r>
      <w:r>
        <w:rPr>
          <w:sz w:val="24"/>
          <w:szCs w:val="24"/>
          <w:lang w:val="fr-FR"/>
        </w:rPr>
        <w:t>i</w:t>
      </w:r>
      <w:r>
        <w:rPr>
          <w:sz w:val="24"/>
          <w:szCs w:val="24"/>
          <w:lang w:val="fr-FR"/>
        </w:rPr>
        <w:t>vités du Conseil susmentionné dans le domaine des conseils, de l'initiation aux méthodes de planif</w:t>
      </w:r>
      <w:r>
        <w:rPr>
          <w:sz w:val="24"/>
          <w:szCs w:val="24"/>
          <w:lang w:val="fr-FR"/>
        </w:rPr>
        <w:t>i</w:t>
      </w:r>
      <w:r>
        <w:rPr>
          <w:sz w:val="24"/>
          <w:szCs w:val="24"/>
          <w:lang w:val="fr-FR"/>
        </w:rPr>
        <w:t>cation de la famille et de la fourniture de contraceptifs. Ces services sont offerts aux mères aussi bien dans les cliniques de soins postnataux que dans les dispensaires de planification de la famille et les centres de santé. En 1997, le nombre de femmes acce</w:t>
      </w:r>
      <w:r>
        <w:rPr>
          <w:sz w:val="24"/>
          <w:szCs w:val="24"/>
          <w:lang w:val="fr-FR"/>
        </w:rPr>
        <w:t>p</w:t>
      </w:r>
      <w:r>
        <w:rPr>
          <w:sz w:val="24"/>
          <w:szCs w:val="24"/>
          <w:lang w:val="fr-FR"/>
        </w:rPr>
        <w:t>tant la planification de la famille dans les cliniques de soins postnataux était en augment</w:t>
      </w:r>
      <w:r>
        <w:rPr>
          <w:sz w:val="24"/>
          <w:szCs w:val="24"/>
          <w:lang w:val="fr-FR"/>
        </w:rPr>
        <w:t>a</w:t>
      </w:r>
      <w:r>
        <w:rPr>
          <w:sz w:val="24"/>
          <w:szCs w:val="24"/>
          <w:lang w:val="fr-FR"/>
        </w:rPr>
        <w:t>tion de deux points de pourcentage par rapport à 1996. Les dispensaires de planification de la famille et les centres de santé ont enregistré 283 465 consultations, dont 11% par des hommes. L'Unité de gestion de la f</w:t>
      </w:r>
      <w:r>
        <w:rPr>
          <w:sz w:val="24"/>
          <w:szCs w:val="24"/>
          <w:lang w:val="fr-FR"/>
        </w:rPr>
        <w:t>é</w:t>
      </w:r>
      <w:r>
        <w:rPr>
          <w:sz w:val="24"/>
          <w:szCs w:val="24"/>
          <w:lang w:val="fr-FR"/>
        </w:rPr>
        <w:t>condité au centre hospitalo-universitaire de l’Université des Antilles occidentales administre aussi des pr</w:t>
      </w:r>
      <w:r>
        <w:rPr>
          <w:sz w:val="24"/>
          <w:szCs w:val="24"/>
          <w:lang w:val="fr-FR"/>
        </w:rPr>
        <w:t>o</w:t>
      </w:r>
      <w:r>
        <w:rPr>
          <w:sz w:val="24"/>
          <w:szCs w:val="24"/>
          <w:lang w:val="fr-FR"/>
        </w:rPr>
        <w:t>grammes de planification de la famille.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164.</w:t>
      </w:r>
      <w:r>
        <w:rPr>
          <w:sz w:val="24"/>
          <w:szCs w:val="24"/>
          <w:lang w:val="fr-FR"/>
        </w:rPr>
        <w:tab/>
        <w:t>Avec le soutien d'organismes donateurs tels que USAID et le FNUAP, le Gouve</w:t>
      </w:r>
      <w:r>
        <w:rPr>
          <w:sz w:val="24"/>
          <w:szCs w:val="24"/>
          <w:lang w:val="fr-FR"/>
        </w:rPr>
        <w:t>r</w:t>
      </w:r>
      <w:r>
        <w:rPr>
          <w:sz w:val="24"/>
          <w:szCs w:val="24"/>
          <w:lang w:val="fr-FR"/>
        </w:rPr>
        <w:t>nement a lancé une campagne sur les problèmes de santé de la reproduction des adole</w:t>
      </w:r>
      <w:r>
        <w:rPr>
          <w:sz w:val="24"/>
          <w:szCs w:val="24"/>
          <w:lang w:val="fr-FR"/>
        </w:rPr>
        <w:t>s</w:t>
      </w:r>
      <w:r>
        <w:rPr>
          <w:sz w:val="24"/>
          <w:szCs w:val="24"/>
          <w:lang w:val="fr-FR"/>
        </w:rPr>
        <w:t>cents, compte tenu en particulier du fort taux de grossesses d’ adolescentes (21 pour cent du total des nai</w:t>
      </w:r>
      <w:r>
        <w:rPr>
          <w:sz w:val="24"/>
          <w:szCs w:val="24"/>
          <w:lang w:val="fr-FR"/>
        </w:rPr>
        <w:t>s</w:t>
      </w:r>
      <w:r>
        <w:rPr>
          <w:sz w:val="24"/>
          <w:szCs w:val="24"/>
          <w:lang w:val="fr-FR"/>
        </w:rPr>
        <w:t>sances v</w:t>
      </w:r>
      <w:r>
        <w:rPr>
          <w:sz w:val="24"/>
          <w:szCs w:val="24"/>
          <w:lang w:val="fr-FR"/>
        </w:rPr>
        <w:t>i</w:t>
      </w:r>
      <w:r>
        <w:rPr>
          <w:sz w:val="24"/>
          <w:szCs w:val="24"/>
          <w:lang w:val="fr-FR"/>
        </w:rPr>
        <w:t>vantes). Dans ce cadre :</w:t>
      </w:r>
    </w:p>
    <w:p w:rsidR="00000000" w:rsidRDefault="00000000">
      <w:pPr>
        <w:tabs>
          <w:tab w:val="left" w:pos="720"/>
          <w:tab w:val="left" w:pos="1134"/>
        </w:tabs>
        <w:spacing w:line="240" w:lineRule="auto"/>
        <w:rPr>
          <w:sz w:val="24"/>
          <w:szCs w:val="24"/>
          <w:lang w:val="fr-FR"/>
        </w:rPr>
      </w:pPr>
    </w:p>
    <w:p w:rsidR="00000000" w:rsidRDefault="00000000">
      <w:pPr>
        <w:tabs>
          <w:tab w:val="left" w:pos="0"/>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Des programmes ont été mis en oeuvre au niveau des communautés pour offrir trait</w:t>
      </w:r>
      <w:r>
        <w:rPr>
          <w:sz w:val="24"/>
          <w:szCs w:val="24"/>
          <w:lang w:val="fr-FR"/>
        </w:rPr>
        <w:t>e</w:t>
      </w:r>
      <w:r>
        <w:rPr>
          <w:sz w:val="24"/>
          <w:szCs w:val="24"/>
          <w:lang w:val="fr-FR"/>
        </w:rPr>
        <w:t>ment, orientation et conseils aux adolescents ; et</w:t>
      </w:r>
    </w:p>
    <w:p w:rsidR="00000000" w:rsidRDefault="00000000">
      <w:pPr>
        <w:tabs>
          <w:tab w:val="left" w:pos="0"/>
          <w:tab w:val="left" w:pos="720"/>
          <w:tab w:val="left" w:pos="1134"/>
        </w:tabs>
        <w:spacing w:line="240" w:lineRule="auto"/>
        <w:rPr>
          <w:sz w:val="24"/>
          <w:szCs w:val="24"/>
          <w:lang w:val="fr-FR"/>
        </w:rPr>
      </w:pPr>
    </w:p>
    <w:p w:rsidR="00000000" w:rsidRDefault="00000000">
      <w:pPr>
        <w:tabs>
          <w:tab w:val="left" w:pos="0"/>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Ministère de l'éducation, de la jeunesse et de la culture, en collaboration avec celui de la santé et d'autres organismes, a effectué une étude de base visant à évaluer le pr</w:t>
      </w:r>
      <w:r>
        <w:rPr>
          <w:sz w:val="24"/>
          <w:szCs w:val="24"/>
          <w:lang w:val="fr-FR"/>
        </w:rPr>
        <w:t>o</w:t>
      </w:r>
      <w:r>
        <w:rPr>
          <w:sz w:val="24"/>
          <w:szCs w:val="24"/>
          <w:lang w:val="fr-FR"/>
        </w:rPr>
        <w:t>gramme d'éducation à la vie de famille dans les écoles primaires, les collèges et l</w:t>
      </w:r>
      <w:r>
        <w:rPr>
          <w:sz w:val="24"/>
          <w:szCs w:val="24"/>
          <w:lang w:val="fr-FR"/>
        </w:rPr>
        <w:t>y</w:t>
      </w:r>
      <w:r>
        <w:rPr>
          <w:sz w:val="24"/>
          <w:szCs w:val="24"/>
          <w:lang w:val="fr-FR"/>
        </w:rPr>
        <w:t>cées.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165.</w:t>
      </w:r>
      <w:r>
        <w:rPr>
          <w:sz w:val="24"/>
          <w:szCs w:val="24"/>
          <w:lang w:val="fr-FR"/>
        </w:rPr>
        <w:tab/>
        <w:t>Un soutien a été également fourni par le Sous-Comité de l'information, de l'éduc</w:t>
      </w:r>
      <w:r>
        <w:rPr>
          <w:sz w:val="24"/>
          <w:szCs w:val="24"/>
          <w:lang w:val="fr-FR"/>
        </w:rPr>
        <w:t>a</w:t>
      </w:r>
      <w:r>
        <w:rPr>
          <w:sz w:val="24"/>
          <w:szCs w:val="24"/>
          <w:lang w:val="fr-FR"/>
        </w:rPr>
        <w:t>tion et de la communication du Comité de coordination des politiques en matière de pop</w:t>
      </w:r>
      <w:r>
        <w:rPr>
          <w:sz w:val="24"/>
          <w:szCs w:val="24"/>
          <w:lang w:val="fr-FR"/>
        </w:rPr>
        <w:t>u</w:t>
      </w:r>
      <w:r>
        <w:rPr>
          <w:sz w:val="24"/>
          <w:szCs w:val="24"/>
          <w:lang w:val="fr-FR"/>
        </w:rPr>
        <w:t>lation. Il est proposé d'utiliser les données réunies dans le cadre de cette étude pour revoir le pr</w:t>
      </w:r>
      <w:r>
        <w:rPr>
          <w:sz w:val="24"/>
          <w:szCs w:val="24"/>
          <w:lang w:val="fr-FR"/>
        </w:rPr>
        <w:t>o</w:t>
      </w:r>
      <w:r>
        <w:rPr>
          <w:sz w:val="24"/>
          <w:szCs w:val="24"/>
          <w:lang w:val="fr-FR"/>
        </w:rPr>
        <w:t>gramme et l'intégrer au programme d'enseignement de base mis au point pour les établiss</w:t>
      </w:r>
      <w:r>
        <w:rPr>
          <w:sz w:val="24"/>
          <w:szCs w:val="24"/>
          <w:lang w:val="fr-FR"/>
        </w:rPr>
        <w:t>e</w:t>
      </w:r>
      <w:r>
        <w:rPr>
          <w:sz w:val="24"/>
          <w:szCs w:val="24"/>
          <w:lang w:val="fr-FR"/>
        </w:rPr>
        <w:t>ments scolaires.</w:t>
      </w:r>
    </w:p>
    <w:p w:rsidR="00000000" w:rsidRDefault="00000000">
      <w:pPr>
        <w:tabs>
          <w:tab w:val="left" w:pos="720"/>
          <w:tab w:val="left" w:pos="1134"/>
        </w:tabs>
        <w:spacing w:line="240" w:lineRule="auto"/>
        <w:jc w:val="center"/>
        <w:rPr>
          <w:b/>
          <w:bCs/>
          <w:iCs/>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C.  Santé - VIH/Sida</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166.</w:t>
      </w:r>
      <w:r>
        <w:rPr>
          <w:sz w:val="24"/>
          <w:szCs w:val="24"/>
          <w:lang w:val="fr-FR"/>
        </w:rPr>
        <w:tab/>
        <w:t>Avant de présenter les réponses aux questions soulevées dans les Directives à pr</w:t>
      </w:r>
      <w:r>
        <w:rPr>
          <w:sz w:val="24"/>
          <w:szCs w:val="24"/>
          <w:lang w:val="fr-FR"/>
        </w:rPr>
        <w:t>o</w:t>
      </w:r>
      <w:r>
        <w:rPr>
          <w:sz w:val="24"/>
          <w:szCs w:val="24"/>
          <w:lang w:val="fr-FR"/>
        </w:rPr>
        <w:t>pos du VIH/Sida, il est nécessaire de rappeler les données relatives à l'incidence de cette mal</w:t>
      </w:r>
      <w:r>
        <w:rPr>
          <w:sz w:val="24"/>
          <w:szCs w:val="24"/>
          <w:lang w:val="fr-FR"/>
        </w:rPr>
        <w:t>a</w:t>
      </w:r>
      <w:r>
        <w:rPr>
          <w:sz w:val="24"/>
          <w:szCs w:val="24"/>
          <w:lang w:val="fr-FR"/>
        </w:rPr>
        <w:t>die en Jamaïque, à sa détection précoce et aux mesures qui ont été prises pour lutter contre ce fléau.</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167.</w:t>
      </w:r>
      <w:r>
        <w:rPr>
          <w:sz w:val="24"/>
          <w:szCs w:val="24"/>
          <w:lang w:val="fr-FR"/>
        </w:rPr>
        <w:tab/>
        <w:t>Un programme de lutte contre les maladies sexuellement transmissibles (MST) a été inauguré il y a plus de trente ans et, en 1980, il représentait un service à part entier au sein du M</w:t>
      </w:r>
      <w:r>
        <w:rPr>
          <w:sz w:val="24"/>
          <w:szCs w:val="24"/>
          <w:lang w:val="fr-FR"/>
        </w:rPr>
        <w:t>i</w:t>
      </w:r>
      <w:r>
        <w:rPr>
          <w:sz w:val="24"/>
          <w:szCs w:val="24"/>
          <w:lang w:val="fr-FR"/>
        </w:rPr>
        <w:t>nistère de la santé. Le premier cas de sida aurait été décelé en 1982, et le premier cas de transmission de mère à enfant en 1986. Entre ces deux années, la Jamaïque avait pleinement accès à la connaissance qui était en train de se constituer sur la nature et l'évolution de cette m</w:t>
      </w:r>
      <w:r>
        <w:rPr>
          <w:sz w:val="24"/>
          <w:szCs w:val="24"/>
          <w:lang w:val="fr-FR"/>
        </w:rPr>
        <w:t>a</w:t>
      </w:r>
      <w:r>
        <w:rPr>
          <w:sz w:val="24"/>
          <w:szCs w:val="24"/>
          <w:lang w:val="fr-FR"/>
        </w:rPr>
        <w:t>ladie à l'échelle mondiale. En 1989, les programmes MST et VIH ont été fusionnés en un programme national de lutte contre le VIH et les MST. Cette fusion procédait de l'idée log</w:t>
      </w:r>
      <w:r>
        <w:rPr>
          <w:sz w:val="24"/>
          <w:szCs w:val="24"/>
          <w:lang w:val="fr-FR"/>
        </w:rPr>
        <w:t>i</w:t>
      </w:r>
      <w:r>
        <w:rPr>
          <w:sz w:val="24"/>
          <w:szCs w:val="24"/>
          <w:lang w:val="fr-FR"/>
        </w:rPr>
        <w:t>que selon laquelle une bonne gestion des MST constitue une stratégie de préve</w:t>
      </w:r>
      <w:r>
        <w:rPr>
          <w:sz w:val="24"/>
          <w:szCs w:val="24"/>
          <w:lang w:val="fr-FR"/>
        </w:rPr>
        <w:t>n</w:t>
      </w:r>
      <w:r>
        <w:rPr>
          <w:sz w:val="24"/>
          <w:szCs w:val="24"/>
          <w:lang w:val="fr-FR"/>
        </w:rPr>
        <w:t>tion du VIH ainsi qu'un moyen de réduire l'incidence de cette maladie. Ce programme a ensuite él</w:t>
      </w:r>
      <w:r>
        <w:rPr>
          <w:sz w:val="24"/>
          <w:szCs w:val="24"/>
          <w:lang w:val="fr-FR"/>
        </w:rPr>
        <w:t>a</w:t>
      </w:r>
      <w:r>
        <w:rPr>
          <w:sz w:val="24"/>
          <w:szCs w:val="24"/>
          <w:lang w:val="fr-FR"/>
        </w:rPr>
        <w:t>boré des stratégies de lutte contre le VIH. Le tableau 8 donne la répartition des cas de VIH/Sida en Jamaïque et le tableau 9 les chiffres des décès imputables au sida enregi</w:t>
      </w:r>
      <w:r>
        <w:rPr>
          <w:sz w:val="24"/>
          <w:szCs w:val="24"/>
          <w:lang w:val="fr-FR"/>
        </w:rPr>
        <w:t>s</w:t>
      </w:r>
      <w:r>
        <w:rPr>
          <w:sz w:val="24"/>
          <w:szCs w:val="24"/>
          <w:lang w:val="fr-FR"/>
        </w:rPr>
        <w:t>trés entre 1982 et 1998.</w:t>
      </w:r>
    </w:p>
    <w:p w:rsidR="00000000" w:rsidRDefault="00000000">
      <w:pPr>
        <w:tabs>
          <w:tab w:val="left" w:pos="1"/>
          <w:tab w:val="left" w:pos="602"/>
          <w:tab w:val="left" w:pos="1152"/>
          <w:tab w:val="left" w:pos="1800"/>
        </w:tabs>
        <w:rPr>
          <w:sz w:val="24"/>
          <w:szCs w:val="24"/>
          <w:lang w:val="fr-FR"/>
        </w:rPr>
      </w:pPr>
    </w:p>
    <w:p w:rsidR="00000000" w:rsidRDefault="00000000">
      <w:pPr>
        <w:pStyle w:val="Heading2"/>
        <w:ind w:left="602"/>
        <w:rPr>
          <w:bCs w:val="0"/>
          <w:iCs/>
        </w:rPr>
      </w:pPr>
      <w:r>
        <w:rPr>
          <w:bCs w:val="0"/>
          <w:iCs/>
        </w:rPr>
        <w:t>Tableau 8</w:t>
      </w:r>
    </w:p>
    <w:p w:rsidR="00000000" w:rsidRDefault="00000000">
      <w:pPr>
        <w:pStyle w:val="Heading2"/>
        <w:tabs>
          <w:tab w:val="clear" w:pos="1"/>
          <w:tab w:val="clear" w:pos="602"/>
          <w:tab w:val="clear" w:pos="1152"/>
          <w:tab w:val="clear" w:pos="1800"/>
          <w:tab w:val="left" w:pos="0"/>
        </w:tabs>
      </w:pPr>
      <w:r>
        <w:t>Cas de sida en Jamaïque (par date de déclaration), 1982-1998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000" w:firstRow="0" w:lastRow="0" w:firstColumn="0" w:lastColumn="0" w:noHBand="0" w:noVBand="0"/>
      </w:tblPr>
      <w:tblGrid>
        <w:gridCol w:w="2169"/>
        <w:gridCol w:w="2014"/>
        <w:gridCol w:w="2205"/>
        <w:gridCol w:w="1575"/>
        <w:gridCol w:w="1432"/>
      </w:tblGrid>
      <w:tr w:rsidR="00000000">
        <w:tblPrEx>
          <w:tblCellMar>
            <w:bottom w:w="0" w:type="dxa"/>
          </w:tblCellMar>
        </w:tblPrEx>
        <w:trPr>
          <w:jc w:val="center"/>
        </w:trPr>
        <w:tc>
          <w:tcPr>
            <w:tcW w:w="2169" w:type="dxa"/>
            <w:tcBorders>
              <w:bottom w:val="single" w:sz="4" w:space="0" w:color="auto"/>
            </w:tcBorders>
            <w:vAlign w:val="center"/>
          </w:tcPr>
          <w:p w:rsidR="00000000" w:rsidRDefault="00000000">
            <w:pPr>
              <w:spacing w:line="360" w:lineRule="auto"/>
              <w:rPr>
                <w:sz w:val="22"/>
                <w:szCs w:val="22"/>
              </w:rPr>
            </w:pPr>
            <w:r>
              <w:rPr>
                <w:sz w:val="22"/>
                <w:szCs w:val="22"/>
              </w:rPr>
              <w:t>Année de déclar</w:t>
            </w:r>
            <w:r>
              <w:rPr>
                <w:sz w:val="22"/>
                <w:szCs w:val="22"/>
              </w:rPr>
              <w:t>a</w:t>
            </w:r>
            <w:r>
              <w:rPr>
                <w:sz w:val="22"/>
                <w:szCs w:val="22"/>
              </w:rPr>
              <w:t>tion</w:t>
            </w:r>
          </w:p>
        </w:tc>
        <w:tc>
          <w:tcPr>
            <w:tcW w:w="2014" w:type="dxa"/>
            <w:tcBorders>
              <w:bottom w:val="single" w:sz="4" w:space="0" w:color="auto"/>
            </w:tcBorders>
            <w:vAlign w:val="center"/>
          </w:tcPr>
          <w:p w:rsidR="00000000" w:rsidRDefault="00000000">
            <w:pPr>
              <w:spacing w:line="360" w:lineRule="auto"/>
              <w:jc w:val="center"/>
              <w:rPr>
                <w:sz w:val="22"/>
                <w:szCs w:val="22"/>
              </w:rPr>
            </w:pPr>
            <w:r>
              <w:rPr>
                <w:sz w:val="22"/>
                <w:szCs w:val="22"/>
              </w:rPr>
              <w:t>Hommes</w:t>
            </w:r>
          </w:p>
        </w:tc>
        <w:tc>
          <w:tcPr>
            <w:tcW w:w="2205" w:type="dxa"/>
            <w:tcBorders>
              <w:bottom w:val="single" w:sz="4" w:space="0" w:color="auto"/>
            </w:tcBorders>
            <w:vAlign w:val="center"/>
          </w:tcPr>
          <w:p w:rsidR="00000000" w:rsidRDefault="00000000">
            <w:pPr>
              <w:spacing w:line="360" w:lineRule="auto"/>
              <w:jc w:val="center"/>
              <w:rPr>
                <w:sz w:val="22"/>
                <w:szCs w:val="22"/>
              </w:rPr>
            </w:pPr>
            <w:r>
              <w:rPr>
                <w:sz w:val="22"/>
                <w:szCs w:val="22"/>
              </w:rPr>
              <w:t>Femmes</w:t>
            </w:r>
          </w:p>
        </w:tc>
        <w:tc>
          <w:tcPr>
            <w:tcW w:w="1575" w:type="dxa"/>
            <w:tcBorders>
              <w:bottom w:val="single" w:sz="4" w:space="0" w:color="auto"/>
            </w:tcBorders>
            <w:vAlign w:val="center"/>
          </w:tcPr>
          <w:p w:rsidR="00000000" w:rsidRDefault="00000000">
            <w:pPr>
              <w:spacing w:line="360" w:lineRule="auto"/>
              <w:jc w:val="center"/>
              <w:rPr>
                <w:sz w:val="22"/>
                <w:szCs w:val="22"/>
              </w:rPr>
            </w:pPr>
            <w:r>
              <w:rPr>
                <w:sz w:val="22"/>
                <w:szCs w:val="22"/>
              </w:rPr>
              <w:t>Total</w:t>
            </w:r>
          </w:p>
        </w:tc>
        <w:tc>
          <w:tcPr>
            <w:tcW w:w="1432" w:type="dxa"/>
            <w:tcBorders>
              <w:bottom w:val="single" w:sz="4" w:space="0" w:color="auto"/>
            </w:tcBorders>
            <w:vAlign w:val="center"/>
          </w:tcPr>
          <w:p w:rsidR="00000000" w:rsidRDefault="00000000">
            <w:pPr>
              <w:spacing w:line="360" w:lineRule="auto"/>
              <w:jc w:val="center"/>
              <w:rPr>
                <w:sz w:val="22"/>
                <w:szCs w:val="22"/>
              </w:rPr>
            </w:pPr>
            <w:r>
              <w:rPr>
                <w:sz w:val="22"/>
                <w:szCs w:val="22"/>
              </w:rPr>
              <w:t>Total cumulé</w:t>
            </w:r>
          </w:p>
        </w:tc>
      </w:tr>
      <w:tr w:rsidR="00000000">
        <w:tblPrEx>
          <w:tblCellMar>
            <w:bottom w:w="0" w:type="dxa"/>
          </w:tblCellMar>
        </w:tblPrEx>
        <w:trPr>
          <w:jc w:val="center"/>
        </w:trPr>
        <w:tc>
          <w:tcPr>
            <w:tcW w:w="2169" w:type="dxa"/>
            <w:tcBorders>
              <w:bottom w:val="nil"/>
            </w:tcBorders>
          </w:tcPr>
          <w:p w:rsidR="00000000" w:rsidRDefault="00000000">
            <w:pPr>
              <w:jc w:val="center"/>
              <w:rPr>
                <w:sz w:val="22"/>
                <w:szCs w:val="22"/>
              </w:rPr>
            </w:pPr>
            <w:r>
              <w:rPr>
                <w:sz w:val="22"/>
                <w:szCs w:val="22"/>
              </w:rPr>
              <w:t>1982</w:t>
            </w:r>
          </w:p>
        </w:tc>
        <w:tc>
          <w:tcPr>
            <w:tcW w:w="2014" w:type="dxa"/>
            <w:tcBorders>
              <w:bottom w:val="nil"/>
            </w:tcBorders>
          </w:tcPr>
          <w:p w:rsidR="00000000" w:rsidRDefault="00000000">
            <w:pPr>
              <w:ind w:right="567"/>
              <w:jc w:val="right"/>
              <w:rPr>
                <w:sz w:val="22"/>
                <w:szCs w:val="22"/>
              </w:rPr>
            </w:pPr>
            <w:r>
              <w:rPr>
                <w:sz w:val="22"/>
                <w:szCs w:val="22"/>
              </w:rPr>
              <w:t xml:space="preserve">                1</w:t>
            </w:r>
          </w:p>
        </w:tc>
        <w:tc>
          <w:tcPr>
            <w:tcW w:w="2205" w:type="dxa"/>
            <w:tcBorders>
              <w:bottom w:val="nil"/>
            </w:tcBorders>
          </w:tcPr>
          <w:p w:rsidR="00000000" w:rsidRDefault="00000000">
            <w:pPr>
              <w:jc w:val="right"/>
              <w:rPr>
                <w:sz w:val="22"/>
                <w:szCs w:val="22"/>
              </w:rPr>
            </w:pPr>
          </w:p>
        </w:tc>
        <w:tc>
          <w:tcPr>
            <w:tcW w:w="1575" w:type="dxa"/>
            <w:tcBorders>
              <w:bottom w:val="nil"/>
            </w:tcBorders>
          </w:tcPr>
          <w:p w:rsidR="00000000" w:rsidRDefault="00000000">
            <w:pPr>
              <w:tabs>
                <w:tab w:val="left" w:pos="0"/>
              </w:tabs>
              <w:ind w:right="454"/>
              <w:jc w:val="right"/>
              <w:rPr>
                <w:sz w:val="22"/>
                <w:szCs w:val="22"/>
              </w:rPr>
            </w:pPr>
            <w:r>
              <w:rPr>
                <w:sz w:val="22"/>
                <w:szCs w:val="22"/>
              </w:rPr>
              <w:t>1</w:t>
            </w:r>
          </w:p>
        </w:tc>
        <w:tc>
          <w:tcPr>
            <w:tcW w:w="1432" w:type="dxa"/>
            <w:tcBorders>
              <w:bottom w:val="nil"/>
            </w:tcBorders>
          </w:tcPr>
          <w:p w:rsidR="00000000" w:rsidRDefault="00000000">
            <w:pPr>
              <w:ind w:right="510"/>
              <w:jc w:val="right"/>
              <w:rPr>
                <w:sz w:val="22"/>
                <w:szCs w:val="22"/>
              </w:rPr>
            </w:pPr>
            <w:r>
              <w:rPr>
                <w:sz w:val="22"/>
                <w:szCs w:val="22"/>
              </w:rPr>
              <w:t>1</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1983</w:t>
            </w:r>
          </w:p>
        </w:tc>
        <w:tc>
          <w:tcPr>
            <w:tcW w:w="2014" w:type="dxa"/>
            <w:tcBorders>
              <w:top w:val="nil"/>
              <w:bottom w:val="nil"/>
            </w:tcBorders>
          </w:tcPr>
          <w:p w:rsidR="00000000" w:rsidRDefault="00000000">
            <w:pPr>
              <w:ind w:right="567"/>
              <w:jc w:val="right"/>
              <w:rPr>
                <w:sz w:val="22"/>
                <w:szCs w:val="22"/>
              </w:rPr>
            </w:pPr>
            <w:r>
              <w:rPr>
                <w:sz w:val="22"/>
                <w:szCs w:val="22"/>
              </w:rPr>
              <w:t xml:space="preserve">                1</w:t>
            </w:r>
          </w:p>
        </w:tc>
        <w:tc>
          <w:tcPr>
            <w:tcW w:w="2205" w:type="dxa"/>
            <w:tcBorders>
              <w:top w:val="nil"/>
              <w:bottom w:val="nil"/>
            </w:tcBorders>
          </w:tcPr>
          <w:p w:rsidR="00000000" w:rsidRDefault="00000000">
            <w:pPr>
              <w:jc w:val="right"/>
              <w:rPr>
                <w:sz w:val="22"/>
                <w:szCs w:val="22"/>
              </w:rPr>
            </w:pP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1</w:t>
            </w:r>
          </w:p>
        </w:tc>
        <w:tc>
          <w:tcPr>
            <w:tcW w:w="1432" w:type="dxa"/>
            <w:tcBorders>
              <w:top w:val="nil"/>
              <w:bottom w:val="nil"/>
            </w:tcBorders>
          </w:tcPr>
          <w:p w:rsidR="00000000" w:rsidRDefault="00000000">
            <w:pPr>
              <w:ind w:right="510"/>
              <w:jc w:val="right"/>
              <w:rPr>
                <w:sz w:val="22"/>
                <w:szCs w:val="22"/>
              </w:rPr>
            </w:pPr>
            <w:r>
              <w:rPr>
                <w:sz w:val="22"/>
                <w:szCs w:val="22"/>
              </w:rPr>
              <w:t>2</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1985</w:t>
            </w:r>
          </w:p>
        </w:tc>
        <w:tc>
          <w:tcPr>
            <w:tcW w:w="2014" w:type="dxa"/>
            <w:tcBorders>
              <w:top w:val="nil"/>
              <w:bottom w:val="nil"/>
            </w:tcBorders>
          </w:tcPr>
          <w:p w:rsidR="00000000" w:rsidRDefault="00000000">
            <w:pPr>
              <w:ind w:right="567"/>
              <w:jc w:val="right"/>
              <w:rPr>
                <w:sz w:val="22"/>
                <w:szCs w:val="22"/>
              </w:rPr>
            </w:pPr>
            <w:r>
              <w:rPr>
                <w:sz w:val="22"/>
                <w:szCs w:val="22"/>
              </w:rPr>
              <w:t xml:space="preserve">                3</w:t>
            </w:r>
          </w:p>
        </w:tc>
        <w:tc>
          <w:tcPr>
            <w:tcW w:w="2205" w:type="dxa"/>
            <w:tcBorders>
              <w:top w:val="nil"/>
              <w:bottom w:val="nil"/>
            </w:tcBorders>
          </w:tcPr>
          <w:p w:rsidR="00000000" w:rsidRDefault="00000000">
            <w:pPr>
              <w:jc w:val="right"/>
              <w:rPr>
                <w:sz w:val="22"/>
                <w:szCs w:val="22"/>
              </w:rPr>
            </w:pP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3</w:t>
            </w:r>
          </w:p>
        </w:tc>
        <w:tc>
          <w:tcPr>
            <w:tcW w:w="1432" w:type="dxa"/>
            <w:tcBorders>
              <w:top w:val="nil"/>
              <w:bottom w:val="nil"/>
            </w:tcBorders>
          </w:tcPr>
          <w:p w:rsidR="00000000" w:rsidRDefault="00000000">
            <w:pPr>
              <w:ind w:right="510"/>
              <w:jc w:val="right"/>
              <w:rPr>
                <w:sz w:val="22"/>
                <w:szCs w:val="22"/>
              </w:rPr>
            </w:pPr>
            <w:r>
              <w:rPr>
                <w:sz w:val="22"/>
                <w:szCs w:val="22"/>
              </w:rPr>
              <w:t>5</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1986</w:t>
            </w:r>
          </w:p>
        </w:tc>
        <w:tc>
          <w:tcPr>
            <w:tcW w:w="2014" w:type="dxa"/>
            <w:tcBorders>
              <w:top w:val="nil"/>
              <w:bottom w:val="nil"/>
            </w:tcBorders>
          </w:tcPr>
          <w:p w:rsidR="00000000" w:rsidRDefault="00000000">
            <w:pPr>
              <w:ind w:right="567"/>
              <w:jc w:val="right"/>
              <w:rPr>
                <w:sz w:val="22"/>
                <w:szCs w:val="22"/>
              </w:rPr>
            </w:pPr>
            <w:r>
              <w:rPr>
                <w:sz w:val="22"/>
                <w:szCs w:val="22"/>
              </w:rPr>
              <w:t xml:space="preserve">                7</w:t>
            </w:r>
          </w:p>
        </w:tc>
        <w:tc>
          <w:tcPr>
            <w:tcW w:w="2205" w:type="dxa"/>
            <w:tcBorders>
              <w:top w:val="nil"/>
              <w:bottom w:val="nil"/>
            </w:tcBorders>
          </w:tcPr>
          <w:p w:rsidR="00000000" w:rsidRDefault="00000000">
            <w:pPr>
              <w:jc w:val="right"/>
              <w:rPr>
                <w:sz w:val="22"/>
                <w:szCs w:val="22"/>
              </w:rPr>
            </w:pP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7</w:t>
            </w:r>
          </w:p>
        </w:tc>
        <w:tc>
          <w:tcPr>
            <w:tcW w:w="1432" w:type="dxa"/>
            <w:tcBorders>
              <w:top w:val="nil"/>
              <w:bottom w:val="nil"/>
            </w:tcBorders>
          </w:tcPr>
          <w:p w:rsidR="00000000" w:rsidRDefault="00000000">
            <w:pPr>
              <w:ind w:right="510"/>
              <w:jc w:val="right"/>
              <w:rPr>
                <w:sz w:val="22"/>
                <w:szCs w:val="22"/>
              </w:rPr>
            </w:pPr>
            <w:r>
              <w:rPr>
                <w:sz w:val="22"/>
                <w:szCs w:val="22"/>
              </w:rPr>
              <w:t>12</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1987</w:t>
            </w:r>
          </w:p>
        </w:tc>
        <w:tc>
          <w:tcPr>
            <w:tcW w:w="2014" w:type="dxa"/>
            <w:tcBorders>
              <w:top w:val="nil"/>
              <w:bottom w:val="nil"/>
            </w:tcBorders>
          </w:tcPr>
          <w:p w:rsidR="00000000" w:rsidRDefault="00000000">
            <w:pPr>
              <w:ind w:right="567"/>
              <w:jc w:val="right"/>
              <w:rPr>
                <w:sz w:val="22"/>
                <w:szCs w:val="22"/>
              </w:rPr>
            </w:pPr>
            <w:r>
              <w:rPr>
                <w:sz w:val="22"/>
                <w:szCs w:val="22"/>
              </w:rPr>
              <w:t xml:space="preserve">              20</w:t>
            </w:r>
          </w:p>
        </w:tc>
        <w:tc>
          <w:tcPr>
            <w:tcW w:w="2205" w:type="dxa"/>
            <w:tcBorders>
              <w:top w:val="nil"/>
              <w:bottom w:val="nil"/>
            </w:tcBorders>
          </w:tcPr>
          <w:p w:rsidR="00000000" w:rsidRDefault="00000000">
            <w:pPr>
              <w:ind w:right="567"/>
              <w:jc w:val="right"/>
              <w:rPr>
                <w:sz w:val="22"/>
                <w:szCs w:val="22"/>
              </w:rPr>
            </w:pPr>
            <w:r>
              <w:rPr>
                <w:sz w:val="22"/>
                <w:szCs w:val="22"/>
              </w:rPr>
              <w:t>15</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35</w:t>
            </w:r>
          </w:p>
        </w:tc>
        <w:tc>
          <w:tcPr>
            <w:tcW w:w="1432" w:type="dxa"/>
            <w:tcBorders>
              <w:top w:val="nil"/>
              <w:bottom w:val="nil"/>
            </w:tcBorders>
          </w:tcPr>
          <w:p w:rsidR="00000000" w:rsidRDefault="00000000">
            <w:pPr>
              <w:ind w:right="510"/>
              <w:jc w:val="right"/>
              <w:rPr>
                <w:sz w:val="22"/>
                <w:szCs w:val="22"/>
              </w:rPr>
            </w:pPr>
            <w:r>
              <w:rPr>
                <w:sz w:val="22"/>
                <w:szCs w:val="22"/>
              </w:rPr>
              <w:t>47</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1988</w:t>
            </w:r>
          </w:p>
        </w:tc>
        <w:tc>
          <w:tcPr>
            <w:tcW w:w="2014" w:type="dxa"/>
            <w:tcBorders>
              <w:top w:val="nil"/>
              <w:bottom w:val="nil"/>
            </w:tcBorders>
          </w:tcPr>
          <w:p w:rsidR="00000000" w:rsidRDefault="00000000">
            <w:pPr>
              <w:ind w:right="567"/>
              <w:jc w:val="right"/>
              <w:rPr>
                <w:sz w:val="22"/>
                <w:szCs w:val="22"/>
              </w:rPr>
            </w:pPr>
            <w:r>
              <w:rPr>
                <w:sz w:val="22"/>
                <w:szCs w:val="22"/>
              </w:rPr>
              <w:t xml:space="preserve">              26</w:t>
            </w:r>
          </w:p>
        </w:tc>
        <w:tc>
          <w:tcPr>
            <w:tcW w:w="2205" w:type="dxa"/>
            <w:tcBorders>
              <w:top w:val="nil"/>
              <w:bottom w:val="nil"/>
            </w:tcBorders>
          </w:tcPr>
          <w:p w:rsidR="00000000" w:rsidRDefault="00000000">
            <w:pPr>
              <w:ind w:right="567"/>
              <w:jc w:val="right"/>
              <w:rPr>
                <w:sz w:val="22"/>
                <w:szCs w:val="22"/>
              </w:rPr>
            </w:pPr>
            <w:r>
              <w:rPr>
                <w:sz w:val="22"/>
                <w:szCs w:val="22"/>
              </w:rPr>
              <w:t>10</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35</w:t>
            </w:r>
          </w:p>
        </w:tc>
        <w:tc>
          <w:tcPr>
            <w:tcW w:w="1432" w:type="dxa"/>
            <w:tcBorders>
              <w:top w:val="nil"/>
              <w:bottom w:val="nil"/>
            </w:tcBorders>
          </w:tcPr>
          <w:p w:rsidR="00000000" w:rsidRDefault="00000000">
            <w:pPr>
              <w:ind w:right="510"/>
              <w:jc w:val="right"/>
              <w:rPr>
                <w:sz w:val="22"/>
                <w:szCs w:val="22"/>
              </w:rPr>
            </w:pPr>
            <w:r>
              <w:rPr>
                <w:sz w:val="22"/>
                <w:szCs w:val="22"/>
              </w:rPr>
              <w:t>83</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1989</w:t>
            </w:r>
          </w:p>
        </w:tc>
        <w:tc>
          <w:tcPr>
            <w:tcW w:w="2014" w:type="dxa"/>
            <w:tcBorders>
              <w:top w:val="nil"/>
              <w:bottom w:val="nil"/>
            </w:tcBorders>
          </w:tcPr>
          <w:p w:rsidR="00000000" w:rsidRDefault="00000000">
            <w:pPr>
              <w:ind w:right="567"/>
              <w:jc w:val="right"/>
              <w:rPr>
                <w:sz w:val="22"/>
                <w:szCs w:val="22"/>
              </w:rPr>
            </w:pPr>
            <w:r>
              <w:rPr>
                <w:sz w:val="22"/>
                <w:szCs w:val="22"/>
              </w:rPr>
              <w:t xml:space="preserve">              46</w:t>
            </w:r>
          </w:p>
        </w:tc>
        <w:tc>
          <w:tcPr>
            <w:tcW w:w="2205" w:type="dxa"/>
            <w:tcBorders>
              <w:top w:val="nil"/>
              <w:bottom w:val="nil"/>
            </w:tcBorders>
          </w:tcPr>
          <w:p w:rsidR="00000000" w:rsidRDefault="00000000">
            <w:pPr>
              <w:ind w:right="567"/>
              <w:jc w:val="right"/>
              <w:rPr>
                <w:sz w:val="22"/>
                <w:szCs w:val="22"/>
              </w:rPr>
            </w:pPr>
            <w:r>
              <w:rPr>
                <w:sz w:val="22"/>
                <w:szCs w:val="22"/>
              </w:rPr>
              <w:t>19</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65</w:t>
            </w:r>
          </w:p>
        </w:tc>
        <w:tc>
          <w:tcPr>
            <w:tcW w:w="1432" w:type="dxa"/>
            <w:tcBorders>
              <w:top w:val="nil"/>
              <w:bottom w:val="nil"/>
            </w:tcBorders>
          </w:tcPr>
          <w:p w:rsidR="00000000" w:rsidRDefault="00000000">
            <w:pPr>
              <w:ind w:right="510"/>
              <w:jc w:val="right"/>
              <w:rPr>
                <w:sz w:val="22"/>
                <w:szCs w:val="22"/>
              </w:rPr>
            </w:pPr>
            <w:r>
              <w:rPr>
                <w:sz w:val="22"/>
                <w:szCs w:val="22"/>
              </w:rPr>
              <w:t>148</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1990</w:t>
            </w:r>
          </w:p>
        </w:tc>
        <w:tc>
          <w:tcPr>
            <w:tcW w:w="2014" w:type="dxa"/>
            <w:tcBorders>
              <w:top w:val="nil"/>
              <w:bottom w:val="nil"/>
            </w:tcBorders>
          </w:tcPr>
          <w:p w:rsidR="00000000" w:rsidRDefault="00000000">
            <w:pPr>
              <w:ind w:right="567"/>
              <w:jc w:val="right"/>
              <w:rPr>
                <w:sz w:val="22"/>
                <w:szCs w:val="22"/>
              </w:rPr>
            </w:pPr>
            <w:r>
              <w:rPr>
                <w:sz w:val="22"/>
                <w:szCs w:val="22"/>
              </w:rPr>
              <w:t xml:space="preserve">              46</w:t>
            </w:r>
          </w:p>
        </w:tc>
        <w:tc>
          <w:tcPr>
            <w:tcW w:w="2205" w:type="dxa"/>
            <w:tcBorders>
              <w:top w:val="nil"/>
              <w:bottom w:val="nil"/>
            </w:tcBorders>
          </w:tcPr>
          <w:p w:rsidR="00000000" w:rsidRDefault="00000000">
            <w:pPr>
              <w:ind w:right="567"/>
              <w:jc w:val="right"/>
              <w:rPr>
                <w:sz w:val="22"/>
                <w:szCs w:val="22"/>
              </w:rPr>
            </w:pPr>
            <w:r>
              <w:rPr>
                <w:sz w:val="22"/>
                <w:szCs w:val="22"/>
              </w:rPr>
              <w:t>24</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70</w:t>
            </w:r>
          </w:p>
        </w:tc>
        <w:tc>
          <w:tcPr>
            <w:tcW w:w="1432" w:type="dxa"/>
            <w:tcBorders>
              <w:top w:val="nil"/>
              <w:bottom w:val="nil"/>
            </w:tcBorders>
          </w:tcPr>
          <w:p w:rsidR="00000000" w:rsidRDefault="00000000">
            <w:pPr>
              <w:ind w:right="510"/>
              <w:jc w:val="right"/>
              <w:rPr>
                <w:sz w:val="22"/>
                <w:szCs w:val="22"/>
              </w:rPr>
            </w:pPr>
            <w:r>
              <w:rPr>
                <w:sz w:val="22"/>
                <w:szCs w:val="22"/>
              </w:rPr>
              <w:t>218</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1991</w:t>
            </w:r>
          </w:p>
        </w:tc>
        <w:tc>
          <w:tcPr>
            <w:tcW w:w="2014" w:type="dxa"/>
            <w:tcBorders>
              <w:top w:val="nil"/>
              <w:bottom w:val="nil"/>
            </w:tcBorders>
          </w:tcPr>
          <w:p w:rsidR="00000000" w:rsidRDefault="00000000">
            <w:pPr>
              <w:ind w:right="567"/>
              <w:jc w:val="right"/>
              <w:rPr>
                <w:sz w:val="22"/>
                <w:szCs w:val="22"/>
              </w:rPr>
            </w:pPr>
            <w:r>
              <w:rPr>
                <w:sz w:val="22"/>
                <w:szCs w:val="22"/>
              </w:rPr>
              <w:t xml:space="preserve">              78</w:t>
            </w:r>
          </w:p>
        </w:tc>
        <w:tc>
          <w:tcPr>
            <w:tcW w:w="2205" w:type="dxa"/>
            <w:tcBorders>
              <w:top w:val="nil"/>
              <w:bottom w:val="nil"/>
            </w:tcBorders>
          </w:tcPr>
          <w:p w:rsidR="00000000" w:rsidRDefault="00000000">
            <w:pPr>
              <w:ind w:right="567"/>
              <w:jc w:val="right"/>
              <w:rPr>
                <w:sz w:val="22"/>
                <w:szCs w:val="22"/>
              </w:rPr>
            </w:pPr>
            <w:r>
              <w:rPr>
                <w:sz w:val="22"/>
                <w:szCs w:val="22"/>
              </w:rPr>
              <w:t>65</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143</w:t>
            </w:r>
          </w:p>
        </w:tc>
        <w:tc>
          <w:tcPr>
            <w:tcW w:w="1432" w:type="dxa"/>
            <w:tcBorders>
              <w:top w:val="nil"/>
              <w:bottom w:val="nil"/>
            </w:tcBorders>
          </w:tcPr>
          <w:p w:rsidR="00000000" w:rsidRDefault="00000000">
            <w:pPr>
              <w:ind w:right="510"/>
              <w:jc w:val="right"/>
              <w:rPr>
                <w:sz w:val="22"/>
                <w:szCs w:val="22"/>
              </w:rPr>
            </w:pPr>
            <w:r>
              <w:rPr>
                <w:sz w:val="22"/>
                <w:szCs w:val="22"/>
              </w:rPr>
              <w:t>361</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1992</w:t>
            </w:r>
          </w:p>
        </w:tc>
        <w:tc>
          <w:tcPr>
            <w:tcW w:w="2014" w:type="dxa"/>
            <w:tcBorders>
              <w:top w:val="nil"/>
              <w:bottom w:val="nil"/>
            </w:tcBorders>
          </w:tcPr>
          <w:p w:rsidR="00000000" w:rsidRDefault="00000000">
            <w:pPr>
              <w:ind w:right="567"/>
              <w:jc w:val="right"/>
              <w:rPr>
                <w:sz w:val="22"/>
                <w:szCs w:val="22"/>
              </w:rPr>
            </w:pPr>
            <w:r>
              <w:rPr>
                <w:sz w:val="22"/>
                <w:szCs w:val="22"/>
              </w:rPr>
              <w:t xml:space="preserve">              95</w:t>
            </w:r>
          </w:p>
        </w:tc>
        <w:tc>
          <w:tcPr>
            <w:tcW w:w="2205" w:type="dxa"/>
            <w:tcBorders>
              <w:top w:val="nil"/>
              <w:bottom w:val="nil"/>
            </w:tcBorders>
          </w:tcPr>
          <w:p w:rsidR="00000000" w:rsidRDefault="00000000">
            <w:pPr>
              <w:ind w:right="567"/>
              <w:jc w:val="right"/>
              <w:rPr>
                <w:sz w:val="22"/>
                <w:szCs w:val="22"/>
              </w:rPr>
            </w:pPr>
            <w:r>
              <w:rPr>
                <w:sz w:val="22"/>
                <w:szCs w:val="22"/>
              </w:rPr>
              <w:t>40</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135</w:t>
            </w:r>
          </w:p>
        </w:tc>
        <w:tc>
          <w:tcPr>
            <w:tcW w:w="1432" w:type="dxa"/>
            <w:tcBorders>
              <w:top w:val="nil"/>
              <w:bottom w:val="nil"/>
            </w:tcBorders>
          </w:tcPr>
          <w:p w:rsidR="00000000" w:rsidRDefault="00000000">
            <w:pPr>
              <w:ind w:right="510"/>
              <w:jc w:val="right"/>
              <w:rPr>
                <w:sz w:val="22"/>
                <w:szCs w:val="22"/>
              </w:rPr>
            </w:pPr>
            <w:r>
              <w:rPr>
                <w:sz w:val="22"/>
                <w:szCs w:val="22"/>
              </w:rPr>
              <w:t>496</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1993</w:t>
            </w:r>
          </w:p>
        </w:tc>
        <w:tc>
          <w:tcPr>
            <w:tcW w:w="2014" w:type="dxa"/>
            <w:tcBorders>
              <w:top w:val="nil"/>
              <w:bottom w:val="nil"/>
            </w:tcBorders>
          </w:tcPr>
          <w:p w:rsidR="00000000" w:rsidRDefault="00000000">
            <w:pPr>
              <w:ind w:right="567"/>
              <w:jc w:val="right"/>
              <w:rPr>
                <w:sz w:val="22"/>
                <w:szCs w:val="22"/>
              </w:rPr>
            </w:pPr>
            <w:r>
              <w:rPr>
                <w:sz w:val="22"/>
                <w:szCs w:val="22"/>
              </w:rPr>
              <w:t xml:space="preserve">            137</w:t>
            </w:r>
          </w:p>
        </w:tc>
        <w:tc>
          <w:tcPr>
            <w:tcW w:w="2205" w:type="dxa"/>
            <w:tcBorders>
              <w:top w:val="nil"/>
              <w:bottom w:val="nil"/>
            </w:tcBorders>
          </w:tcPr>
          <w:p w:rsidR="00000000" w:rsidRDefault="00000000">
            <w:pPr>
              <w:ind w:right="567"/>
              <w:jc w:val="right"/>
              <w:rPr>
                <w:sz w:val="22"/>
                <w:szCs w:val="22"/>
              </w:rPr>
            </w:pPr>
            <w:r>
              <w:rPr>
                <w:sz w:val="22"/>
                <w:szCs w:val="22"/>
              </w:rPr>
              <w:t>82</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219</w:t>
            </w:r>
          </w:p>
        </w:tc>
        <w:tc>
          <w:tcPr>
            <w:tcW w:w="1432" w:type="dxa"/>
            <w:tcBorders>
              <w:top w:val="nil"/>
              <w:bottom w:val="nil"/>
            </w:tcBorders>
          </w:tcPr>
          <w:p w:rsidR="00000000" w:rsidRDefault="00000000">
            <w:pPr>
              <w:ind w:right="510"/>
              <w:jc w:val="right"/>
              <w:rPr>
                <w:sz w:val="22"/>
                <w:szCs w:val="22"/>
              </w:rPr>
            </w:pPr>
            <w:r>
              <w:rPr>
                <w:sz w:val="22"/>
                <w:szCs w:val="22"/>
              </w:rPr>
              <w:t>715</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1994</w:t>
            </w:r>
          </w:p>
        </w:tc>
        <w:tc>
          <w:tcPr>
            <w:tcW w:w="2014" w:type="dxa"/>
            <w:tcBorders>
              <w:top w:val="nil"/>
              <w:bottom w:val="nil"/>
            </w:tcBorders>
          </w:tcPr>
          <w:p w:rsidR="00000000" w:rsidRDefault="00000000">
            <w:pPr>
              <w:ind w:right="567"/>
              <w:jc w:val="right"/>
              <w:rPr>
                <w:sz w:val="22"/>
                <w:szCs w:val="22"/>
              </w:rPr>
            </w:pPr>
            <w:r>
              <w:rPr>
                <w:sz w:val="22"/>
                <w:szCs w:val="22"/>
              </w:rPr>
              <w:t xml:space="preserve">            200</w:t>
            </w:r>
          </w:p>
        </w:tc>
        <w:tc>
          <w:tcPr>
            <w:tcW w:w="2205" w:type="dxa"/>
            <w:tcBorders>
              <w:top w:val="nil"/>
              <w:bottom w:val="nil"/>
            </w:tcBorders>
          </w:tcPr>
          <w:p w:rsidR="00000000" w:rsidRDefault="00000000">
            <w:pPr>
              <w:ind w:right="567"/>
              <w:jc w:val="right"/>
              <w:rPr>
                <w:sz w:val="22"/>
                <w:szCs w:val="22"/>
              </w:rPr>
            </w:pPr>
            <w:r>
              <w:rPr>
                <w:sz w:val="22"/>
                <w:szCs w:val="22"/>
              </w:rPr>
              <w:t>135</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335</w:t>
            </w:r>
          </w:p>
        </w:tc>
        <w:tc>
          <w:tcPr>
            <w:tcW w:w="1432" w:type="dxa"/>
            <w:tcBorders>
              <w:top w:val="nil"/>
              <w:bottom w:val="nil"/>
            </w:tcBorders>
          </w:tcPr>
          <w:p w:rsidR="00000000" w:rsidRDefault="00000000">
            <w:pPr>
              <w:ind w:right="510"/>
              <w:jc w:val="right"/>
              <w:rPr>
                <w:sz w:val="22"/>
                <w:szCs w:val="22"/>
              </w:rPr>
            </w:pPr>
            <w:r>
              <w:rPr>
                <w:sz w:val="22"/>
                <w:szCs w:val="22"/>
              </w:rPr>
              <w:t>1 050</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1995</w:t>
            </w:r>
          </w:p>
        </w:tc>
        <w:tc>
          <w:tcPr>
            <w:tcW w:w="2014" w:type="dxa"/>
            <w:tcBorders>
              <w:top w:val="nil"/>
              <w:bottom w:val="nil"/>
            </w:tcBorders>
          </w:tcPr>
          <w:p w:rsidR="00000000" w:rsidRDefault="00000000">
            <w:pPr>
              <w:ind w:right="567"/>
              <w:jc w:val="right"/>
              <w:rPr>
                <w:sz w:val="22"/>
                <w:szCs w:val="22"/>
              </w:rPr>
            </w:pPr>
            <w:r>
              <w:rPr>
                <w:sz w:val="22"/>
                <w:szCs w:val="22"/>
              </w:rPr>
              <w:t xml:space="preserve">            322</w:t>
            </w:r>
          </w:p>
        </w:tc>
        <w:tc>
          <w:tcPr>
            <w:tcW w:w="2205" w:type="dxa"/>
            <w:tcBorders>
              <w:top w:val="nil"/>
              <w:bottom w:val="nil"/>
            </w:tcBorders>
          </w:tcPr>
          <w:p w:rsidR="00000000" w:rsidRDefault="00000000">
            <w:pPr>
              <w:ind w:right="567"/>
              <w:jc w:val="right"/>
              <w:rPr>
                <w:sz w:val="22"/>
                <w:szCs w:val="22"/>
              </w:rPr>
            </w:pPr>
            <w:r>
              <w:rPr>
                <w:sz w:val="22"/>
                <w:szCs w:val="22"/>
              </w:rPr>
              <w:t>189</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511</w:t>
            </w:r>
          </w:p>
        </w:tc>
        <w:tc>
          <w:tcPr>
            <w:tcW w:w="1432" w:type="dxa"/>
            <w:tcBorders>
              <w:top w:val="nil"/>
              <w:bottom w:val="nil"/>
            </w:tcBorders>
          </w:tcPr>
          <w:p w:rsidR="00000000" w:rsidRDefault="00000000">
            <w:pPr>
              <w:ind w:right="510"/>
              <w:jc w:val="right"/>
              <w:rPr>
                <w:sz w:val="22"/>
                <w:szCs w:val="22"/>
              </w:rPr>
            </w:pPr>
            <w:r>
              <w:rPr>
                <w:sz w:val="22"/>
                <w:szCs w:val="22"/>
              </w:rPr>
              <w:t>1 561</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1996</w:t>
            </w:r>
          </w:p>
        </w:tc>
        <w:tc>
          <w:tcPr>
            <w:tcW w:w="2014" w:type="dxa"/>
            <w:tcBorders>
              <w:top w:val="nil"/>
              <w:bottom w:val="nil"/>
            </w:tcBorders>
          </w:tcPr>
          <w:p w:rsidR="00000000" w:rsidRDefault="00000000">
            <w:pPr>
              <w:ind w:right="567"/>
              <w:jc w:val="right"/>
              <w:rPr>
                <w:sz w:val="22"/>
                <w:szCs w:val="22"/>
              </w:rPr>
            </w:pPr>
            <w:r>
              <w:rPr>
                <w:sz w:val="22"/>
                <w:szCs w:val="22"/>
              </w:rPr>
              <w:t xml:space="preserve">            307</w:t>
            </w:r>
          </w:p>
        </w:tc>
        <w:tc>
          <w:tcPr>
            <w:tcW w:w="2205" w:type="dxa"/>
            <w:tcBorders>
              <w:top w:val="nil"/>
              <w:bottom w:val="nil"/>
            </w:tcBorders>
          </w:tcPr>
          <w:p w:rsidR="00000000" w:rsidRDefault="00000000">
            <w:pPr>
              <w:ind w:right="567"/>
              <w:jc w:val="right"/>
              <w:rPr>
                <w:sz w:val="22"/>
                <w:szCs w:val="22"/>
              </w:rPr>
            </w:pPr>
            <w:r>
              <w:rPr>
                <w:sz w:val="22"/>
                <w:szCs w:val="22"/>
              </w:rPr>
              <w:t>185</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492</w:t>
            </w:r>
          </w:p>
        </w:tc>
        <w:tc>
          <w:tcPr>
            <w:tcW w:w="1432" w:type="dxa"/>
            <w:tcBorders>
              <w:top w:val="nil"/>
              <w:bottom w:val="nil"/>
            </w:tcBorders>
          </w:tcPr>
          <w:p w:rsidR="00000000" w:rsidRDefault="00000000">
            <w:pPr>
              <w:ind w:right="510"/>
              <w:jc w:val="right"/>
              <w:rPr>
                <w:sz w:val="22"/>
                <w:szCs w:val="22"/>
              </w:rPr>
            </w:pPr>
            <w:r>
              <w:rPr>
                <w:sz w:val="22"/>
                <w:szCs w:val="22"/>
              </w:rPr>
              <w:t>2 053</w:t>
            </w:r>
          </w:p>
        </w:tc>
      </w:tr>
      <w:tr w:rsidR="00000000">
        <w:tblPrEx>
          <w:tblCellMar>
            <w:bottom w:w="0" w:type="dxa"/>
          </w:tblCellMar>
        </w:tblPrEx>
        <w:trPr>
          <w:jc w:val="center"/>
        </w:trPr>
        <w:tc>
          <w:tcPr>
            <w:tcW w:w="2169" w:type="dxa"/>
            <w:tcBorders>
              <w:top w:val="nil"/>
              <w:bottom w:val="nil"/>
            </w:tcBorders>
          </w:tcPr>
          <w:p w:rsidR="00000000" w:rsidRDefault="00000000">
            <w:pPr>
              <w:jc w:val="center"/>
              <w:rPr>
                <w:sz w:val="22"/>
                <w:szCs w:val="22"/>
              </w:rPr>
            </w:pPr>
            <w:r>
              <w:rPr>
                <w:sz w:val="22"/>
                <w:szCs w:val="22"/>
              </w:rPr>
              <w:t>1997</w:t>
            </w:r>
          </w:p>
        </w:tc>
        <w:tc>
          <w:tcPr>
            <w:tcW w:w="2014" w:type="dxa"/>
            <w:tcBorders>
              <w:top w:val="nil"/>
              <w:bottom w:val="nil"/>
            </w:tcBorders>
          </w:tcPr>
          <w:p w:rsidR="00000000" w:rsidRDefault="00000000">
            <w:pPr>
              <w:ind w:right="567"/>
              <w:jc w:val="right"/>
              <w:rPr>
                <w:sz w:val="22"/>
                <w:szCs w:val="22"/>
              </w:rPr>
            </w:pPr>
            <w:r>
              <w:rPr>
                <w:sz w:val="22"/>
                <w:szCs w:val="22"/>
              </w:rPr>
              <w:t xml:space="preserve">            373</w:t>
            </w:r>
          </w:p>
        </w:tc>
        <w:tc>
          <w:tcPr>
            <w:tcW w:w="2205" w:type="dxa"/>
            <w:tcBorders>
              <w:top w:val="nil"/>
              <w:bottom w:val="nil"/>
            </w:tcBorders>
          </w:tcPr>
          <w:p w:rsidR="00000000" w:rsidRDefault="00000000">
            <w:pPr>
              <w:ind w:right="567"/>
              <w:jc w:val="right"/>
              <w:rPr>
                <w:sz w:val="22"/>
                <w:szCs w:val="22"/>
              </w:rPr>
            </w:pPr>
            <w:r>
              <w:rPr>
                <w:sz w:val="22"/>
                <w:szCs w:val="22"/>
              </w:rPr>
              <w:t>236</w:t>
            </w:r>
          </w:p>
        </w:tc>
        <w:tc>
          <w:tcPr>
            <w:tcW w:w="1575" w:type="dxa"/>
            <w:tcBorders>
              <w:top w:val="nil"/>
              <w:bottom w:val="nil"/>
            </w:tcBorders>
          </w:tcPr>
          <w:p w:rsidR="00000000" w:rsidRDefault="00000000">
            <w:pPr>
              <w:tabs>
                <w:tab w:val="left" w:pos="0"/>
              </w:tabs>
              <w:ind w:right="454"/>
              <w:jc w:val="right"/>
              <w:rPr>
                <w:sz w:val="22"/>
                <w:szCs w:val="22"/>
              </w:rPr>
            </w:pPr>
            <w:r>
              <w:rPr>
                <w:sz w:val="22"/>
                <w:szCs w:val="22"/>
              </w:rPr>
              <w:t>609</w:t>
            </w:r>
          </w:p>
        </w:tc>
        <w:tc>
          <w:tcPr>
            <w:tcW w:w="1432" w:type="dxa"/>
            <w:tcBorders>
              <w:top w:val="nil"/>
              <w:bottom w:val="nil"/>
            </w:tcBorders>
          </w:tcPr>
          <w:p w:rsidR="00000000" w:rsidRDefault="00000000">
            <w:pPr>
              <w:ind w:right="510"/>
              <w:jc w:val="right"/>
              <w:rPr>
                <w:sz w:val="22"/>
                <w:szCs w:val="22"/>
              </w:rPr>
            </w:pPr>
            <w:r>
              <w:rPr>
                <w:sz w:val="22"/>
                <w:szCs w:val="22"/>
              </w:rPr>
              <w:t>2 662</w:t>
            </w:r>
          </w:p>
        </w:tc>
      </w:tr>
      <w:tr w:rsidR="00000000">
        <w:tblPrEx>
          <w:tblCellMar>
            <w:bottom w:w="0" w:type="dxa"/>
          </w:tblCellMar>
        </w:tblPrEx>
        <w:trPr>
          <w:jc w:val="center"/>
        </w:trPr>
        <w:tc>
          <w:tcPr>
            <w:tcW w:w="2169" w:type="dxa"/>
            <w:tcBorders>
              <w:top w:val="nil"/>
            </w:tcBorders>
          </w:tcPr>
          <w:p w:rsidR="00000000" w:rsidRDefault="00000000">
            <w:pPr>
              <w:jc w:val="center"/>
              <w:rPr>
                <w:sz w:val="22"/>
                <w:szCs w:val="22"/>
              </w:rPr>
            </w:pPr>
            <w:r>
              <w:rPr>
                <w:sz w:val="22"/>
                <w:szCs w:val="22"/>
              </w:rPr>
              <w:t>1998</w:t>
            </w:r>
          </w:p>
        </w:tc>
        <w:tc>
          <w:tcPr>
            <w:tcW w:w="2014" w:type="dxa"/>
            <w:tcBorders>
              <w:top w:val="nil"/>
            </w:tcBorders>
          </w:tcPr>
          <w:p w:rsidR="00000000" w:rsidRDefault="00000000">
            <w:pPr>
              <w:ind w:right="567"/>
              <w:jc w:val="right"/>
              <w:rPr>
                <w:sz w:val="22"/>
                <w:szCs w:val="22"/>
              </w:rPr>
            </w:pPr>
            <w:r>
              <w:rPr>
                <w:sz w:val="22"/>
                <w:szCs w:val="22"/>
              </w:rPr>
              <w:t xml:space="preserve">            209</w:t>
            </w:r>
          </w:p>
        </w:tc>
        <w:tc>
          <w:tcPr>
            <w:tcW w:w="2205" w:type="dxa"/>
            <w:tcBorders>
              <w:top w:val="nil"/>
            </w:tcBorders>
          </w:tcPr>
          <w:p w:rsidR="00000000" w:rsidRDefault="00000000">
            <w:pPr>
              <w:ind w:right="567"/>
              <w:jc w:val="right"/>
              <w:rPr>
                <w:sz w:val="22"/>
                <w:szCs w:val="22"/>
              </w:rPr>
            </w:pPr>
            <w:r>
              <w:rPr>
                <w:sz w:val="22"/>
                <w:szCs w:val="22"/>
              </w:rPr>
              <w:t>116</w:t>
            </w:r>
          </w:p>
        </w:tc>
        <w:tc>
          <w:tcPr>
            <w:tcW w:w="1575" w:type="dxa"/>
            <w:tcBorders>
              <w:top w:val="nil"/>
            </w:tcBorders>
          </w:tcPr>
          <w:p w:rsidR="00000000" w:rsidRDefault="00000000">
            <w:pPr>
              <w:tabs>
                <w:tab w:val="left" w:pos="0"/>
              </w:tabs>
              <w:ind w:right="454"/>
              <w:jc w:val="right"/>
              <w:rPr>
                <w:sz w:val="22"/>
                <w:szCs w:val="22"/>
              </w:rPr>
            </w:pPr>
            <w:r>
              <w:rPr>
                <w:sz w:val="22"/>
                <w:szCs w:val="22"/>
              </w:rPr>
              <w:t>325</w:t>
            </w:r>
          </w:p>
        </w:tc>
        <w:tc>
          <w:tcPr>
            <w:tcW w:w="1432" w:type="dxa"/>
            <w:tcBorders>
              <w:top w:val="nil"/>
            </w:tcBorders>
          </w:tcPr>
          <w:p w:rsidR="00000000" w:rsidRDefault="00000000">
            <w:pPr>
              <w:ind w:right="510"/>
              <w:jc w:val="right"/>
              <w:rPr>
                <w:sz w:val="22"/>
                <w:szCs w:val="22"/>
              </w:rPr>
            </w:pPr>
            <w:r>
              <w:rPr>
                <w:sz w:val="22"/>
                <w:szCs w:val="22"/>
              </w:rPr>
              <w:t>2 987</w:t>
            </w:r>
          </w:p>
        </w:tc>
      </w:tr>
      <w:tr w:rsidR="00000000">
        <w:tblPrEx>
          <w:tblCellMar>
            <w:bottom w:w="0" w:type="dxa"/>
          </w:tblCellMar>
        </w:tblPrEx>
        <w:trPr>
          <w:jc w:val="center"/>
        </w:trPr>
        <w:tc>
          <w:tcPr>
            <w:tcW w:w="2169" w:type="dxa"/>
          </w:tcPr>
          <w:p w:rsidR="00000000" w:rsidRDefault="00000000">
            <w:pPr>
              <w:jc w:val="center"/>
              <w:rPr>
                <w:sz w:val="22"/>
                <w:szCs w:val="22"/>
              </w:rPr>
            </w:pPr>
            <w:r>
              <w:rPr>
                <w:sz w:val="22"/>
                <w:szCs w:val="22"/>
              </w:rPr>
              <w:t>Total</w:t>
            </w:r>
          </w:p>
        </w:tc>
        <w:tc>
          <w:tcPr>
            <w:tcW w:w="2014" w:type="dxa"/>
          </w:tcPr>
          <w:p w:rsidR="00000000" w:rsidRDefault="00000000">
            <w:pPr>
              <w:rPr>
                <w:sz w:val="22"/>
                <w:szCs w:val="22"/>
              </w:rPr>
            </w:pPr>
            <w:r>
              <w:rPr>
                <w:sz w:val="22"/>
                <w:szCs w:val="22"/>
              </w:rPr>
              <w:t xml:space="preserve">            1 871</w:t>
            </w:r>
          </w:p>
          <w:p w:rsidR="00000000" w:rsidRDefault="00000000">
            <w:pPr>
              <w:rPr>
                <w:sz w:val="22"/>
                <w:szCs w:val="22"/>
              </w:rPr>
            </w:pPr>
            <w:r>
              <w:rPr>
                <w:sz w:val="22"/>
                <w:szCs w:val="22"/>
              </w:rPr>
              <w:t xml:space="preserve">         (62,6%)</w:t>
            </w:r>
          </w:p>
        </w:tc>
        <w:tc>
          <w:tcPr>
            <w:tcW w:w="2205" w:type="dxa"/>
          </w:tcPr>
          <w:p w:rsidR="00000000" w:rsidRDefault="00000000">
            <w:pPr>
              <w:jc w:val="center"/>
              <w:rPr>
                <w:sz w:val="22"/>
                <w:szCs w:val="22"/>
              </w:rPr>
            </w:pPr>
            <w:r>
              <w:rPr>
                <w:sz w:val="22"/>
                <w:szCs w:val="22"/>
              </w:rPr>
              <w:t xml:space="preserve">       1 116 </w:t>
            </w:r>
          </w:p>
          <w:p w:rsidR="00000000" w:rsidRDefault="00000000">
            <w:pPr>
              <w:jc w:val="both"/>
              <w:rPr>
                <w:sz w:val="22"/>
                <w:szCs w:val="22"/>
              </w:rPr>
            </w:pPr>
            <w:r>
              <w:rPr>
                <w:sz w:val="22"/>
                <w:szCs w:val="22"/>
              </w:rPr>
              <w:t xml:space="preserve">             (37,4%)</w:t>
            </w:r>
          </w:p>
        </w:tc>
        <w:tc>
          <w:tcPr>
            <w:tcW w:w="1575" w:type="dxa"/>
          </w:tcPr>
          <w:p w:rsidR="00000000" w:rsidRDefault="00000000">
            <w:pPr>
              <w:rPr>
                <w:sz w:val="22"/>
                <w:szCs w:val="22"/>
              </w:rPr>
            </w:pPr>
            <w:r>
              <w:rPr>
                <w:sz w:val="22"/>
                <w:szCs w:val="22"/>
              </w:rPr>
              <w:t xml:space="preserve">      2 987</w:t>
            </w:r>
          </w:p>
          <w:p w:rsidR="00000000" w:rsidRDefault="00000000">
            <w:pPr>
              <w:ind w:right="680"/>
              <w:jc w:val="right"/>
              <w:rPr>
                <w:sz w:val="22"/>
                <w:szCs w:val="22"/>
              </w:rPr>
            </w:pPr>
          </w:p>
        </w:tc>
        <w:tc>
          <w:tcPr>
            <w:tcW w:w="1432" w:type="dxa"/>
          </w:tcPr>
          <w:p w:rsidR="00000000" w:rsidRDefault="00000000">
            <w:pPr>
              <w:ind w:right="510"/>
              <w:jc w:val="right"/>
              <w:rPr>
                <w:sz w:val="22"/>
                <w:szCs w:val="22"/>
              </w:rPr>
            </w:pPr>
            <w:r>
              <w:rPr>
                <w:sz w:val="22"/>
                <w:szCs w:val="22"/>
              </w:rPr>
              <w:t>2 987</w:t>
            </w:r>
          </w:p>
        </w:tc>
      </w:tr>
    </w:tbl>
    <w:p w:rsidR="00000000" w:rsidRDefault="00000000"/>
    <w:p w:rsidR="00000000" w:rsidRDefault="00000000">
      <w:pPr>
        <w:tabs>
          <w:tab w:val="left" w:pos="1"/>
          <w:tab w:val="left" w:pos="602"/>
          <w:tab w:val="left" w:pos="1152"/>
          <w:tab w:val="left" w:pos="1800"/>
        </w:tabs>
        <w:rPr>
          <w:sz w:val="24"/>
          <w:szCs w:val="24"/>
          <w:lang w:val="fr-FR"/>
        </w:rPr>
      </w:pPr>
    </w:p>
    <w:p w:rsidR="00000000" w:rsidRDefault="00000000">
      <w:pPr>
        <w:ind w:left="720"/>
        <w:jc w:val="center"/>
        <w:rPr>
          <w:b/>
          <w:iCs/>
          <w:sz w:val="24"/>
          <w:szCs w:val="24"/>
        </w:rPr>
      </w:pPr>
      <w:r>
        <w:rPr>
          <w:bCs/>
          <w:i/>
          <w:sz w:val="24"/>
          <w:szCs w:val="24"/>
        </w:rPr>
        <w:br w:type="page"/>
      </w:r>
      <w:r>
        <w:rPr>
          <w:b/>
          <w:iCs/>
          <w:spacing w:val="0"/>
          <w:sz w:val="24"/>
          <w:szCs w:val="24"/>
        </w:rPr>
        <w:t>Tableau</w:t>
      </w:r>
      <w:r>
        <w:rPr>
          <w:b/>
          <w:iCs/>
          <w:sz w:val="24"/>
          <w:szCs w:val="24"/>
        </w:rPr>
        <w:t xml:space="preserve"> 9</w:t>
      </w:r>
    </w:p>
    <w:p w:rsidR="00000000" w:rsidRDefault="00000000">
      <w:pPr>
        <w:ind w:firstLine="720"/>
        <w:rPr>
          <w:b/>
          <w:bCs/>
          <w:sz w:val="24"/>
          <w:szCs w:val="24"/>
        </w:rPr>
      </w:pPr>
    </w:p>
    <w:p w:rsidR="00000000" w:rsidRDefault="00000000">
      <w:pPr>
        <w:ind w:left="720"/>
        <w:jc w:val="center"/>
        <w:rPr>
          <w:b/>
          <w:bCs/>
          <w:sz w:val="24"/>
          <w:szCs w:val="24"/>
        </w:rPr>
      </w:pPr>
      <w:r>
        <w:rPr>
          <w:b/>
          <w:bCs/>
          <w:sz w:val="24"/>
          <w:szCs w:val="24"/>
        </w:rPr>
        <w:t>Décès imputables au sida en Jamaïque (par date de décl</w:t>
      </w:r>
      <w:r>
        <w:rPr>
          <w:b/>
          <w:bCs/>
          <w:sz w:val="24"/>
          <w:szCs w:val="24"/>
        </w:rPr>
        <w:t>a</w:t>
      </w:r>
      <w:r>
        <w:rPr>
          <w:b/>
          <w:bCs/>
          <w:sz w:val="24"/>
          <w:szCs w:val="24"/>
        </w:rPr>
        <w:t>ration),</w:t>
      </w:r>
    </w:p>
    <w:p w:rsidR="00000000" w:rsidRDefault="00000000">
      <w:pPr>
        <w:ind w:left="720"/>
        <w:jc w:val="center"/>
        <w:rPr>
          <w:b/>
          <w:bCs/>
        </w:rPr>
      </w:pPr>
      <w:r>
        <w:rPr>
          <w:b/>
          <w:bCs/>
          <w:sz w:val="24"/>
          <w:szCs w:val="24"/>
        </w:rPr>
        <w:t>1982 à juin 1998</w:t>
      </w:r>
    </w:p>
    <w:p w:rsidR="00000000" w:rsidRDefault="00000000"/>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000" w:firstRow="0" w:lastRow="0" w:firstColumn="0" w:lastColumn="0" w:noHBand="0" w:noVBand="0"/>
      </w:tblPr>
      <w:tblGrid>
        <w:gridCol w:w="2484"/>
        <w:gridCol w:w="1890"/>
        <w:gridCol w:w="1680"/>
        <w:gridCol w:w="1575"/>
        <w:gridCol w:w="1727"/>
      </w:tblGrid>
      <w:tr w:rsidR="00000000">
        <w:tblPrEx>
          <w:tblCellMar>
            <w:bottom w:w="0" w:type="dxa"/>
          </w:tblCellMar>
        </w:tblPrEx>
        <w:trPr>
          <w:jc w:val="center"/>
        </w:trPr>
        <w:tc>
          <w:tcPr>
            <w:tcW w:w="2484" w:type="dxa"/>
          </w:tcPr>
          <w:p w:rsidR="00000000" w:rsidRDefault="00000000">
            <w:pPr>
              <w:spacing w:line="240" w:lineRule="auto"/>
              <w:rPr>
                <w:sz w:val="22"/>
                <w:szCs w:val="22"/>
              </w:rPr>
            </w:pPr>
            <w:r>
              <w:rPr>
                <w:sz w:val="22"/>
                <w:szCs w:val="22"/>
              </w:rPr>
              <w:t>Année de déclar</w:t>
            </w:r>
            <w:r>
              <w:rPr>
                <w:sz w:val="22"/>
                <w:szCs w:val="22"/>
              </w:rPr>
              <w:t>a</w:t>
            </w:r>
            <w:r>
              <w:rPr>
                <w:sz w:val="22"/>
                <w:szCs w:val="22"/>
              </w:rPr>
              <w:t>tion</w:t>
            </w:r>
          </w:p>
        </w:tc>
        <w:tc>
          <w:tcPr>
            <w:tcW w:w="1890" w:type="dxa"/>
          </w:tcPr>
          <w:p w:rsidR="00000000" w:rsidRDefault="00000000">
            <w:pPr>
              <w:spacing w:line="240" w:lineRule="auto"/>
              <w:jc w:val="center"/>
              <w:rPr>
                <w:sz w:val="22"/>
                <w:szCs w:val="22"/>
              </w:rPr>
            </w:pPr>
            <w:r>
              <w:rPr>
                <w:sz w:val="22"/>
                <w:szCs w:val="22"/>
              </w:rPr>
              <w:t>Hommes</w:t>
            </w:r>
          </w:p>
        </w:tc>
        <w:tc>
          <w:tcPr>
            <w:tcW w:w="1680" w:type="dxa"/>
          </w:tcPr>
          <w:p w:rsidR="00000000" w:rsidRDefault="00000000">
            <w:pPr>
              <w:spacing w:line="240" w:lineRule="auto"/>
              <w:jc w:val="center"/>
              <w:rPr>
                <w:sz w:val="22"/>
                <w:szCs w:val="22"/>
              </w:rPr>
            </w:pPr>
            <w:r>
              <w:rPr>
                <w:sz w:val="22"/>
                <w:szCs w:val="22"/>
              </w:rPr>
              <w:t>Femmes</w:t>
            </w:r>
          </w:p>
        </w:tc>
        <w:tc>
          <w:tcPr>
            <w:tcW w:w="1575" w:type="dxa"/>
          </w:tcPr>
          <w:p w:rsidR="00000000" w:rsidRDefault="00000000">
            <w:pPr>
              <w:spacing w:line="240" w:lineRule="auto"/>
              <w:jc w:val="center"/>
              <w:rPr>
                <w:sz w:val="22"/>
                <w:szCs w:val="22"/>
              </w:rPr>
            </w:pPr>
            <w:r>
              <w:rPr>
                <w:sz w:val="22"/>
                <w:szCs w:val="22"/>
              </w:rPr>
              <w:t>Total</w:t>
            </w:r>
          </w:p>
        </w:tc>
        <w:tc>
          <w:tcPr>
            <w:tcW w:w="1727" w:type="dxa"/>
          </w:tcPr>
          <w:p w:rsidR="00000000" w:rsidRDefault="00000000">
            <w:pPr>
              <w:spacing w:line="240" w:lineRule="auto"/>
              <w:jc w:val="center"/>
              <w:rPr>
                <w:sz w:val="22"/>
                <w:szCs w:val="22"/>
              </w:rPr>
            </w:pPr>
            <w:r>
              <w:rPr>
                <w:sz w:val="22"/>
                <w:szCs w:val="22"/>
              </w:rPr>
              <w:t>Total cumulé</w:t>
            </w:r>
          </w:p>
        </w:tc>
      </w:tr>
      <w:tr w:rsidR="00000000">
        <w:tblPrEx>
          <w:tblCellMar>
            <w:bottom w:w="0" w:type="dxa"/>
          </w:tblCellMar>
        </w:tblPrEx>
        <w:trPr>
          <w:jc w:val="center"/>
        </w:trPr>
        <w:tc>
          <w:tcPr>
            <w:tcW w:w="2484" w:type="dxa"/>
            <w:tcBorders>
              <w:bottom w:val="nil"/>
            </w:tcBorders>
          </w:tcPr>
          <w:p w:rsidR="00000000" w:rsidRDefault="00000000">
            <w:pPr>
              <w:spacing w:line="15" w:lineRule="atLeast"/>
              <w:jc w:val="center"/>
              <w:rPr>
                <w:sz w:val="22"/>
                <w:szCs w:val="22"/>
              </w:rPr>
            </w:pPr>
            <w:r>
              <w:rPr>
                <w:sz w:val="22"/>
                <w:szCs w:val="22"/>
              </w:rPr>
              <w:t>1983</w:t>
            </w:r>
          </w:p>
        </w:tc>
        <w:tc>
          <w:tcPr>
            <w:tcW w:w="1890" w:type="dxa"/>
            <w:tcBorders>
              <w:bottom w:val="nil"/>
            </w:tcBorders>
          </w:tcPr>
          <w:p w:rsidR="00000000" w:rsidRDefault="00000000">
            <w:pPr>
              <w:spacing w:line="15" w:lineRule="atLeast"/>
              <w:rPr>
                <w:sz w:val="22"/>
                <w:szCs w:val="22"/>
              </w:rPr>
            </w:pPr>
            <w:r>
              <w:rPr>
                <w:sz w:val="22"/>
                <w:szCs w:val="22"/>
              </w:rPr>
              <w:t xml:space="preserve">                1</w:t>
            </w:r>
          </w:p>
        </w:tc>
        <w:tc>
          <w:tcPr>
            <w:tcW w:w="1680" w:type="dxa"/>
            <w:tcBorders>
              <w:bottom w:val="nil"/>
            </w:tcBorders>
          </w:tcPr>
          <w:p w:rsidR="00000000" w:rsidRDefault="00000000">
            <w:pPr>
              <w:spacing w:line="15" w:lineRule="atLeast"/>
              <w:rPr>
                <w:sz w:val="22"/>
                <w:szCs w:val="22"/>
              </w:rPr>
            </w:pPr>
          </w:p>
        </w:tc>
        <w:tc>
          <w:tcPr>
            <w:tcW w:w="1575" w:type="dxa"/>
            <w:tcBorders>
              <w:bottom w:val="nil"/>
            </w:tcBorders>
          </w:tcPr>
          <w:p w:rsidR="00000000" w:rsidRDefault="00000000">
            <w:pPr>
              <w:spacing w:line="15" w:lineRule="atLeast"/>
              <w:rPr>
                <w:sz w:val="22"/>
                <w:szCs w:val="22"/>
              </w:rPr>
            </w:pPr>
            <w:r>
              <w:rPr>
                <w:sz w:val="22"/>
                <w:szCs w:val="22"/>
              </w:rPr>
              <w:t xml:space="preserve">               1</w:t>
            </w:r>
          </w:p>
        </w:tc>
        <w:tc>
          <w:tcPr>
            <w:tcW w:w="1727" w:type="dxa"/>
            <w:tcBorders>
              <w:bottom w:val="nil"/>
            </w:tcBorders>
          </w:tcPr>
          <w:p w:rsidR="00000000" w:rsidRDefault="00000000">
            <w:pPr>
              <w:spacing w:line="15" w:lineRule="atLeast"/>
              <w:rPr>
                <w:sz w:val="22"/>
                <w:szCs w:val="22"/>
              </w:rPr>
            </w:pPr>
            <w:r>
              <w:rPr>
                <w:sz w:val="22"/>
                <w:szCs w:val="22"/>
              </w:rPr>
              <w:t xml:space="preserve">                 1</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1984</w:t>
            </w:r>
          </w:p>
        </w:tc>
        <w:tc>
          <w:tcPr>
            <w:tcW w:w="1890" w:type="dxa"/>
            <w:tcBorders>
              <w:top w:val="nil"/>
              <w:bottom w:val="nil"/>
            </w:tcBorders>
          </w:tcPr>
          <w:p w:rsidR="00000000" w:rsidRDefault="00000000">
            <w:pPr>
              <w:spacing w:line="15" w:lineRule="atLeast"/>
              <w:rPr>
                <w:sz w:val="22"/>
                <w:szCs w:val="22"/>
              </w:rPr>
            </w:pPr>
            <w:r>
              <w:rPr>
                <w:sz w:val="22"/>
                <w:szCs w:val="22"/>
              </w:rPr>
              <w:t xml:space="preserve">                1</w:t>
            </w:r>
          </w:p>
        </w:tc>
        <w:tc>
          <w:tcPr>
            <w:tcW w:w="1680" w:type="dxa"/>
            <w:tcBorders>
              <w:top w:val="nil"/>
              <w:bottom w:val="nil"/>
            </w:tcBorders>
          </w:tcPr>
          <w:p w:rsidR="00000000" w:rsidRDefault="00000000">
            <w:pPr>
              <w:spacing w:line="15" w:lineRule="atLeast"/>
              <w:rPr>
                <w:sz w:val="22"/>
                <w:szCs w:val="22"/>
              </w:rPr>
            </w:pPr>
          </w:p>
        </w:tc>
        <w:tc>
          <w:tcPr>
            <w:tcW w:w="1575" w:type="dxa"/>
            <w:tcBorders>
              <w:top w:val="nil"/>
              <w:bottom w:val="nil"/>
            </w:tcBorders>
          </w:tcPr>
          <w:p w:rsidR="00000000" w:rsidRDefault="00000000">
            <w:pPr>
              <w:spacing w:line="15" w:lineRule="atLeast"/>
              <w:rPr>
                <w:sz w:val="22"/>
                <w:szCs w:val="22"/>
              </w:rPr>
            </w:pPr>
            <w:r>
              <w:rPr>
                <w:sz w:val="22"/>
                <w:szCs w:val="22"/>
              </w:rPr>
              <w:t xml:space="preserve">               1</w:t>
            </w:r>
          </w:p>
        </w:tc>
        <w:tc>
          <w:tcPr>
            <w:tcW w:w="1727" w:type="dxa"/>
            <w:tcBorders>
              <w:top w:val="nil"/>
              <w:bottom w:val="nil"/>
            </w:tcBorders>
          </w:tcPr>
          <w:p w:rsidR="00000000" w:rsidRDefault="00000000">
            <w:pPr>
              <w:spacing w:line="15" w:lineRule="atLeast"/>
              <w:rPr>
                <w:sz w:val="22"/>
                <w:szCs w:val="22"/>
              </w:rPr>
            </w:pPr>
            <w:r>
              <w:rPr>
                <w:sz w:val="22"/>
                <w:szCs w:val="22"/>
              </w:rPr>
              <w:t xml:space="preserve">                 2</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1986</w:t>
            </w:r>
          </w:p>
        </w:tc>
        <w:tc>
          <w:tcPr>
            <w:tcW w:w="1890" w:type="dxa"/>
            <w:tcBorders>
              <w:top w:val="nil"/>
              <w:bottom w:val="nil"/>
            </w:tcBorders>
          </w:tcPr>
          <w:p w:rsidR="00000000" w:rsidRDefault="00000000">
            <w:pPr>
              <w:spacing w:line="15" w:lineRule="atLeast"/>
              <w:rPr>
                <w:sz w:val="22"/>
                <w:szCs w:val="22"/>
              </w:rPr>
            </w:pPr>
            <w:r>
              <w:rPr>
                <w:sz w:val="22"/>
                <w:szCs w:val="22"/>
              </w:rPr>
              <w:t xml:space="preserve">                8</w:t>
            </w:r>
          </w:p>
        </w:tc>
        <w:tc>
          <w:tcPr>
            <w:tcW w:w="1680" w:type="dxa"/>
            <w:tcBorders>
              <w:top w:val="nil"/>
              <w:bottom w:val="nil"/>
            </w:tcBorders>
          </w:tcPr>
          <w:p w:rsidR="00000000" w:rsidRDefault="00000000">
            <w:pPr>
              <w:spacing w:line="15" w:lineRule="atLeast"/>
              <w:rPr>
                <w:sz w:val="22"/>
                <w:szCs w:val="22"/>
              </w:rPr>
            </w:pPr>
            <w:r>
              <w:rPr>
                <w:sz w:val="22"/>
                <w:szCs w:val="22"/>
              </w:rPr>
              <w:t xml:space="preserve">                 1</w:t>
            </w:r>
          </w:p>
        </w:tc>
        <w:tc>
          <w:tcPr>
            <w:tcW w:w="1575" w:type="dxa"/>
            <w:tcBorders>
              <w:top w:val="nil"/>
              <w:bottom w:val="nil"/>
            </w:tcBorders>
          </w:tcPr>
          <w:p w:rsidR="00000000" w:rsidRDefault="00000000">
            <w:pPr>
              <w:spacing w:line="15" w:lineRule="atLeast"/>
              <w:rPr>
                <w:sz w:val="22"/>
                <w:szCs w:val="22"/>
              </w:rPr>
            </w:pPr>
            <w:r>
              <w:rPr>
                <w:sz w:val="22"/>
                <w:szCs w:val="22"/>
              </w:rPr>
              <w:t xml:space="preserve">               9</w:t>
            </w:r>
          </w:p>
        </w:tc>
        <w:tc>
          <w:tcPr>
            <w:tcW w:w="1727" w:type="dxa"/>
            <w:tcBorders>
              <w:top w:val="nil"/>
              <w:bottom w:val="nil"/>
            </w:tcBorders>
          </w:tcPr>
          <w:p w:rsidR="00000000" w:rsidRDefault="00000000">
            <w:pPr>
              <w:spacing w:line="15" w:lineRule="atLeast"/>
              <w:rPr>
                <w:sz w:val="22"/>
                <w:szCs w:val="22"/>
              </w:rPr>
            </w:pPr>
            <w:r>
              <w:rPr>
                <w:sz w:val="22"/>
                <w:szCs w:val="22"/>
              </w:rPr>
              <w:t xml:space="preserve">               11</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1987</w:t>
            </w:r>
          </w:p>
        </w:tc>
        <w:tc>
          <w:tcPr>
            <w:tcW w:w="1890" w:type="dxa"/>
            <w:tcBorders>
              <w:top w:val="nil"/>
              <w:bottom w:val="nil"/>
            </w:tcBorders>
          </w:tcPr>
          <w:p w:rsidR="00000000" w:rsidRDefault="00000000">
            <w:pPr>
              <w:spacing w:line="15" w:lineRule="atLeast"/>
              <w:rPr>
                <w:sz w:val="22"/>
                <w:szCs w:val="22"/>
              </w:rPr>
            </w:pPr>
            <w:r>
              <w:rPr>
                <w:sz w:val="22"/>
                <w:szCs w:val="22"/>
              </w:rPr>
              <w:t xml:space="preserve">              12</w:t>
            </w:r>
          </w:p>
        </w:tc>
        <w:tc>
          <w:tcPr>
            <w:tcW w:w="1680" w:type="dxa"/>
            <w:tcBorders>
              <w:top w:val="nil"/>
              <w:bottom w:val="nil"/>
            </w:tcBorders>
          </w:tcPr>
          <w:p w:rsidR="00000000" w:rsidRDefault="00000000">
            <w:pPr>
              <w:spacing w:line="15" w:lineRule="atLeast"/>
              <w:rPr>
                <w:sz w:val="22"/>
                <w:szCs w:val="22"/>
              </w:rPr>
            </w:pPr>
            <w:r>
              <w:rPr>
                <w:sz w:val="22"/>
                <w:szCs w:val="22"/>
              </w:rPr>
              <w:t xml:space="preserve">                 6</w:t>
            </w:r>
          </w:p>
        </w:tc>
        <w:tc>
          <w:tcPr>
            <w:tcW w:w="1575" w:type="dxa"/>
            <w:tcBorders>
              <w:top w:val="nil"/>
              <w:bottom w:val="nil"/>
            </w:tcBorders>
          </w:tcPr>
          <w:p w:rsidR="00000000" w:rsidRDefault="00000000">
            <w:pPr>
              <w:spacing w:line="15" w:lineRule="atLeast"/>
              <w:rPr>
                <w:sz w:val="22"/>
                <w:szCs w:val="22"/>
              </w:rPr>
            </w:pPr>
            <w:r>
              <w:rPr>
                <w:sz w:val="22"/>
                <w:szCs w:val="22"/>
              </w:rPr>
              <w:t xml:space="preserve">             18</w:t>
            </w:r>
          </w:p>
        </w:tc>
        <w:tc>
          <w:tcPr>
            <w:tcW w:w="1727" w:type="dxa"/>
            <w:tcBorders>
              <w:top w:val="nil"/>
              <w:bottom w:val="nil"/>
            </w:tcBorders>
          </w:tcPr>
          <w:p w:rsidR="00000000" w:rsidRDefault="00000000">
            <w:pPr>
              <w:spacing w:line="15" w:lineRule="atLeast"/>
              <w:rPr>
                <w:sz w:val="22"/>
                <w:szCs w:val="22"/>
              </w:rPr>
            </w:pPr>
            <w:r>
              <w:rPr>
                <w:sz w:val="22"/>
                <w:szCs w:val="22"/>
              </w:rPr>
              <w:t xml:space="preserve">               29</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1988</w:t>
            </w:r>
          </w:p>
        </w:tc>
        <w:tc>
          <w:tcPr>
            <w:tcW w:w="1890" w:type="dxa"/>
            <w:tcBorders>
              <w:top w:val="nil"/>
              <w:bottom w:val="nil"/>
            </w:tcBorders>
          </w:tcPr>
          <w:p w:rsidR="00000000" w:rsidRDefault="00000000">
            <w:pPr>
              <w:spacing w:line="15" w:lineRule="atLeast"/>
              <w:rPr>
                <w:sz w:val="22"/>
                <w:szCs w:val="22"/>
              </w:rPr>
            </w:pPr>
            <w:r>
              <w:rPr>
                <w:sz w:val="22"/>
                <w:szCs w:val="22"/>
              </w:rPr>
              <w:t xml:space="preserve">              14</w:t>
            </w:r>
          </w:p>
        </w:tc>
        <w:tc>
          <w:tcPr>
            <w:tcW w:w="1680" w:type="dxa"/>
            <w:tcBorders>
              <w:top w:val="nil"/>
              <w:bottom w:val="nil"/>
            </w:tcBorders>
          </w:tcPr>
          <w:p w:rsidR="00000000" w:rsidRDefault="00000000">
            <w:pPr>
              <w:spacing w:line="15" w:lineRule="atLeast"/>
              <w:rPr>
                <w:sz w:val="22"/>
                <w:szCs w:val="22"/>
              </w:rPr>
            </w:pPr>
            <w:r>
              <w:rPr>
                <w:sz w:val="22"/>
                <w:szCs w:val="22"/>
              </w:rPr>
              <w:t xml:space="preserve">                 7</w:t>
            </w:r>
          </w:p>
        </w:tc>
        <w:tc>
          <w:tcPr>
            <w:tcW w:w="1575" w:type="dxa"/>
            <w:tcBorders>
              <w:top w:val="nil"/>
              <w:bottom w:val="nil"/>
            </w:tcBorders>
          </w:tcPr>
          <w:p w:rsidR="00000000" w:rsidRDefault="00000000">
            <w:pPr>
              <w:spacing w:line="15" w:lineRule="atLeast"/>
              <w:rPr>
                <w:sz w:val="22"/>
                <w:szCs w:val="22"/>
              </w:rPr>
            </w:pPr>
            <w:r>
              <w:rPr>
                <w:sz w:val="22"/>
                <w:szCs w:val="22"/>
              </w:rPr>
              <w:t xml:space="preserve">             21</w:t>
            </w:r>
          </w:p>
        </w:tc>
        <w:tc>
          <w:tcPr>
            <w:tcW w:w="1727" w:type="dxa"/>
            <w:tcBorders>
              <w:top w:val="nil"/>
              <w:bottom w:val="nil"/>
            </w:tcBorders>
          </w:tcPr>
          <w:p w:rsidR="00000000" w:rsidRDefault="00000000">
            <w:pPr>
              <w:spacing w:line="15" w:lineRule="atLeast"/>
              <w:rPr>
                <w:sz w:val="22"/>
                <w:szCs w:val="22"/>
              </w:rPr>
            </w:pPr>
            <w:r>
              <w:rPr>
                <w:sz w:val="22"/>
                <w:szCs w:val="22"/>
              </w:rPr>
              <w:t xml:space="preserve">               50</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1989</w:t>
            </w:r>
          </w:p>
        </w:tc>
        <w:tc>
          <w:tcPr>
            <w:tcW w:w="1890" w:type="dxa"/>
            <w:tcBorders>
              <w:top w:val="nil"/>
              <w:bottom w:val="nil"/>
            </w:tcBorders>
          </w:tcPr>
          <w:p w:rsidR="00000000" w:rsidRDefault="00000000">
            <w:pPr>
              <w:spacing w:line="15" w:lineRule="atLeast"/>
              <w:rPr>
                <w:sz w:val="22"/>
                <w:szCs w:val="22"/>
              </w:rPr>
            </w:pPr>
            <w:r>
              <w:rPr>
                <w:sz w:val="22"/>
                <w:szCs w:val="22"/>
              </w:rPr>
              <w:t xml:space="preserve">              31</w:t>
            </w:r>
          </w:p>
        </w:tc>
        <w:tc>
          <w:tcPr>
            <w:tcW w:w="1680" w:type="dxa"/>
            <w:tcBorders>
              <w:top w:val="nil"/>
              <w:bottom w:val="nil"/>
            </w:tcBorders>
          </w:tcPr>
          <w:p w:rsidR="00000000" w:rsidRDefault="00000000">
            <w:pPr>
              <w:spacing w:line="15" w:lineRule="atLeast"/>
              <w:rPr>
                <w:sz w:val="22"/>
                <w:szCs w:val="22"/>
              </w:rPr>
            </w:pPr>
            <w:r>
              <w:rPr>
                <w:sz w:val="22"/>
                <w:szCs w:val="22"/>
              </w:rPr>
              <w:t xml:space="preserve">                 9</w:t>
            </w:r>
          </w:p>
        </w:tc>
        <w:tc>
          <w:tcPr>
            <w:tcW w:w="1575" w:type="dxa"/>
            <w:tcBorders>
              <w:top w:val="nil"/>
              <w:bottom w:val="nil"/>
            </w:tcBorders>
          </w:tcPr>
          <w:p w:rsidR="00000000" w:rsidRDefault="00000000">
            <w:pPr>
              <w:spacing w:line="15" w:lineRule="atLeast"/>
              <w:rPr>
                <w:sz w:val="22"/>
                <w:szCs w:val="22"/>
              </w:rPr>
            </w:pPr>
            <w:r>
              <w:rPr>
                <w:sz w:val="22"/>
                <w:szCs w:val="22"/>
              </w:rPr>
              <w:t xml:space="preserve">             40</w:t>
            </w:r>
          </w:p>
        </w:tc>
        <w:tc>
          <w:tcPr>
            <w:tcW w:w="1727" w:type="dxa"/>
            <w:tcBorders>
              <w:top w:val="nil"/>
              <w:bottom w:val="nil"/>
            </w:tcBorders>
          </w:tcPr>
          <w:p w:rsidR="00000000" w:rsidRDefault="00000000">
            <w:pPr>
              <w:spacing w:line="15" w:lineRule="atLeast"/>
              <w:rPr>
                <w:sz w:val="22"/>
                <w:szCs w:val="22"/>
              </w:rPr>
            </w:pPr>
            <w:r>
              <w:rPr>
                <w:sz w:val="22"/>
                <w:szCs w:val="22"/>
              </w:rPr>
              <w:t xml:space="preserve">               90</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1990</w:t>
            </w:r>
          </w:p>
        </w:tc>
        <w:tc>
          <w:tcPr>
            <w:tcW w:w="1890" w:type="dxa"/>
            <w:tcBorders>
              <w:top w:val="nil"/>
              <w:bottom w:val="nil"/>
            </w:tcBorders>
          </w:tcPr>
          <w:p w:rsidR="00000000" w:rsidRDefault="00000000">
            <w:pPr>
              <w:spacing w:line="15" w:lineRule="atLeast"/>
              <w:rPr>
                <w:sz w:val="22"/>
                <w:szCs w:val="22"/>
              </w:rPr>
            </w:pPr>
            <w:r>
              <w:rPr>
                <w:sz w:val="22"/>
                <w:szCs w:val="22"/>
              </w:rPr>
              <w:t xml:space="preserve">              20</w:t>
            </w:r>
          </w:p>
        </w:tc>
        <w:tc>
          <w:tcPr>
            <w:tcW w:w="1680" w:type="dxa"/>
            <w:tcBorders>
              <w:top w:val="nil"/>
              <w:bottom w:val="nil"/>
            </w:tcBorders>
          </w:tcPr>
          <w:p w:rsidR="00000000" w:rsidRDefault="00000000">
            <w:pPr>
              <w:spacing w:line="15" w:lineRule="atLeast"/>
              <w:rPr>
                <w:sz w:val="22"/>
                <w:szCs w:val="22"/>
              </w:rPr>
            </w:pPr>
            <w:r>
              <w:rPr>
                <w:sz w:val="22"/>
                <w:szCs w:val="22"/>
              </w:rPr>
              <w:t xml:space="preserve">               17</w:t>
            </w:r>
          </w:p>
        </w:tc>
        <w:tc>
          <w:tcPr>
            <w:tcW w:w="1575" w:type="dxa"/>
            <w:tcBorders>
              <w:top w:val="nil"/>
              <w:bottom w:val="nil"/>
            </w:tcBorders>
          </w:tcPr>
          <w:p w:rsidR="00000000" w:rsidRDefault="00000000">
            <w:pPr>
              <w:spacing w:line="15" w:lineRule="atLeast"/>
              <w:rPr>
                <w:sz w:val="22"/>
                <w:szCs w:val="22"/>
              </w:rPr>
            </w:pPr>
            <w:r>
              <w:rPr>
                <w:sz w:val="22"/>
                <w:szCs w:val="22"/>
              </w:rPr>
              <w:t xml:space="preserve">             37</w:t>
            </w:r>
          </w:p>
        </w:tc>
        <w:tc>
          <w:tcPr>
            <w:tcW w:w="1727" w:type="dxa"/>
            <w:tcBorders>
              <w:top w:val="nil"/>
              <w:bottom w:val="nil"/>
            </w:tcBorders>
          </w:tcPr>
          <w:p w:rsidR="00000000" w:rsidRDefault="00000000">
            <w:pPr>
              <w:spacing w:line="15" w:lineRule="atLeast"/>
              <w:rPr>
                <w:sz w:val="22"/>
                <w:szCs w:val="22"/>
              </w:rPr>
            </w:pPr>
            <w:r>
              <w:rPr>
                <w:sz w:val="22"/>
                <w:szCs w:val="22"/>
              </w:rPr>
              <w:t xml:space="preserve">             127</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1991</w:t>
            </w:r>
          </w:p>
        </w:tc>
        <w:tc>
          <w:tcPr>
            <w:tcW w:w="1890" w:type="dxa"/>
            <w:tcBorders>
              <w:top w:val="nil"/>
              <w:bottom w:val="nil"/>
            </w:tcBorders>
          </w:tcPr>
          <w:p w:rsidR="00000000" w:rsidRDefault="00000000">
            <w:pPr>
              <w:spacing w:line="15" w:lineRule="atLeast"/>
              <w:rPr>
                <w:sz w:val="22"/>
                <w:szCs w:val="22"/>
              </w:rPr>
            </w:pPr>
            <w:r>
              <w:rPr>
                <w:sz w:val="22"/>
                <w:szCs w:val="22"/>
              </w:rPr>
              <w:t xml:space="preserve">              64</w:t>
            </w:r>
          </w:p>
        </w:tc>
        <w:tc>
          <w:tcPr>
            <w:tcW w:w="1680" w:type="dxa"/>
            <w:tcBorders>
              <w:top w:val="nil"/>
              <w:bottom w:val="nil"/>
            </w:tcBorders>
          </w:tcPr>
          <w:p w:rsidR="00000000" w:rsidRDefault="00000000">
            <w:pPr>
              <w:spacing w:line="15" w:lineRule="atLeast"/>
              <w:rPr>
                <w:sz w:val="22"/>
                <w:szCs w:val="22"/>
              </w:rPr>
            </w:pPr>
            <w:r>
              <w:rPr>
                <w:sz w:val="22"/>
                <w:szCs w:val="22"/>
              </w:rPr>
              <w:t xml:space="preserve">               41</w:t>
            </w:r>
          </w:p>
        </w:tc>
        <w:tc>
          <w:tcPr>
            <w:tcW w:w="1575" w:type="dxa"/>
            <w:tcBorders>
              <w:top w:val="nil"/>
              <w:bottom w:val="nil"/>
            </w:tcBorders>
          </w:tcPr>
          <w:p w:rsidR="00000000" w:rsidRDefault="00000000">
            <w:pPr>
              <w:spacing w:line="15" w:lineRule="atLeast"/>
              <w:rPr>
                <w:sz w:val="22"/>
                <w:szCs w:val="22"/>
              </w:rPr>
            </w:pPr>
            <w:r>
              <w:rPr>
                <w:sz w:val="22"/>
                <w:szCs w:val="22"/>
              </w:rPr>
              <w:t xml:space="preserve">           105</w:t>
            </w:r>
          </w:p>
        </w:tc>
        <w:tc>
          <w:tcPr>
            <w:tcW w:w="1727" w:type="dxa"/>
            <w:tcBorders>
              <w:top w:val="nil"/>
              <w:bottom w:val="nil"/>
            </w:tcBorders>
          </w:tcPr>
          <w:p w:rsidR="00000000" w:rsidRDefault="00000000">
            <w:pPr>
              <w:spacing w:line="15" w:lineRule="atLeast"/>
              <w:rPr>
                <w:sz w:val="22"/>
                <w:szCs w:val="22"/>
              </w:rPr>
            </w:pPr>
            <w:r>
              <w:rPr>
                <w:sz w:val="22"/>
                <w:szCs w:val="22"/>
              </w:rPr>
              <w:t xml:space="preserve">             232</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1992</w:t>
            </w:r>
          </w:p>
        </w:tc>
        <w:tc>
          <w:tcPr>
            <w:tcW w:w="1890" w:type="dxa"/>
            <w:tcBorders>
              <w:top w:val="nil"/>
              <w:bottom w:val="nil"/>
            </w:tcBorders>
          </w:tcPr>
          <w:p w:rsidR="00000000" w:rsidRDefault="00000000">
            <w:pPr>
              <w:spacing w:line="15" w:lineRule="atLeast"/>
              <w:rPr>
                <w:sz w:val="22"/>
                <w:szCs w:val="22"/>
              </w:rPr>
            </w:pPr>
            <w:r>
              <w:rPr>
                <w:sz w:val="22"/>
                <w:szCs w:val="22"/>
              </w:rPr>
              <w:t xml:space="preserve">              69</w:t>
            </w:r>
          </w:p>
        </w:tc>
        <w:tc>
          <w:tcPr>
            <w:tcW w:w="1680" w:type="dxa"/>
            <w:tcBorders>
              <w:top w:val="nil"/>
              <w:bottom w:val="nil"/>
            </w:tcBorders>
          </w:tcPr>
          <w:p w:rsidR="00000000" w:rsidRDefault="00000000">
            <w:pPr>
              <w:spacing w:line="15" w:lineRule="atLeast"/>
              <w:rPr>
                <w:sz w:val="22"/>
                <w:szCs w:val="22"/>
              </w:rPr>
            </w:pPr>
            <w:r>
              <w:rPr>
                <w:sz w:val="22"/>
                <w:szCs w:val="22"/>
              </w:rPr>
              <w:t xml:space="preserve">               39</w:t>
            </w:r>
          </w:p>
        </w:tc>
        <w:tc>
          <w:tcPr>
            <w:tcW w:w="1575" w:type="dxa"/>
            <w:tcBorders>
              <w:top w:val="nil"/>
              <w:bottom w:val="nil"/>
            </w:tcBorders>
          </w:tcPr>
          <w:p w:rsidR="00000000" w:rsidRDefault="00000000">
            <w:pPr>
              <w:spacing w:line="15" w:lineRule="atLeast"/>
              <w:rPr>
                <w:sz w:val="22"/>
                <w:szCs w:val="22"/>
              </w:rPr>
            </w:pPr>
            <w:r>
              <w:rPr>
                <w:sz w:val="22"/>
                <w:szCs w:val="22"/>
              </w:rPr>
              <w:t xml:space="preserve">           108</w:t>
            </w:r>
          </w:p>
        </w:tc>
        <w:tc>
          <w:tcPr>
            <w:tcW w:w="1727" w:type="dxa"/>
            <w:tcBorders>
              <w:top w:val="nil"/>
              <w:bottom w:val="nil"/>
            </w:tcBorders>
          </w:tcPr>
          <w:p w:rsidR="00000000" w:rsidRDefault="00000000">
            <w:pPr>
              <w:spacing w:line="15" w:lineRule="atLeast"/>
              <w:rPr>
                <w:sz w:val="22"/>
                <w:szCs w:val="22"/>
              </w:rPr>
            </w:pPr>
            <w:r>
              <w:rPr>
                <w:sz w:val="22"/>
                <w:szCs w:val="22"/>
              </w:rPr>
              <w:t xml:space="preserve">             340</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1993</w:t>
            </w:r>
          </w:p>
        </w:tc>
        <w:tc>
          <w:tcPr>
            <w:tcW w:w="1890" w:type="dxa"/>
            <w:tcBorders>
              <w:top w:val="nil"/>
              <w:bottom w:val="nil"/>
            </w:tcBorders>
          </w:tcPr>
          <w:p w:rsidR="00000000" w:rsidRDefault="00000000">
            <w:pPr>
              <w:spacing w:line="15" w:lineRule="atLeast"/>
              <w:rPr>
                <w:sz w:val="22"/>
                <w:szCs w:val="22"/>
              </w:rPr>
            </w:pPr>
            <w:r>
              <w:rPr>
                <w:sz w:val="22"/>
                <w:szCs w:val="22"/>
              </w:rPr>
              <w:t xml:space="preserve">              95</w:t>
            </w:r>
          </w:p>
        </w:tc>
        <w:tc>
          <w:tcPr>
            <w:tcW w:w="1680" w:type="dxa"/>
            <w:tcBorders>
              <w:top w:val="nil"/>
              <w:bottom w:val="nil"/>
            </w:tcBorders>
          </w:tcPr>
          <w:p w:rsidR="00000000" w:rsidRDefault="00000000">
            <w:pPr>
              <w:spacing w:line="15" w:lineRule="atLeast"/>
              <w:rPr>
                <w:sz w:val="22"/>
                <w:szCs w:val="22"/>
              </w:rPr>
            </w:pPr>
            <w:r>
              <w:rPr>
                <w:sz w:val="22"/>
                <w:szCs w:val="22"/>
              </w:rPr>
              <w:t xml:space="preserve">               52</w:t>
            </w:r>
          </w:p>
        </w:tc>
        <w:tc>
          <w:tcPr>
            <w:tcW w:w="1575" w:type="dxa"/>
            <w:tcBorders>
              <w:top w:val="nil"/>
              <w:bottom w:val="nil"/>
            </w:tcBorders>
          </w:tcPr>
          <w:p w:rsidR="00000000" w:rsidRDefault="00000000">
            <w:pPr>
              <w:spacing w:line="15" w:lineRule="atLeast"/>
              <w:rPr>
                <w:sz w:val="22"/>
                <w:szCs w:val="22"/>
              </w:rPr>
            </w:pPr>
            <w:r>
              <w:rPr>
                <w:sz w:val="22"/>
                <w:szCs w:val="22"/>
              </w:rPr>
              <w:t xml:space="preserve">           147</w:t>
            </w:r>
          </w:p>
        </w:tc>
        <w:tc>
          <w:tcPr>
            <w:tcW w:w="1727" w:type="dxa"/>
            <w:tcBorders>
              <w:top w:val="nil"/>
              <w:bottom w:val="nil"/>
            </w:tcBorders>
          </w:tcPr>
          <w:p w:rsidR="00000000" w:rsidRDefault="00000000">
            <w:pPr>
              <w:spacing w:line="15" w:lineRule="atLeast"/>
              <w:rPr>
                <w:sz w:val="22"/>
                <w:szCs w:val="22"/>
              </w:rPr>
            </w:pPr>
            <w:r>
              <w:rPr>
                <w:sz w:val="22"/>
                <w:szCs w:val="22"/>
              </w:rPr>
              <w:t xml:space="preserve">             487</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1994</w:t>
            </w:r>
          </w:p>
        </w:tc>
        <w:tc>
          <w:tcPr>
            <w:tcW w:w="1890" w:type="dxa"/>
            <w:tcBorders>
              <w:top w:val="nil"/>
              <w:bottom w:val="nil"/>
            </w:tcBorders>
          </w:tcPr>
          <w:p w:rsidR="00000000" w:rsidRDefault="00000000">
            <w:pPr>
              <w:spacing w:line="15" w:lineRule="atLeast"/>
              <w:rPr>
                <w:sz w:val="22"/>
                <w:szCs w:val="22"/>
              </w:rPr>
            </w:pPr>
            <w:r>
              <w:rPr>
                <w:sz w:val="22"/>
                <w:szCs w:val="22"/>
              </w:rPr>
              <w:t xml:space="preserve">            127</w:t>
            </w:r>
          </w:p>
        </w:tc>
        <w:tc>
          <w:tcPr>
            <w:tcW w:w="1680" w:type="dxa"/>
            <w:tcBorders>
              <w:top w:val="nil"/>
              <w:bottom w:val="nil"/>
            </w:tcBorders>
          </w:tcPr>
          <w:p w:rsidR="00000000" w:rsidRDefault="00000000">
            <w:pPr>
              <w:spacing w:line="15" w:lineRule="atLeast"/>
              <w:rPr>
                <w:sz w:val="22"/>
                <w:szCs w:val="22"/>
              </w:rPr>
            </w:pPr>
            <w:r>
              <w:rPr>
                <w:sz w:val="22"/>
                <w:szCs w:val="22"/>
              </w:rPr>
              <w:t xml:space="preserve">               73</w:t>
            </w:r>
          </w:p>
        </w:tc>
        <w:tc>
          <w:tcPr>
            <w:tcW w:w="1575" w:type="dxa"/>
            <w:tcBorders>
              <w:top w:val="nil"/>
              <w:bottom w:val="nil"/>
            </w:tcBorders>
          </w:tcPr>
          <w:p w:rsidR="00000000" w:rsidRDefault="00000000">
            <w:pPr>
              <w:spacing w:line="15" w:lineRule="atLeast"/>
              <w:rPr>
                <w:sz w:val="22"/>
                <w:szCs w:val="22"/>
              </w:rPr>
            </w:pPr>
            <w:r>
              <w:rPr>
                <w:sz w:val="22"/>
                <w:szCs w:val="22"/>
              </w:rPr>
              <w:t xml:space="preserve">           200</w:t>
            </w:r>
          </w:p>
        </w:tc>
        <w:tc>
          <w:tcPr>
            <w:tcW w:w="1727" w:type="dxa"/>
            <w:tcBorders>
              <w:top w:val="nil"/>
              <w:bottom w:val="nil"/>
            </w:tcBorders>
          </w:tcPr>
          <w:p w:rsidR="00000000" w:rsidRDefault="00000000">
            <w:pPr>
              <w:spacing w:line="15" w:lineRule="atLeast"/>
              <w:rPr>
                <w:sz w:val="22"/>
                <w:szCs w:val="22"/>
              </w:rPr>
            </w:pPr>
            <w:r>
              <w:rPr>
                <w:sz w:val="22"/>
                <w:szCs w:val="22"/>
              </w:rPr>
              <w:t xml:space="preserve">             687</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1995</w:t>
            </w:r>
          </w:p>
        </w:tc>
        <w:tc>
          <w:tcPr>
            <w:tcW w:w="1890" w:type="dxa"/>
            <w:tcBorders>
              <w:top w:val="nil"/>
              <w:bottom w:val="nil"/>
            </w:tcBorders>
          </w:tcPr>
          <w:p w:rsidR="00000000" w:rsidRDefault="00000000">
            <w:pPr>
              <w:spacing w:line="15" w:lineRule="atLeast"/>
              <w:rPr>
                <w:sz w:val="22"/>
                <w:szCs w:val="22"/>
              </w:rPr>
            </w:pPr>
            <w:r>
              <w:rPr>
                <w:sz w:val="22"/>
                <w:szCs w:val="22"/>
              </w:rPr>
              <w:t xml:space="preserve">            173</w:t>
            </w:r>
          </w:p>
        </w:tc>
        <w:tc>
          <w:tcPr>
            <w:tcW w:w="1680" w:type="dxa"/>
            <w:tcBorders>
              <w:top w:val="nil"/>
              <w:bottom w:val="nil"/>
            </w:tcBorders>
          </w:tcPr>
          <w:p w:rsidR="00000000" w:rsidRDefault="00000000">
            <w:pPr>
              <w:spacing w:line="15" w:lineRule="atLeast"/>
              <w:rPr>
                <w:sz w:val="22"/>
                <w:szCs w:val="22"/>
              </w:rPr>
            </w:pPr>
            <w:r>
              <w:rPr>
                <w:sz w:val="22"/>
                <w:szCs w:val="22"/>
              </w:rPr>
              <w:t xml:space="preserve">               97</w:t>
            </w:r>
          </w:p>
        </w:tc>
        <w:tc>
          <w:tcPr>
            <w:tcW w:w="1575" w:type="dxa"/>
            <w:tcBorders>
              <w:top w:val="nil"/>
              <w:bottom w:val="nil"/>
            </w:tcBorders>
          </w:tcPr>
          <w:p w:rsidR="00000000" w:rsidRDefault="00000000">
            <w:pPr>
              <w:spacing w:line="15" w:lineRule="atLeast"/>
              <w:rPr>
                <w:sz w:val="22"/>
                <w:szCs w:val="22"/>
              </w:rPr>
            </w:pPr>
            <w:r>
              <w:rPr>
                <w:sz w:val="22"/>
                <w:szCs w:val="22"/>
              </w:rPr>
              <w:t xml:space="preserve">           270</w:t>
            </w:r>
          </w:p>
        </w:tc>
        <w:tc>
          <w:tcPr>
            <w:tcW w:w="1727" w:type="dxa"/>
            <w:tcBorders>
              <w:top w:val="nil"/>
              <w:bottom w:val="nil"/>
            </w:tcBorders>
          </w:tcPr>
          <w:p w:rsidR="00000000" w:rsidRDefault="00000000">
            <w:pPr>
              <w:spacing w:line="15" w:lineRule="atLeast"/>
              <w:rPr>
                <w:sz w:val="22"/>
                <w:szCs w:val="22"/>
              </w:rPr>
            </w:pPr>
            <w:r>
              <w:rPr>
                <w:sz w:val="22"/>
                <w:szCs w:val="22"/>
              </w:rPr>
              <w:t xml:space="preserve">             957</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1996</w:t>
            </w:r>
          </w:p>
        </w:tc>
        <w:tc>
          <w:tcPr>
            <w:tcW w:w="1890" w:type="dxa"/>
            <w:tcBorders>
              <w:top w:val="nil"/>
              <w:bottom w:val="nil"/>
            </w:tcBorders>
          </w:tcPr>
          <w:p w:rsidR="00000000" w:rsidRDefault="00000000">
            <w:pPr>
              <w:spacing w:line="15" w:lineRule="atLeast"/>
              <w:rPr>
                <w:sz w:val="22"/>
                <w:szCs w:val="22"/>
              </w:rPr>
            </w:pPr>
            <w:r>
              <w:rPr>
                <w:sz w:val="22"/>
                <w:szCs w:val="22"/>
              </w:rPr>
              <w:t xml:space="preserve">            154</w:t>
            </w:r>
          </w:p>
        </w:tc>
        <w:tc>
          <w:tcPr>
            <w:tcW w:w="1680" w:type="dxa"/>
            <w:tcBorders>
              <w:top w:val="nil"/>
              <w:bottom w:val="nil"/>
            </w:tcBorders>
          </w:tcPr>
          <w:p w:rsidR="00000000" w:rsidRDefault="00000000">
            <w:pPr>
              <w:spacing w:line="15" w:lineRule="atLeast"/>
              <w:rPr>
                <w:sz w:val="22"/>
                <w:szCs w:val="22"/>
              </w:rPr>
            </w:pPr>
            <w:r>
              <w:rPr>
                <w:sz w:val="22"/>
                <w:szCs w:val="22"/>
              </w:rPr>
              <w:t xml:space="preserve">               89</w:t>
            </w:r>
          </w:p>
        </w:tc>
        <w:tc>
          <w:tcPr>
            <w:tcW w:w="1575" w:type="dxa"/>
            <w:tcBorders>
              <w:top w:val="nil"/>
              <w:bottom w:val="nil"/>
            </w:tcBorders>
          </w:tcPr>
          <w:p w:rsidR="00000000" w:rsidRDefault="00000000">
            <w:pPr>
              <w:spacing w:line="15" w:lineRule="atLeast"/>
              <w:rPr>
                <w:sz w:val="22"/>
                <w:szCs w:val="22"/>
              </w:rPr>
            </w:pPr>
            <w:r>
              <w:rPr>
                <w:sz w:val="22"/>
                <w:szCs w:val="22"/>
              </w:rPr>
              <w:t xml:space="preserve">           243</w:t>
            </w:r>
          </w:p>
        </w:tc>
        <w:tc>
          <w:tcPr>
            <w:tcW w:w="1727" w:type="dxa"/>
            <w:tcBorders>
              <w:top w:val="nil"/>
              <w:bottom w:val="nil"/>
            </w:tcBorders>
          </w:tcPr>
          <w:p w:rsidR="00000000" w:rsidRDefault="00000000">
            <w:pPr>
              <w:spacing w:line="15" w:lineRule="atLeast"/>
              <w:rPr>
                <w:sz w:val="22"/>
                <w:szCs w:val="22"/>
              </w:rPr>
            </w:pPr>
            <w:r>
              <w:rPr>
                <w:sz w:val="22"/>
                <w:szCs w:val="22"/>
              </w:rPr>
              <w:t xml:space="preserve">          1 200</w:t>
            </w:r>
          </w:p>
        </w:tc>
      </w:tr>
      <w:tr w:rsidR="00000000">
        <w:tblPrEx>
          <w:tblCellMar>
            <w:bottom w:w="0" w:type="dxa"/>
          </w:tblCellMar>
        </w:tblPrEx>
        <w:trPr>
          <w:jc w:val="center"/>
        </w:trPr>
        <w:tc>
          <w:tcPr>
            <w:tcW w:w="2484" w:type="dxa"/>
            <w:tcBorders>
              <w:top w:val="nil"/>
              <w:bottom w:val="nil"/>
            </w:tcBorders>
          </w:tcPr>
          <w:p w:rsidR="00000000" w:rsidRDefault="00000000">
            <w:pPr>
              <w:spacing w:line="15" w:lineRule="atLeast"/>
              <w:jc w:val="center"/>
              <w:rPr>
                <w:sz w:val="22"/>
                <w:szCs w:val="22"/>
              </w:rPr>
            </w:pPr>
            <w:r>
              <w:rPr>
                <w:sz w:val="22"/>
                <w:szCs w:val="22"/>
              </w:rPr>
              <w:t>1997</w:t>
            </w:r>
          </w:p>
        </w:tc>
        <w:tc>
          <w:tcPr>
            <w:tcW w:w="1890" w:type="dxa"/>
            <w:tcBorders>
              <w:top w:val="nil"/>
              <w:bottom w:val="nil"/>
            </w:tcBorders>
          </w:tcPr>
          <w:p w:rsidR="00000000" w:rsidRDefault="00000000">
            <w:pPr>
              <w:spacing w:line="15" w:lineRule="atLeast"/>
              <w:rPr>
                <w:sz w:val="22"/>
                <w:szCs w:val="22"/>
              </w:rPr>
            </w:pPr>
            <w:r>
              <w:rPr>
                <w:sz w:val="22"/>
                <w:szCs w:val="22"/>
              </w:rPr>
              <w:t xml:space="preserve">            248</w:t>
            </w:r>
          </w:p>
        </w:tc>
        <w:tc>
          <w:tcPr>
            <w:tcW w:w="1680" w:type="dxa"/>
            <w:tcBorders>
              <w:top w:val="nil"/>
              <w:bottom w:val="nil"/>
            </w:tcBorders>
          </w:tcPr>
          <w:p w:rsidR="00000000" w:rsidRDefault="00000000">
            <w:pPr>
              <w:spacing w:line="15" w:lineRule="atLeast"/>
              <w:rPr>
                <w:sz w:val="22"/>
                <w:szCs w:val="22"/>
              </w:rPr>
            </w:pPr>
            <w:r>
              <w:rPr>
                <w:sz w:val="22"/>
                <w:szCs w:val="22"/>
              </w:rPr>
              <w:t xml:space="preserve">             145</w:t>
            </w:r>
          </w:p>
        </w:tc>
        <w:tc>
          <w:tcPr>
            <w:tcW w:w="1575" w:type="dxa"/>
            <w:tcBorders>
              <w:top w:val="nil"/>
              <w:bottom w:val="nil"/>
            </w:tcBorders>
          </w:tcPr>
          <w:p w:rsidR="00000000" w:rsidRDefault="00000000">
            <w:pPr>
              <w:spacing w:line="15" w:lineRule="atLeast"/>
              <w:rPr>
                <w:sz w:val="22"/>
                <w:szCs w:val="22"/>
              </w:rPr>
            </w:pPr>
            <w:r>
              <w:rPr>
                <w:sz w:val="22"/>
                <w:szCs w:val="22"/>
              </w:rPr>
              <w:t xml:space="preserve">           393</w:t>
            </w:r>
          </w:p>
        </w:tc>
        <w:tc>
          <w:tcPr>
            <w:tcW w:w="1727" w:type="dxa"/>
            <w:tcBorders>
              <w:top w:val="nil"/>
              <w:bottom w:val="nil"/>
            </w:tcBorders>
          </w:tcPr>
          <w:p w:rsidR="00000000" w:rsidRDefault="00000000">
            <w:pPr>
              <w:spacing w:line="15" w:lineRule="atLeast"/>
              <w:rPr>
                <w:sz w:val="22"/>
                <w:szCs w:val="22"/>
              </w:rPr>
            </w:pPr>
            <w:r>
              <w:rPr>
                <w:sz w:val="22"/>
                <w:szCs w:val="22"/>
              </w:rPr>
              <w:t xml:space="preserve">          1 593</w:t>
            </w:r>
          </w:p>
        </w:tc>
      </w:tr>
      <w:tr w:rsidR="00000000">
        <w:tblPrEx>
          <w:tblCellMar>
            <w:bottom w:w="0" w:type="dxa"/>
          </w:tblCellMar>
        </w:tblPrEx>
        <w:trPr>
          <w:jc w:val="center"/>
        </w:trPr>
        <w:tc>
          <w:tcPr>
            <w:tcW w:w="2484" w:type="dxa"/>
            <w:tcBorders>
              <w:top w:val="nil"/>
            </w:tcBorders>
          </w:tcPr>
          <w:p w:rsidR="00000000" w:rsidRDefault="00000000">
            <w:pPr>
              <w:spacing w:line="15" w:lineRule="atLeast"/>
              <w:jc w:val="center"/>
              <w:rPr>
                <w:sz w:val="22"/>
                <w:szCs w:val="22"/>
              </w:rPr>
            </w:pPr>
            <w:r>
              <w:rPr>
                <w:sz w:val="22"/>
                <w:szCs w:val="22"/>
              </w:rPr>
              <w:t>1998</w:t>
            </w:r>
          </w:p>
        </w:tc>
        <w:tc>
          <w:tcPr>
            <w:tcW w:w="1890" w:type="dxa"/>
            <w:tcBorders>
              <w:top w:val="nil"/>
            </w:tcBorders>
          </w:tcPr>
          <w:p w:rsidR="00000000" w:rsidRDefault="00000000">
            <w:pPr>
              <w:spacing w:line="15" w:lineRule="atLeast"/>
              <w:rPr>
                <w:sz w:val="22"/>
                <w:szCs w:val="22"/>
              </w:rPr>
            </w:pPr>
            <w:r>
              <w:rPr>
                <w:sz w:val="22"/>
                <w:szCs w:val="22"/>
              </w:rPr>
              <w:t xml:space="preserve">              99</w:t>
            </w:r>
          </w:p>
        </w:tc>
        <w:tc>
          <w:tcPr>
            <w:tcW w:w="1680" w:type="dxa"/>
            <w:tcBorders>
              <w:top w:val="nil"/>
            </w:tcBorders>
          </w:tcPr>
          <w:p w:rsidR="00000000" w:rsidRDefault="00000000">
            <w:pPr>
              <w:spacing w:line="15" w:lineRule="atLeast"/>
              <w:rPr>
                <w:sz w:val="22"/>
                <w:szCs w:val="22"/>
              </w:rPr>
            </w:pPr>
            <w:r>
              <w:rPr>
                <w:sz w:val="22"/>
                <w:szCs w:val="22"/>
              </w:rPr>
              <w:t xml:space="preserve">               60</w:t>
            </w:r>
          </w:p>
        </w:tc>
        <w:tc>
          <w:tcPr>
            <w:tcW w:w="1575" w:type="dxa"/>
            <w:tcBorders>
              <w:top w:val="nil"/>
            </w:tcBorders>
          </w:tcPr>
          <w:p w:rsidR="00000000" w:rsidRDefault="00000000">
            <w:pPr>
              <w:spacing w:line="15" w:lineRule="atLeast"/>
              <w:rPr>
                <w:sz w:val="22"/>
                <w:szCs w:val="22"/>
              </w:rPr>
            </w:pPr>
            <w:r>
              <w:rPr>
                <w:sz w:val="22"/>
                <w:szCs w:val="22"/>
              </w:rPr>
              <w:t xml:space="preserve">           159</w:t>
            </w:r>
          </w:p>
        </w:tc>
        <w:tc>
          <w:tcPr>
            <w:tcW w:w="1727" w:type="dxa"/>
            <w:tcBorders>
              <w:top w:val="nil"/>
            </w:tcBorders>
          </w:tcPr>
          <w:p w:rsidR="00000000" w:rsidRDefault="00000000">
            <w:pPr>
              <w:spacing w:line="15" w:lineRule="atLeast"/>
              <w:rPr>
                <w:sz w:val="22"/>
                <w:szCs w:val="22"/>
              </w:rPr>
            </w:pPr>
            <w:r>
              <w:rPr>
                <w:sz w:val="22"/>
                <w:szCs w:val="22"/>
              </w:rPr>
              <w:t xml:space="preserve">          1 752</w:t>
            </w:r>
          </w:p>
        </w:tc>
      </w:tr>
      <w:tr w:rsidR="00000000">
        <w:tblPrEx>
          <w:tblCellMar>
            <w:bottom w:w="0" w:type="dxa"/>
          </w:tblCellMar>
        </w:tblPrEx>
        <w:trPr>
          <w:jc w:val="center"/>
        </w:trPr>
        <w:tc>
          <w:tcPr>
            <w:tcW w:w="2484" w:type="dxa"/>
          </w:tcPr>
          <w:p w:rsidR="00000000" w:rsidRDefault="00000000">
            <w:pPr>
              <w:spacing w:line="15" w:lineRule="atLeast"/>
              <w:rPr>
                <w:sz w:val="22"/>
                <w:szCs w:val="22"/>
              </w:rPr>
            </w:pPr>
            <w:r>
              <w:rPr>
                <w:sz w:val="22"/>
                <w:szCs w:val="22"/>
              </w:rPr>
              <w:tab/>
              <w:t>Total</w:t>
            </w:r>
          </w:p>
        </w:tc>
        <w:tc>
          <w:tcPr>
            <w:tcW w:w="1890" w:type="dxa"/>
          </w:tcPr>
          <w:p w:rsidR="00000000" w:rsidRDefault="00000000">
            <w:pPr>
              <w:spacing w:line="15" w:lineRule="atLeast"/>
              <w:rPr>
                <w:sz w:val="22"/>
                <w:szCs w:val="22"/>
              </w:rPr>
            </w:pPr>
            <w:r>
              <w:rPr>
                <w:sz w:val="22"/>
                <w:szCs w:val="22"/>
              </w:rPr>
              <w:t xml:space="preserve">         1 116</w:t>
            </w:r>
          </w:p>
        </w:tc>
        <w:tc>
          <w:tcPr>
            <w:tcW w:w="1680" w:type="dxa"/>
          </w:tcPr>
          <w:p w:rsidR="00000000" w:rsidRDefault="00000000">
            <w:pPr>
              <w:spacing w:line="15" w:lineRule="atLeast"/>
              <w:rPr>
                <w:sz w:val="22"/>
                <w:szCs w:val="22"/>
              </w:rPr>
            </w:pPr>
            <w:r>
              <w:rPr>
                <w:sz w:val="22"/>
                <w:szCs w:val="22"/>
              </w:rPr>
              <w:t xml:space="preserve">             636</w:t>
            </w:r>
          </w:p>
        </w:tc>
        <w:tc>
          <w:tcPr>
            <w:tcW w:w="1575" w:type="dxa"/>
          </w:tcPr>
          <w:p w:rsidR="00000000" w:rsidRDefault="00000000">
            <w:pPr>
              <w:spacing w:line="15" w:lineRule="atLeast"/>
              <w:rPr>
                <w:sz w:val="22"/>
                <w:szCs w:val="22"/>
              </w:rPr>
            </w:pPr>
            <w:r>
              <w:rPr>
                <w:sz w:val="22"/>
                <w:szCs w:val="22"/>
              </w:rPr>
              <w:t xml:space="preserve">        1 752</w:t>
            </w:r>
          </w:p>
        </w:tc>
        <w:tc>
          <w:tcPr>
            <w:tcW w:w="1727" w:type="dxa"/>
          </w:tcPr>
          <w:p w:rsidR="00000000" w:rsidRDefault="00000000">
            <w:pPr>
              <w:spacing w:line="15" w:lineRule="atLeast"/>
              <w:rPr>
                <w:sz w:val="22"/>
                <w:szCs w:val="22"/>
              </w:rPr>
            </w:pPr>
            <w:r>
              <w:rPr>
                <w:sz w:val="22"/>
                <w:szCs w:val="22"/>
              </w:rPr>
              <w:t xml:space="preserve">          1 752</w:t>
            </w:r>
          </w:p>
        </w:tc>
      </w:tr>
    </w:tbl>
    <w:p w:rsidR="00000000" w:rsidRDefault="00000000"/>
    <w:p w:rsidR="00000000" w:rsidRDefault="00000000">
      <w:pPr>
        <w:tabs>
          <w:tab w:val="left" w:pos="720"/>
          <w:tab w:val="left" w:pos="1134"/>
        </w:tabs>
        <w:spacing w:line="240" w:lineRule="auto"/>
        <w:rPr>
          <w:sz w:val="24"/>
          <w:szCs w:val="24"/>
          <w:lang w:val="fr-FR"/>
        </w:rPr>
      </w:pPr>
      <w:r>
        <w:rPr>
          <w:sz w:val="24"/>
          <w:szCs w:val="24"/>
        </w:rPr>
        <w:tab/>
      </w:r>
      <w:r>
        <w:rPr>
          <w:iCs/>
          <w:sz w:val="24"/>
          <w:szCs w:val="24"/>
          <w:u w:val="single"/>
        </w:rPr>
        <w:t>Source</w:t>
      </w:r>
      <w:r>
        <w:rPr>
          <w:sz w:val="24"/>
          <w:szCs w:val="24"/>
        </w:rPr>
        <w:t xml:space="preserve"> : Ministère de la santé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168.</w:t>
      </w:r>
      <w:r>
        <w:rPr>
          <w:sz w:val="24"/>
          <w:szCs w:val="24"/>
          <w:lang w:val="fr-FR"/>
        </w:rPr>
        <w:tab/>
        <w:t>L'augmentation, modeste, du nombre de cas (et de décès) entre 1982 et 1996 était i</w:t>
      </w:r>
      <w:r>
        <w:rPr>
          <w:sz w:val="24"/>
          <w:szCs w:val="24"/>
          <w:lang w:val="fr-FR"/>
        </w:rPr>
        <w:t>m</w:t>
      </w:r>
      <w:r>
        <w:rPr>
          <w:sz w:val="24"/>
          <w:szCs w:val="24"/>
          <w:lang w:val="fr-FR"/>
        </w:rPr>
        <w:t>putable à l'infection par des sources extérieures. Entre 1987 et 1997, l'augmentation rég</w:t>
      </w:r>
      <w:r>
        <w:rPr>
          <w:sz w:val="24"/>
          <w:szCs w:val="24"/>
          <w:lang w:val="fr-FR"/>
        </w:rPr>
        <w:t>u</w:t>
      </w:r>
      <w:r>
        <w:rPr>
          <w:sz w:val="24"/>
          <w:szCs w:val="24"/>
          <w:lang w:val="fr-FR"/>
        </w:rPr>
        <w:t>lière et non négligeable du nombre de cas s'explique par une combinaison d'infections ext</w:t>
      </w:r>
      <w:r>
        <w:rPr>
          <w:sz w:val="24"/>
          <w:szCs w:val="24"/>
          <w:lang w:val="fr-FR"/>
        </w:rPr>
        <w:t>é</w:t>
      </w:r>
      <w:r>
        <w:rPr>
          <w:sz w:val="24"/>
          <w:szCs w:val="24"/>
          <w:lang w:val="fr-FR"/>
        </w:rPr>
        <w:t>rieures et de propagation intérieure. On notera qu'aucun cas de femme infectée n'a été signalé de 1982 à 1986 ; le groupe à hauts risques était considéré comme étant celui des hommes qui se rendent comme travailleurs agricoles en Amérique du Nord. En 1987, l'infection s'était pr</w:t>
      </w:r>
      <w:r>
        <w:rPr>
          <w:sz w:val="24"/>
          <w:szCs w:val="24"/>
          <w:lang w:val="fr-FR"/>
        </w:rPr>
        <w:t>o</w:t>
      </w:r>
      <w:r>
        <w:rPr>
          <w:sz w:val="24"/>
          <w:szCs w:val="24"/>
          <w:lang w:val="fr-FR"/>
        </w:rPr>
        <w:t>pagée aux femmes et l'on observe une augmentation régulière pour les deux sexes. Le taux d'infection parmi les hommes demeure le plus élevé.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169.</w:t>
      </w:r>
      <w:r>
        <w:rPr>
          <w:sz w:val="24"/>
          <w:szCs w:val="24"/>
          <w:lang w:val="fr-FR"/>
        </w:rPr>
        <w:tab/>
        <w:t>Sous l'égide du programme national de lutte contre le VIH/Sida, de nombreux pr</w:t>
      </w:r>
      <w:r>
        <w:rPr>
          <w:sz w:val="24"/>
          <w:szCs w:val="24"/>
          <w:lang w:val="fr-FR"/>
        </w:rPr>
        <w:t>o</w:t>
      </w:r>
      <w:r>
        <w:rPr>
          <w:sz w:val="24"/>
          <w:szCs w:val="24"/>
          <w:lang w:val="fr-FR"/>
        </w:rPr>
        <w:t>jets de prévention ont été lancés et plusieurs stratégies de mise en oeuvre essayées. Il convient de citer en premier lieu l’élément « communication pour le changement des comportements », qui coordonne les activités d'information, d'éducation et de communication du pr</w:t>
      </w:r>
      <w:r>
        <w:rPr>
          <w:sz w:val="24"/>
          <w:szCs w:val="24"/>
          <w:lang w:val="fr-FR"/>
        </w:rPr>
        <w:t>o</w:t>
      </w:r>
      <w:r>
        <w:rPr>
          <w:sz w:val="24"/>
          <w:szCs w:val="24"/>
          <w:lang w:val="fr-FR"/>
        </w:rPr>
        <w:t>gramme national. Il s'agit d'un élément continu, qui exige l'intégration et la coordination du pr</w:t>
      </w:r>
      <w:r>
        <w:rPr>
          <w:sz w:val="24"/>
          <w:szCs w:val="24"/>
          <w:lang w:val="fr-FR"/>
        </w:rPr>
        <w:t>o</w:t>
      </w:r>
      <w:r>
        <w:rPr>
          <w:sz w:val="24"/>
          <w:szCs w:val="24"/>
          <w:lang w:val="fr-FR"/>
        </w:rPr>
        <w:t>gramme VIH/MST avec d'autres organismes sociaux et projets co</w:t>
      </w:r>
      <w:r>
        <w:rPr>
          <w:sz w:val="24"/>
          <w:szCs w:val="24"/>
          <w:lang w:val="fr-FR"/>
        </w:rPr>
        <w:t>m</w:t>
      </w:r>
      <w:r>
        <w:rPr>
          <w:sz w:val="24"/>
          <w:szCs w:val="24"/>
          <w:lang w:val="fr-FR"/>
        </w:rPr>
        <w:t>munautaires. L’accent est plus particulièrement mis sur l'utilisation systématique et judicieuse des préservatifs, la</w:t>
      </w:r>
    </w:p>
    <w:p w:rsidR="00000000" w:rsidRDefault="00000000">
      <w:pPr>
        <w:tabs>
          <w:tab w:val="left" w:pos="720"/>
          <w:tab w:val="left" w:pos="1134"/>
        </w:tabs>
        <w:spacing w:line="240" w:lineRule="auto"/>
        <w:rPr>
          <w:sz w:val="24"/>
          <w:szCs w:val="24"/>
          <w:lang w:val="fr-FR"/>
        </w:rPr>
      </w:pPr>
      <w:r>
        <w:rPr>
          <w:sz w:val="24"/>
          <w:szCs w:val="24"/>
          <w:lang w:val="fr-FR"/>
        </w:rPr>
        <w:br w:type="page"/>
        <w:t>r</w:t>
      </w:r>
      <w:r>
        <w:rPr>
          <w:sz w:val="24"/>
          <w:szCs w:val="24"/>
          <w:lang w:val="fr-FR"/>
        </w:rPr>
        <w:t>é</w:t>
      </w:r>
      <w:r>
        <w:rPr>
          <w:sz w:val="24"/>
          <w:szCs w:val="24"/>
          <w:lang w:val="fr-FR"/>
        </w:rPr>
        <w:t>duction du nombre de partenaires, l'abstinence, les bonnes pratiques de détection des probl</w:t>
      </w:r>
      <w:r>
        <w:rPr>
          <w:sz w:val="24"/>
          <w:szCs w:val="24"/>
          <w:lang w:val="fr-FR"/>
        </w:rPr>
        <w:t>è</w:t>
      </w:r>
      <w:r>
        <w:rPr>
          <w:sz w:val="24"/>
          <w:szCs w:val="24"/>
          <w:lang w:val="fr-FR"/>
        </w:rPr>
        <w:t>mes de santé et le développement de la conscience du risque individuelle. Les str</w:t>
      </w:r>
      <w:r>
        <w:rPr>
          <w:sz w:val="24"/>
          <w:szCs w:val="24"/>
          <w:lang w:val="fr-FR"/>
        </w:rPr>
        <w:t>a</w:t>
      </w:r>
      <w:r>
        <w:rPr>
          <w:sz w:val="24"/>
          <w:szCs w:val="24"/>
          <w:lang w:val="fr-FR"/>
        </w:rPr>
        <w:t>tégies adoptées à cet effet sont, notamment, les suivantes :</w:t>
      </w:r>
    </w:p>
    <w:p w:rsidR="00000000" w:rsidRDefault="00000000">
      <w:pPr>
        <w:tabs>
          <w:tab w:val="left" w:pos="0"/>
          <w:tab w:val="left" w:pos="720"/>
          <w:tab w:val="left" w:pos="1134"/>
        </w:tabs>
        <w:spacing w:after="60" w:line="240" w:lineRule="auto"/>
        <w:ind w:left="1134" w:hanging="1134"/>
        <w:rPr>
          <w:sz w:val="24"/>
          <w:szCs w:val="24"/>
          <w:lang w:val="fr-FR"/>
        </w:rPr>
      </w:pPr>
    </w:p>
    <w:p w:rsidR="00000000" w:rsidRDefault="00000000">
      <w:pPr>
        <w:tabs>
          <w:tab w:val="left" w:pos="0"/>
          <w:tab w:val="left" w:pos="720"/>
          <w:tab w:val="left" w:pos="1134"/>
        </w:tabs>
        <w:spacing w:line="240" w:lineRule="auto"/>
        <w:ind w:left="1134" w:hanging="3402"/>
        <w:rPr>
          <w:sz w:val="24"/>
          <w:szCs w:val="24"/>
          <w:lang w:val="fr-FR"/>
        </w:rPr>
      </w:pPr>
      <w:r>
        <w:rPr>
          <w:sz w:val="24"/>
          <w:szCs w:val="24"/>
          <w:lang w:val="fr-FR"/>
        </w:rPr>
        <w:tab/>
      </w:r>
      <w:r>
        <w:rPr>
          <w:sz w:val="24"/>
          <w:szCs w:val="24"/>
          <w:lang w:val="fr-FR"/>
        </w:rPr>
        <w:tab/>
        <w:t>-</w:t>
      </w:r>
      <w:r>
        <w:rPr>
          <w:sz w:val="24"/>
          <w:szCs w:val="24"/>
          <w:lang w:val="fr-FR"/>
        </w:rPr>
        <w:tab/>
        <w:t>Communication personnelle par des éducateurs communautaires qui connaissent bien les personnes auxquelles ils s'adressent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Campagnes médiatiques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Élaboration de matériels : affiches, brochures, etc.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Interventions de relations publiques, auprès des disc-jockeys par exemple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Interventions communautaires ciblées :</w:t>
      </w:r>
    </w:p>
    <w:p w:rsidR="00000000" w:rsidRDefault="00000000">
      <w:pPr>
        <w:tabs>
          <w:tab w:val="left" w:pos="720"/>
          <w:tab w:val="left" w:pos="1134"/>
        </w:tabs>
        <w:spacing w:line="240" w:lineRule="auto"/>
        <w:ind w:hanging="2268"/>
        <w:rPr>
          <w:sz w:val="24"/>
          <w:szCs w:val="24"/>
          <w:lang w:val="fr-FR"/>
        </w:rPr>
      </w:pPr>
      <w:r>
        <w:rPr>
          <w:sz w:val="24"/>
          <w:szCs w:val="24"/>
          <w:lang w:val="fr-FR"/>
        </w:rPr>
        <w:tab/>
      </w:r>
    </w:p>
    <w:p w:rsidR="00000000" w:rsidRDefault="00000000">
      <w:pPr>
        <w:tabs>
          <w:tab w:val="left" w:pos="720"/>
          <w:tab w:val="left" w:pos="1134"/>
        </w:tabs>
        <w:spacing w:line="240" w:lineRule="auto"/>
        <w:ind w:left="1134" w:hanging="3402"/>
        <w:rPr>
          <w:sz w:val="24"/>
          <w:szCs w:val="24"/>
          <w:lang w:val="fr-FR"/>
        </w:rPr>
      </w:pPr>
      <w:r>
        <w:rPr>
          <w:sz w:val="24"/>
          <w:szCs w:val="24"/>
          <w:lang w:val="fr-FR"/>
        </w:rPr>
        <w:tab/>
        <w:t>-</w:t>
      </w:r>
      <w:r>
        <w:rPr>
          <w:sz w:val="24"/>
          <w:szCs w:val="24"/>
          <w:lang w:val="fr-FR"/>
        </w:rPr>
        <w:tab/>
        <w:t>Sensibilisation des organisations non-gouvernementales, des organisations</w:t>
      </w:r>
      <w:r>
        <w:rPr>
          <w:sz w:val="24"/>
          <w:szCs w:val="24"/>
          <w:lang w:val="fr-FR"/>
        </w:rPr>
        <w:tab/>
        <w:t xml:space="preserve"> agissant au niveau des communautés et des organismes gouvernementaux ;</w:t>
      </w:r>
    </w:p>
    <w:p w:rsidR="00000000" w:rsidRDefault="00000000">
      <w:pPr>
        <w:tabs>
          <w:tab w:val="left" w:pos="720"/>
          <w:tab w:val="left" w:pos="1134"/>
        </w:tabs>
        <w:spacing w:line="240" w:lineRule="auto"/>
        <w:ind w:hanging="2268"/>
        <w:rPr>
          <w:sz w:val="24"/>
          <w:szCs w:val="24"/>
          <w:lang w:val="fr-FR"/>
        </w:rPr>
      </w:pPr>
      <w:r>
        <w:rPr>
          <w:sz w:val="24"/>
          <w:szCs w:val="24"/>
          <w:lang w:val="fr-FR"/>
        </w:rPr>
        <w:tab/>
      </w:r>
    </w:p>
    <w:p w:rsidR="00000000" w:rsidRDefault="00000000">
      <w:pPr>
        <w:tabs>
          <w:tab w:val="left" w:pos="720"/>
          <w:tab w:val="left" w:pos="1134"/>
        </w:tabs>
        <w:spacing w:line="240" w:lineRule="auto"/>
        <w:ind w:left="1134" w:hanging="3402"/>
        <w:rPr>
          <w:sz w:val="24"/>
          <w:szCs w:val="24"/>
          <w:lang w:val="fr-FR"/>
        </w:rPr>
      </w:pPr>
      <w:r>
        <w:rPr>
          <w:sz w:val="24"/>
          <w:szCs w:val="24"/>
          <w:lang w:val="fr-FR"/>
        </w:rPr>
        <w:tab/>
        <w:t>-</w:t>
      </w:r>
      <w:r>
        <w:rPr>
          <w:sz w:val="24"/>
          <w:szCs w:val="24"/>
          <w:lang w:val="fr-FR"/>
        </w:rPr>
        <w:tab/>
        <w:t>Conseils téléphoniques anonymes par l'intermédiaire du « numéro vert » sur le VIH/MST ; et</w:t>
      </w:r>
    </w:p>
    <w:p w:rsidR="00000000" w:rsidRDefault="00000000">
      <w:pPr>
        <w:tabs>
          <w:tab w:val="left" w:pos="720"/>
          <w:tab w:val="left" w:pos="1134"/>
        </w:tabs>
        <w:spacing w:line="240" w:lineRule="auto"/>
        <w:ind w:hanging="2268"/>
        <w:rPr>
          <w:sz w:val="24"/>
          <w:szCs w:val="24"/>
          <w:lang w:val="fr-FR"/>
        </w:rPr>
      </w:pPr>
      <w:r>
        <w:rPr>
          <w:sz w:val="24"/>
          <w:szCs w:val="24"/>
          <w:lang w:val="fr-FR"/>
        </w:rPr>
        <w:tab/>
      </w:r>
    </w:p>
    <w:p w:rsidR="00000000" w:rsidRDefault="00000000">
      <w:pPr>
        <w:tabs>
          <w:tab w:val="left" w:pos="720"/>
          <w:tab w:val="left" w:pos="1134"/>
        </w:tabs>
        <w:spacing w:line="240" w:lineRule="auto"/>
        <w:ind w:left="1134" w:hanging="4536"/>
        <w:rPr>
          <w:sz w:val="24"/>
          <w:szCs w:val="24"/>
          <w:lang w:val="fr-FR"/>
        </w:rPr>
      </w:pPr>
      <w:r>
        <w:rPr>
          <w:sz w:val="24"/>
          <w:szCs w:val="24"/>
          <w:lang w:val="fr-FR"/>
        </w:rPr>
        <w:tab/>
        <w:t>-</w:t>
      </w:r>
      <w:r>
        <w:rPr>
          <w:sz w:val="24"/>
          <w:szCs w:val="24"/>
          <w:lang w:val="fr-FR"/>
        </w:rPr>
        <w:tab/>
        <w:t>Manifestations spéciales telles que la journée mondiale de la lutte contre le Sida et la semaine de la sexualité sans risque.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170.</w:t>
      </w:r>
      <w:r>
        <w:rPr>
          <w:sz w:val="24"/>
          <w:szCs w:val="24"/>
          <w:lang w:val="fr-FR"/>
        </w:rPr>
        <w:tab/>
        <w:t xml:space="preserve">Un autre programme est consacré à l'éducation sexuelle dans les écoles, lancé par le Ministère de l’éducation et qui constitue depuis 1997 un projet financé par </w:t>
      </w:r>
      <w:proofErr w:type="spellStart"/>
      <w:r>
        <w:rPr>
          <w:sz w:val="24"/>
          <w:szCs w:val="24"/>
          <w:lang w:val="fr-FR"/>
        </w:rPr>
        <w:t>USAID</w:t>
      </w:r>
      <w:proofErr w:type="spellEnd"/>
      <w:r>
        <w:rPr>
          <w:sz w:val="24"/>
          <w:szCs w:val="24"/>
          <w:lang w:val="fr-FR"/>
        </w:rPr>
        <w:t>. Le M</w:t>
      </w:r>
      <w:r>
        <w:rPr>
          <w:sz w:val="24"/>
          <w:szCs w:val="24"/>
          <w:lang w:val="fr-FR"/>
        </w:rPr>
        <w:t>i</w:t>
      </w:r>
      <w:r>
        <w:rPr>
          <w:sz w:val="24"/>
          <w:szCs w:val="24"/>
          <w:lang w:val="fr-FR"/>
        </w:rPr>
        <w:t>nistère de l'éducation poursuit ce projet, qui est mené à bien dans les paroisses de toute l'île et porte essentiellement sur les enfants âgés de 7 à 17 ans.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171.</w:t>
      </w:r>
      <w:r>
        <w:rPr>
          <w:sz w:val="24"/>
          <w:szCs w:val="24"/>
          <w:lang w:val="fr-FR"/>
        </w:rPr>
        <w:tab/>
        <w:t>Un programme de prévention du Sida, axé sur les milieux de la prostitution, est mis en oeuvre par l'Association de luttes contre les maladies sexuellement transmissibles (ACOSTRAD), qui est une organisation non-gouvernementale. Les interventions dans ce c</w:t>
      </w:r>
      <w:r>
        <w:rPr>
          <w:sz w:val="24"/>
          <w:szCs w:val="24"/>
          <w:lang w:val="fr-FR"/>
        </w:rPr>
        <w:t>a</w:t>
      </w:r>
      <w:r>
        <w:rPr>
          <w:sz w:val="24"/>
          <w:szCs w:val="24"/>
          <w:lang w:val="fr-FR"/>
        </w:rPr>
        <w:t>dre consistent, notamment, à ouvrir un centre où l'on peut se faire traiter à tout moment, des séances de rap et des services de conseil. L'Association distribue aussi des préserv</w:t>
      </w:r>
      <w:r>
        <w:rPr>
          <w:sz w:val="24"/>
          <w:szCs w:val="24"/>
          <w:lang w:val="fr-FR"/>
        </w:rPr>
        <w:t>a</w:t>
      </w:r>
      <w:r>
        <w:rPr>
          <w:sz w:val="24"/>
          <w:szCs w:val="24"/>
          <w:lang w:val="fr-FR"/>
        </w:rPr>
        <w:t>tifs dans les clubs, les bars et dans la rue.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172.</w:t>
      </w:r>
      <w:r>
        <w:rPr>
          <w:sz w:val="24"/>
          <w:szCs w:val="24"/>
          <w:lang w:val="fr-FR"/>
        </w:rPr>
        <w:tab/>
        <w:t>Le vif succès rencontré par ces interventions auprès des prostituées et des danseuses de bars est illustré par le tableau 10, qui permet en outre de comparer cette catégorie, cons</w:t>
      </w:r>
      <w:r>
        <w:rPr>
          <w:sz w:val="24"/>
          <w:szCs w:val="24"/>
          <w:lang w:val="fr-FR"/>
        </w:rPr>
        <w:t>i</w:t>
      </w:r>
      <w:r>
        <w:rPr>
          <w:sz w:val="24"/>
          <w:szCs w:val="24"/>
          <w:lang w:val="fr-FR"/>
        </w:rPr>
        <w:t>déré comme étant à hauts risques, avec d'autres groupes généralement jugés moins exposés.</w:t>
      </w:r>
    </w:p>
    <w:p w:rsidR="00000000" w:rsidRDefault="00000000">
      <w:pPr>
        <w:pStyle w:val="Heading2"/>
        <w:spacing w:after="120"/>
        <w:ind w:left="601"/>
        <w:rPr>
          <w:bCs w:val="0"/>
          <w:iCs/>
        </w:rPr>
      </w:pPr>
      <w:r>
        <w:rPr>
          <w:bCs w:val="0"/>
          <w:iCs/>
        </w:rPr>
        <w:br w:type="page"/>
        <w:t>Tableau 10</w:t>
      </w:r>
    </w:p>
    <w:p w:rsidR="00000000" w:rsidRDefault="00000000">
      <w:pPr>
        <w:pStyle w:val="Heading2"/>
        <w:tabs>
          <w:tab w:val="clear" w:pos="1"/>
          <w:tab w:val="clear" w:pos="602"/>
          <w:tab w:val="clear" w:pos="1152"/>
          <w:tab w:val="clear" w:pos="1800"/>
        </w:tabs>
        <w:spacing w:before="0"/>
      </w:pPr>
      <w:r>
        <w:t>Adultes malades du sida, par profession (et date de déclaration), 1982 à juin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1749"/>
        <w:gridCol w:w="3827"/>
      </w:tblGrid>
      <w:tr w:rsidR="00000000">
        <w:tblPrEx>
          <w:tblCellMar>
            <w:top w:w="0" w:type="dxa"/>
            <w:bottom w:w="0" w:type="dxa"/>
          </w:tblCellMar>
        </w:tblPrEx>
        <w:tc>
          <w:tcPr>
            <w:tcW w:w="3780" w:type="dxa"/>
            <w:tcBorders>
              <w:top w:val="single" w:sz="4" w:space="0" w:color="auto"/>
            </w:tcBorders>
          </w:tcPr>
          <w:p w:rsidR="00000000" w:rsidRDefault="00000000">
            <w:pPr>
              <w:spacing w:beforeLines="20" w:before="48" w:afterLines="20" w:after="48" w:line="240" w:lineRule="auto"/>
              <w:jc w:val="center"/>
              <w:rPr>
                <w:sz w:val="22"/>
                <w:szCs w:val="22"/>
              </w:rPr>
            </w:pPr>
            <w:r>
              <w:rPr>
                <w:sz w:val="22"/>
                <w:szCs w:val="22"/>
              </w:rPr>
              <w:t>Groupe professionnel</w:t>
            </w:r>
          </w:p>
        </w:tc>
        <w:tc>
          <w:tcPr>
            <w:tcW w:w="1749" w:type="dxa"/>
            <w:tcBorders>
              <w:top w:val="single" w:sz="4" w:space="0" w:color="auto"/>
            </w:tcBorders>
          </w:tcPr>
          <w:p w:rsidR="00000000" w:rsidRDefault="00000000">
            <w:pPr>
              <w:spacing w:beforeLines="20" w:before="48" w:afterLines="20" w:after="48" w:line="240" w:lineRule="auto"/>
              <w:jc w:val="center"/>
              <w:rPr>
                <w:sz w:val="22"/>
                <w:szCs w:val="22"/>
              </w:rPr>
            </w:pPr>
            <w:r>
              <w:rPr>
                <w:sz w:val="22"/>
                <w:szCs w:val="22"/>
              </w:rPr>
              <w:t>Total</w:t>
            </w:r>
          </w:p>
        </w:tc>
        <w:tc>
          <w:tcPr>
            <w:tcW w:w="3827" w:type="dxa"/>
            <w:tcBorders>
              <w:top w:val="single" w:sz="4" w:space="0" w:color="auto"/>
            </w:tcBorders>
          </w:tcPr>
          <w:p w:rsidR="00000000" w:rsidRDefault="00000000">
            <w:pPr>
              <w:spacing w:beforeLines="20" w:before="48" w:afterLines="20" w:after="48" w:line="240" w:lineRule="auto"/>
              <w:jc w:val="center"/>
              <w:rPr>
                <w:sz w:val="22"/>
                <w:szCs w:val="22"/>
              </w:rPr>
            </w:pPr>
            <w:r>
              <w:rPr>
                <w:sz w:val="22"/>
                <w:szCs w:val="22"/>
              </w:rPr>
              <w:t>Pourcentage du total des professions</w:t>
            </w:r>
          </w:p>
        </w:tc>
      </w:tr>
      <w:tr w:rsidR="00000000">
        <w:tblPrEx>
          <w:tblCellMar>
            <w:top w:w="0" w:type="dxa"/>
            <w:bottom w:w="0" w:type="dxa"/>
          </w:tblCellMar>
        </w:tblPrEx>
        <w:tc>
          <w:tcPr>
            <w:tcW w:w="3780" w:type="dxa"/>
            <w:tcBorders>
              <w:bottom w:val="nil"/>
            </w:tcBorders>
          </w:tcPr>
          <w:p w:rsidR="00000000" w:rsidRDefault="00000000">
            <w:pPr>
              <w:spacing w:beforeLines="20" w:before="48" w:afterLines="20" w:after="48" w:line="240" w:lineRule="auto"/>
              <w:rPr>
                <w:sz w:val="22"/>
                <w:szCs w:val="22"/>
              </w:rPr>
            </w:pPr>
            <w:r>
              <w:rPr>
                <w:sz w:val="22"/>
                <w:szCs w:val="22"/>
              </w:rPr>
              <w:t>Inconnu</w:t>
            </w:r>
          </w:p>
        </w:tc>
        <w:tc>
          <w:tcPr>
            <w:tcW w:w="1749" w:type="dxa"/>
            <w:tcBorders>
              <w:bottom w:val="nil"/>
            </w:tcBorders>
          </w:tcPr>
          <w:p w:rsidR="00000000" w:rsidRDefault="00000000">
            <w:pPr>
              <w:spacing w:beforeLines="20" w:before="48" w:afterLines="20" w:after="48" w:line="240" w:lineRule="auto"/>
              <w:jc w:val="right"/>
              <w:rPr>
                <w:sz w:val="22"/>
                <w:szCs w:val="22"/>
              </w:rPr>
            </w:pPr>
            <w:r>
              <w:rPr>
                <w:sz w:val="22"/>
                <w:szCs w:val="22"/>
              </w:rPr>
              <w:t>897</w:t>
            </w:r>
          </w:p>
        </w:tc>
        <w:tc>
          <w:tcPr>
            <w:tcW w:w="3827" w:type="dxa"/>
            <w:tcBorders>
              <w:bottom w:val="nil"/>
            </w:tcBorders>
          </w:tcPr>
          <w:p w:rsidR="00000000" w:rsidRDefault="00000000">
            <w:pPr>
              <w:spacing w:beforeLines="20" w:before="48" w:afterLines="20" w:after="48" w:line="240" w:lineRule="auto"/>
              <w:jc w:val="right"/>
              <w:rPr>
                <w:sz w:val="22"/>
                <w:szCs w:val="22"/>
              </w:rPr>
            </w:pPr>
            <w:r>
              <w:rPr>
                <w:sz w:val="22"/>
                <w:szCs w:val="22"/>
              </w:rPr>
              <w:t>36</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Commerce</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325</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13</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Travailleurs manuels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296</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12</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Travailleurs indépendants/vendeurs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239</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10</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Professions libérales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125</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5</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Prostitué(e)s/danseurs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88</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4</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Forces de sécurité</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86</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4</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Agriculteurs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72</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3</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Hospitalité</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70</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3</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Femmes au foyer</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59</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2</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Employés de bureau</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50</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2</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Travailleurs agricoles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46</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2</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Chauffeurs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45</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2</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Transports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25</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1</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Étudiants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23</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1</w:t>
            </w:r>
          </w:p>
        </w:tc>
      </w:tr>
      <w:tr w:rsidR="00000000">
        <w:tblPrEx>
          <w:tblCellMar>
            <w:top w:w="0" w:type="dxa"/>
            <w:bottom w:w="0" w:type="dxa"/>
          </w:tblCellMar>
        </w:tblPrEx>
        <w:tc>
          <w:tcPr>
            <w:tcW w:w="3780" w:type="dxa"/>
            <w:tcBorders>
              <w:top w:val="nil"/>
              <w:bottom w:val="nil"/>
            </w:tcBorders>
          </w:tcPr>
          <w:p w:rsidR="00000000" w:rsidRDefault="00000000">
            <w:pPr>
              <w:spacing w:beforeLines="20" w:before="48" w:afterLines="20" w:after="48" w:line="240" w:lineRule="auto"/>
              <w:rPr>
                <w:sz w:val="22"/>
                <w:szCs w:val="22"/>
              </w:rPr>
            </w:pPr>
            <w:r>
              <w:rPr>
                <w:sz w:val="22"/>
                <w:szCs w:val="22"/>
              </w:rPr>
              <w:t>Marins</w:t>
            </w:r>
          </w:p>
        </w:tc>
        <w:tc>
          <w:tcPr>
            <w:tcW w:w="1749"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16</w:t>
            </w:r>
          </w:p>
        </w:tc>
        <w:tc>
          <w:tcPr>
            <w:tcW w:w="3827" w:type="dxa"/>
            <w:tcBorders>
              <w:top w:val="nil"/>
              <w:bottom w:val="nil"/>
            </w:tcBorders>
          </w:tcPr>
          <w:p w:rsidR="00000000" w:rsidRDefault="00000000">
            <w:pPr>
              <w:spacing w:beforeLines="20" w:before="48" w:afterLines="20" w:after="48" w:line="240" w:lineRule="auto"/>
              <w:jc w:val="right"/>
              <w:rPr>
                <w:sz w:val="22"/>
                <w:szCs w:val="22"/>
              </w:rPr>
            </w:pPr>
            <w:r>
              <w:rPr>
                <w:sz w:val="22"/>
                <w:szCs w:val="22"/>
              </w:rPr>
              <w:t>1</w:t>
            </w:r>
          </w:p>
        </w:tc>
      </w:tr>
      <w:tr w:rsidR="00000000">
        <w:tblPrEx>
          <w:tblCellMar>
            <w:top w:w="0" w:type="dxa"/>
            <w:bottom w:w="0" w:type="dxa"/>
          </w:tblCellMar>
        </w:tblPrEx>
        <w:tc>
          <w:tcPr>
            <w:tcW w:w="3780" w:type="dxa"/>
            <w:tcBorders>
              <w:top w:val="nil"/>
              <w:bottom w:val="single" w:sz="4" w:space="0" w:color="auto"/>
            </w:tcBorders>
          </w:tcPr>
          <w:p w:rsidR="00000000" w:rsidRDefault="00000000">
            <w:pPr>
              <w:spacing w:beforeLines="20" w:before="48" w:afterLines="20" w:after="48" w:line="240" w:lineRule="auto"/>
              <w:rPr>
                <w:sz w:val="22"/>
                <w:szCs w:val="22"/>
              </w:rPr>
            </w:pPr>
            <w:r>
              <w:rPr>
                <w:sz w:val="22"/>
                <w:szCs w:val="22"/>
              </w:rPr>
              <w:t>Prisonniers</w:t>
            </w:r>
          </w:p>
        </w:tc>
        <w:tc>
          <w:tcPr>
            <w:tcW w:w="1749" w:type="dxa"/>
            <w:tcBorders>
              <w:top w:val="nil"/>
              <w:bottom w:val="single" w:sz="4" w:space="0" w:color="auto"/>
            </w:tcBorders>
          </w:tcPr>
          <w:p w:rsidR="00000000" w:rsidRDefault="00000000">
            <w:pPr>
              <w:spacing w:beforeLines="20" w:before="48" w:afterLines="20" w:after="48" w:line="240" w:lineRule="auto"/>
              <w:jc w:val="right"/>
              <w:rPr>
                <w:sz w:val="22"/>
                <w:szCs w:val="22"/>
              </w:rPr>
            </w:pPr>
            <w:r>
              <w:rPr>
                <w:sz w:val="22"/>
                <w:szCs w:val="22"/>
              </w:rPr>
              <w:t>11</w:t>
            </w:r>
          </w:p>
        </w:tc>
        <w:tc>
          <w:tcPr>
            <w:tcW w:w="3827" w:type="dxa"/>
            <w:tcBorders>
              <w:top w:val="nil"/>
              <w:bottom w:val="single" w:sz="4" w:space="0" w:color="auto"/>
            </w:tcBorders>
          </w:tcPr>
          <w:p w:rsidR="00000000" w:rsidRDefault="00000000">
            <w:pPr>
              <w:spacing w:beforeLines="20" w:before="48" w:afterLines="20" w:after="48" w:line="240" w:lineRule="auto"/>
              <w:jc w:val="right"/>
              <w:rPr>
                <w:sz w:val="22"/>
                <w:szCs w:val="22"/>
              </w:rPr>
            </w:pPr>
            <w:r>
              <w:rPr>
                <w:sz w:val="22"/>
                <w:szCs w:val="22"/>
              </w:rPr>
              <w:t>1</w:t>
            </w:r>
          </w:p>
        </w:tc>
      </w:tr>
      <w:tr w:rsidR="00000000">
        <w:tblPrEx>
          <w:tblCellMar>
            <w:top w:w="0" w:type="dxa"/>
            <w:bottom w:w="0" w:type="dxa"/>
          </w:tblCellMar>
        </w:tblPrEx>
        <w:tc>
          <w:tcPr>
            <w:tcW w:w="3780" w:type="dxa"/>
            <w:tcBorders>
              <w:top w:val="single" w:sz="4" w:space="0" w:color="auto"/>
            </w:tcBorders>
          </w:tcPr>
          <w:p w:rsidR="00000000" w:rsidRDefault="00000000">
            <w:pPr>
              <w:spacing w:beforeLines="20" w:before="48" w:afterLines="20" w:after="48" w:line="240" w:lineRule="auto"/>
              <w:rPr>
                <w:sz w:val="22"/>
                <w:szCs w:val="22"/>
              </w:rPr>
            </w:pPr>
            <w:r>
              <w:rPr>
                <w:sz w:val="22"/>
                <w:szCs w:val="22"/>
              </w:rPr>
              <w:tab/>
              <w:t>Total</w:t>
            </w:r>
          </w:p>
        </w:tc>
        <w:tc>
          <w:tcPr>
            <w:tcW w:w="1749" w:type="dxa"/>
            <w:tcBorders>
              <w:top w:val="single" w:sz="4" w:space="0" w:color="auto"/>
            </w:tcBorders>
          </w:tcPr>
          <w:p w:rsidR="00000000" w:rsidRDefault="00000000">
            <w:pPr>
              <w:spacing w:beforeLines="20" w:before="48" w:afterLines="20" w:after="48" w:line="240" w:lineRule="auto"/>
              <w:jc w:val="right"/>
              <w:rPr>
                <w:sz w:val="22"/>
                <w:szCs w:val="22"/>
              </w:rPr>
            </w:pPr>
            <w:r>
              <w:rPr>
                <w:sz w:val="22"/>
                <w:szCs w:val="22"/>
              </w:rPr>
              <w:t>2 455</w:t>
            </w:r>
          </w:p>
        </w:tc>
        <w:tc>
          <w:tcPr>
            <w:tcW w:w="3827" w:type="dxa"/>
            <w:tcBorders>
              <w:top w:val="single" w:sz="4" w:space="0" w:color="auto"/>
            </w:tcBorders>
          </w:tcPr>
          <w:p w:rsidR="00000000" w:rsidRDefault="00000000">
            <w:pPr>
              <w:spacing w:beforeLines="20" w:before="48" w:afterLines="20" w:after="48" w:line="240" w:lineRule="auto"/>
              <w:jc w:val="right"/>
              <w:rPr>
                <w:sz w:val="22"/>
                <w:szCs w:val="22"/>
              </w:rPr>
            </w:pPr>
            <w:r>
              <w:rPr>
                <w:sz w:val="22"/>
                <w:szCs w:val="22"/>
              </w:rPr>
              <w:t>10</w:t>
            </w:r>
          </w:p>
        </w:tc>
      </w:tr>
    </w:tbl>
    <w:p w:rsidR="00000000" w:rsidRDefault="00000000">
      <w:pPr>
        <w:tabs>
          <w:tab w:val="left" w:pos="720"/>
          <w:tab w:val="left" w:pos="1134"/>
        </w:tabs>
        <w:spacing w:before="240" w:line="240" w:lineRule="auto"/>
        <w:rPr>
          <w:sz w:val="24"/>
          <w:szCs w:val="24"/>
          <w:lang w:val="fr-FR"/>
        </w:rPr>
      </w:pPr>
      <w:r>
        <w:rPr>
          <w:sz w:val="24"/>
          <w:szCs w:val="24"/>
        </w:rPr>
        <w:tab/>
      </w:r>
      <w:r>
        <w:rPr>
          <w:sz w:val="24"/>
          <w:szCs w:val="24"/>
          <w:u w:val="single"/>
        </w:rPr>
        <w:t>Source</w:t>
      </w:r>
      <w:r>
        <w:rPr>
          <w:sz w:val="24"/>
          <w:szCs w:val="24"/>
        </w:rPr>
        <w:t xml:space="preserve"> :  Ministère de la santé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173.</w:t>
      </w:r>
      <w:r>
        <w:rPr>
          <w:sz w:val="24"/>
          <w:szCs w:val="24"/>
          <w:lang w:val="fr-FR"/>
        </w:rPr>
        <w:tab/>
        <w:t>Un autre programme est consacré aux interventions sur les lieux de travail, qui vise les entreprises ayant un important effectif dans la tranche d'âge 20-49 ans. Les stratégies de m</w:t>
      </w:r>
      <w:r>
        <w:rPr>
          <w:sz w:val="24"/>
          <w:szCs w:val="24"/>
          <w:lang w:val="fr-FR"/>
        </w:rPr>
        <w:t>i</w:t>
      </w:r>
      <w:r>
        <w:rPr>
          <w:sz w:val="24"/>
          <w:szCs w:val="24"/>
          <w:lang w:val="fr-FR"/>
        </w:rPr>
        <w:t>ses en oeuvre par ce programme sont les suivantes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Former des coordonnateurs sur site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Sensibiliser l'ensemble de la main-d'oeuvre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Obtenir des directeurs et cadres supérieurs qu’ils soutiennent le programme en élab</w:t>
      </w:r>
      <w:r>
        <w:rPr>
          <w:sz w:val="24"/>
          <w:szCs w:val="24"/>
          <w:lang w:val="fr-FR"/>
        </w:rPr>
        <w:t>o</w:t>
      </w:r>
      <w:r>
        <w:rPr>
          <w:sz w:val="24"/>
          <w:szCs w:val="24"/>
          <w:lang w:val="fr-FR"/>
        </w:rPr>
        <w:t>rant une politique du Sida dans l'entreprise.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174.</w:t>
      </w:r>
      <w:r>
        <w:rPr>
          <w:sz w:val="24"/>
          <w:szCs w:val="24"/>
          <w:lang w:val="fr-FR"/>
        </w:rPr>
        <w:tab/>
        <w:t>Un certain nombre de programmes traitant du Sida sont organisés par des ONG, n</w:t>
      </w:r>
      <w:r>
        <w:rPr>
          <w:sz w:val="24"/>
          <w:szCs w:val="24"/>
          <w:lang w:val="fr-FR"/>
        </w:rPr>
        <w:t>o</w:t>
      </w:r>
      <w:r>
        <w:rPr>
          <w:sz w:val="24"/>
          <w:szCs w:val="24"/>
          <w:lang w:val="fr-FR"/>
        </w:rPr>
        <w:t>tamment « </w:t>
      </w:r>
      <w:proofErr w:type="spellStart"/>
      <w:r>
        <w:rPr>
          <w:sz w:val="24"/>
          <w:szCs w:val="24"/>
          <w:lang w:val="fr-FR"/>
        </w:rPr>
        <w:t>Jamaica</w:t>
      </w:r>
      <w:proofErr w:type="spellEnd"/>
      <w:r>
        <w:rPr>
          <w:sz w:val="24"/>
          <w:szCs w:val="24"/>
          <w:lang w:val="fr-FR"/>
        </w:rPr>
        <w:t xml:space="preserve"> AIDS Support », « Addiction </w:t>
      </w:r>
      <w:proofErr w:type="spellStart"/>
      <w:r>
        <w:rPr>
          <w:sz w:val="24"/>
          <w:szCs w:val="24"/>
          <w:lang w:val="fr-FR"/>
        </w:rPr>
        <w:t>Alert</w:t>
      </w:r>
      <w:proofErr w:type="spellEnd"/>
      <w:r>
        <w:rPr>
          <w:sz w:val="24"/>
          <w:szCs w:val="24"/>
          <w:lang w:val="fr-FR"/>
        </w:rPr>
        <w:t xml:space="preserve"> » et « Richmond </w:t>
      </w:r>
      <w:proofErr w:type="spellStart"/>
      <w:r>
        <w:rPr>
          <w:sz w:val="24"/>
          <w:szCs w:val="24"/>
          <w:lang w:val="fr-FR"/>
        </w:rPr>
        <w:t>Fellowship</w:t>
      </w:r>
      <w:proofErr w:type="spellEnd"/>
      <w:r>
        <w:rPr>
          <w:sz w:val="24"/>
          <w:szCs w:val="24"/>
          <w:lang w:val="fr-FR"/>
        </w:rPr>
        <w:t> », et un centre familial à l'hôpital de l'Université des Antilles occidentales apporte soutien et conseils aux membres de la famille de personnes atteintes du VIH/Sida.</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175.</w:t>
      </w:r>
      <w:r>
        <w:rPr>
          <w:sz w:val="24"/>
          <w:szCs w:val="24"/>
          <w:lang w:val="fr-FR"/>
        </w:rPr>
        <w:tab/>
        <w:t>Un système de surveillance a été mis en place pour suivre l'évolution de l'infection par le VIH et du Sida. Il impose aux médecins de notifier obligatoirement les cas de sida et d'i</w:t>
      </w:r>
      <w:r>
        <w:rPr>
          <w:sz w:val="24"/>
          <w:szCs w:val="24"/>
          <w:lang w:val="fr-FR"/>
        </w:rPr>
        <w:t>n</w:t>
      </w:r>
      <w:r>
        <w:rPr>
          <w:sz w:val="24"/>
          <w:szCs w:val="24"/>
          <w:lang w:val="fr-FR"/>
        </w:rPr>
        <w:t>fections par le VIH à l'Unité d'épidémiologie du Ministère de la santé ; une surveillance ho</w:t>
      </w:r>
      <w:r>
        <w:rPr>
          <w:sz w:val="24"/>
          <w:szCs w:val="24"/>
          <w:lang w:val="fr-FR"/>
        </w:rPr>
        <w:t>s</w:t>
      </w:r>
      <w:r>
        <w:rPr>
          <w:sz w:val="24"/>
          <w:szCs w:val="24"/>
          <w:lang w:val="fr-FR"/>
        </w:rPr>
        <w:t>pitalière active par les responsables médicaux des paroisses et d'autres équipes ; l'envoi d'agents de surveillance de l'Unité d'épidémiologie dans chaque paroisse ; la décl</w:t>
      </w:r>
      <w:r>
        <w:rPr>
          <w:sz w:val="24"/>
          <w:szCs w:val="24"/>
          <w:lang w:val="fr-FR"/>
        </w:rPr>
        <w:t>a</w:t>
      </w:r>
      <w:r>
        <w:rPr>
          <w:sz w:val="24"/>
          <w:szCs w:val="24"/>
          <w:lang w:val="fr-FR"/>
        </w:rPr>
        <w:t>ration des cas des VIH par les laboratoires privés ; et une surveillance spéciale périodique des groupes cibles a hauts risques dans certaines paroisses. Le tableau 11 donne la répart</w:t>
      </w:r>
      <w:r>
        <w:rPr>
          <w:sz w:val="24"/>
          <w:szCs w:val="24"/>
          <w:lang w:val="fr-FR"/>
        </w:rPr>
        <w:t>i</w:t>
      </w:r>
      <w:r>
        <w:rPr>
          <w:sz w:val="24"/>
          <w:szCs w:val="24"/>
          <w:lang w:val="fr-FR"/>
        </w:rPr>
        <w:t>tion par âge et par sexe et le tableau 12 la répartition entre zones urbaines zones rurales.</w:t>
      </w:r>
    </w:p>
    <w:p w:rsidR="00000000" w:rsidRDefault="00000000">
      <w:pPr>
        <w:tabs>
          <w:tab w:val="left" w:pos="1"/>
          <w:tab w:val="left" w:pos="602"/>
          <w:tab w:val="left" w:pos="1152"/>
          <w:tab w:val="left" w:pos="1800"/>
        </w:tabs>
        <w:rPr>
          <w:sz w:val="24"/>
          <w:szCs w:val="24"/>
          <w:lang w:val="fr-FR"/>
        </w:rPr>
      </w:pPr>
    </w:p>
    <w:p w:rsidR="00000000" w:rsidRDefault="00000000">
      <w:pPr>
        <w:ind w:left="720"/>
        <w:jc w:val="center"/>
        <w:rPr>
          <w:b/>
          <w:iCs/>
          <w:sz w:val="24"/>
          <w:szCs w:val="24"/>
        </w:rPr>
      </w:pPr>
      <w:r>
        <w:rPr>
          <w:b/>
          <w:iCs/>
          <w:sz w:val="24"/>
          <w:szCs w:val="24"/>
        </w:rPr>
        <w:t>Tableau 11</w:t>
      </w:r>
    </w:p>
    <w:p w:rsidR="00000000" w:rsidRDefault="00000000">
      <w:pPr>
        <w:ind w:left="720"/>
        <w:rPr>
          <w:b/>
          <w:bCs/>
          <w:sz w:val="24"/>
          <w:szCs w:val="24"/>
        </w:rPr>
      </w:pPr>
    </w:p>
    <w:p w:rsidR="00000000" w:rsidRDefault="00000000">
      <w:pPr>
        <w:jc w:val="center"/>
        <w:rPr>
          <w:b/>
          <w:bCs/>
        </w:rPr>
      </w:pPr>
      <w:r>
        <w:rPr>
          <w:b/>
          <w:bCs/>
          <w:sz w:val="24"/>
          <w:szCs w:val="24"/>
        </w:rPr>
        <w:t>Cas de sida, par sexe et tranche d’âge (et date de déclaration), 1982 à juin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top w:val="single" w:sz="4" w:space="0" w:color="auto"/>
            </w:tcBorders>
          </w:tcPr>
          <w:p w:rsidR="00000000" w:rsidRDefault="00000000">
            <w:pPr>
              <w:jc w:val="center"/>
              <w:rPr>
                <w:sz w:val="22"/>
                <w:szCs w:val="22"/>
              </w:rPr>
            </w:pPr>
            <w:r>
              <w:rPr>
                <w:sz w:val="22"/>
                <w:szCs w:val="22"/>
              </w:rPr>
              <w:t>Tranche d’âge</w:t>
            </w:r>
          </w:p>
        </w:tc>
        <w:tc>
          <w:tcPr>
            <w:tcW w:w="2393" w:type="dxa"/>
            <w:tcBorders>
              <w:top w:val="single" w:sz="4" w:space="0" w:color="auto"/>
            </w:tcBorders>
          </w:tcPr>
          <w:p w:rsidR="00000000" w:rsidRDefault="00000000">
            <w:pPr>
              <w:jc w:val="center"/>
              <w:rPr>
                <w:sz w:val="22"/>
                <w:szCs w:val="22"/>
              </w:rPr>
            </w:pPr>
            <w:r>
              <w:rPr>
                <w:sz w:val="22"/>
                <w:szCs w:val="22"/>
              </w:rPr>
              <w:t>Hommes</w:t>
            </w:r>
          </w:p>
        </w:tc>
        <w:tc>
          <w:tcPr>
            <w:tcW w:w="2393" w:type="dxa"/>
            <w:tcBorders>
              <w:top w:val="single" w:sz="4" w:space="0" w:color="auto"/>
            </w:tcBorders>
          </w:tcPr>
          <w:p w:rsidR="00000000" w:rsidRDefault="00000000">
            <w:pPr>
              <w:jc w:val="center"/>
              <w:rPr>
                <w:sz w:val="22"/>
                <w:szCs w:val="22"/>
              </w:rPr>
            </w:pPr>
            <w:r>
              <w:rPr>
                <w:sz w:val="22"/>
                <w:szCs w:val="22"/>
              </w:rPr>
              <w:t>Femmes</w:t>
            </w:r>
          </w:p>
        </w:tc>
        <w:tc>
          <w:tcPr>
            <w:tcW w:w="2286" w:type="dxa"/>
            <w:tcBorders>
              <w:top w:val="single" w:sz="4" w:space="0" w:color="auto"/>
            </w:tcBorders>
          </w:tcPr>
          <w:p w:rsidR="00000000" w:rsidRDefault="00000000">
            <w:pPr>
              <w:jc w:val="center"/>
              <w:rPr>
                <w:sz w:val="22"/>
                <w:szCs w:val="22"/>
              </w:rPr>
            </w:pPr>
            <w:r>
              <w:rPr>
                <w:sz w:val="22"/>
                <w:szCs w:val="22"/>
              </w:rPr>
              <w:t>Total</w:t>
            </w:r>
          </w:p>
        </w:tc>
      </w:tr>
      <w:tr w:rsidR="00000000">
        <w:tblPrEx>
          <w:tblCellMar>
            <w:top w:w="0" w:type="dxa"/>
            <w:bottom w:w="0" w:type="dxa"/>
          </w:tblCellMar>
        </w:tblPrEx>
        <w:tc>
          <w:tcPr>
            <w:tcW w:w="2284" w:type="dxa"/>
            <w:tcBorders>
              <w:bottom w:val="nil"/>
            </w:tcBorders>
          </w:tcPr>
          <w:p w:rsidR="00000000" w:rsidRDefault="00000000">
            <w:pPr>
              <w:rPr>
                <w:sz w:val="22"/>
                <w:szCs w:val="22"/>
              </w:rPr>
            </w:pPr>
            <w:r>
              <w:rPr>
                <w:sz w:val="22"/>
                <w:szCs w:val="22"/>
              </w:rPr>
              <w:t>Moins d’un an</w:t>
            </w:r>
          </w:p>
        </w:tc>
        <w:tc>
          <w:tcPr>
            <w:tcW w:w="2393" w:type="dxa"/>
            <w:tcBorders>
              <w:bottom w:val="nil"/>
            </w:tcBorders>
          </w:tcPr>
          <w:p w:rsidR="00000000" w:rsidRDefault="00000000">
            <w:pPr>
              <w:ind w:right="964"/>
              <w:jc w:val="right"/>
              <w:rPr>
                <w:sz w:val="22"/>
                <w:szCs w:val="22"/>
              </w:rPr>
            </w:pPr>
            <w:r>
              <w:rPr>
                <w:sz w:val="22"/>
                <w:szCs w:val="22"/>
              </w:rPr>
              <w:t>29</w:t>
            </w:r>
          </w:p>
        </w:tc>
        <w:tc>
          <w:tcPr>
            <w:tcW w:w="2393" w:type="dxa"/>
            <w:tcBorders>
              <w:bottom w:val="nil"/>
            </w:tcBorders>
          </w:tcPr>
          <w:p w:rsidR="00000000" w:rsidRDefault="00000000">
            <w:pPr>
              <w:ind w:right="964"/>
              <w:jc w:val="right"/>
              <w:rPr>
                <w:sz w:val="22"/>
                <w:szCs w:val="22"/>
              </w:rPr>
            </w:pPr>
            <w:r>
              <w:rPr>
                <w:sz w:val="22"/>
                <w:szCs w:val="22"/>
              </w:rPr>
              <w:t>36</w:t>
            </w:r>
          </w:p>
        </w:tc>
        <w:tc>
          <w:tcPr>
            <w:tcW w:w="2286" w:type="dxa"/>
            <w:tcBorders>
              <w:bottom w:val="nil"/>
            </w:tcBorders>
          </w:tcPr>
          <w:p w:rsidR="00000000" w:rsidRDefault="00000000">
            <w:pPr>
              <w:ind w:right="851"/>
              <w:jc w:val="right"/>
              <w:rPr>
                <w:sz w:val="22"/>
                <w:szCs w:val="22"/>
              </w:rPr>
            </w:pPr>
            <w:r>
              <w:rPr>
                <w:sz w:val="22"/>
                <w:szCs w:val="22"/>
              </w:rPr>
              <w:t>65</w:t>
            </w:r>
          </w:p>
        </w:tc>
      </w:tr>
      <w:tr w:rsidR="00000000">
        <w:tblPrEx>
          <w:tblCellMar>
            <w:top w:w="0" w:type="dxa"/>
            <w:bottom w:w="0" w:type="dxa"/>
          </w:tblCellMar>
        </w:tblPrEx>
        <w:tc>
          <w:tcPr>
            <w:tcW w:w="2284" w:type="dxa"/>
            <w:tcBorders>
              <w:top w:val="nil"/>
              <w:bottom w:val="nil"/>
            </w:tcBorders>
          </w:tcPr>
          <w:p w:rsidR="00000000" w:rsidRDefault="00000000">
            <w:pPr>
              <w:rPr>
                <w:sz w:val="22"/>
                <w:szCs w:val="22"/>
              </w:rPr>
            </w:pPr>
            <w:r>
              <w:rPr>
                <w:sz w:val="22"/>
                <w:szCs w:val="22"/>
              </w:rPr>
              <w:t>1-4</w:t>
            </w:r>
          </w:p>
        </w:tc>
        <w:tc>
          <w:tcPr>
            <w:tcW w:w="2393" w:type="dxa"/>
            <w:tcBorders>
              <w:top w:val="nil"/>
              <w:bottom w:val="nil"/>
            </w:tcBorders>
          </w:tcPr>
          <w:p w:rsidR="00000000" w:rsidRDefault="00000000">
            <w:pPr>
              <w:ind w:right="964"/>
              <w:jc w:val="right"/>
              <w:rPr>
                <w:sz w:val="22"/>
                <w:szCs w:val="22"/>
              </w:rPr>
            </w:pPr>
            <w:r>
              <w:rPr>
                <w:sz w:val="22"/>
                <w:szCs w:val="22"/>
              </w:rPr>
              <w:t>68</w:t>
            </w:r>
          </w:p>
        </w:tc>
        <w:tc>
          <w:tcPr>
            <w:tcW w:w="2393" w:type="dxa"/>
            <w:tcBorders>
              <w:top w:val="nil"/>
              <w:bottom w:val="nil"/>
            </w:tcBorders>
          </w:tcPr>
          <w:p w:rsidR="00000000" w:rsidRDefault="00000000">
            <w:pPr>
              <w:ind w:right="964"/>
              <w:jc w:val="right"/>
              <w:rPr>
                <w:sz w:val="22"/>
                <w:szCs w:val="22"/>
              </w:rPr>
            </w:pPr>
            <w:r>
              <w:rPr>
                <w:sz w:val="22"/>
                <w:szCs w:val="22"/>
              </w:rPr>
              <w:t>64</w:t>
            </w:r>
          </w:p>
        </w:tc>
        <w:tc>
          <w:tcPr>
            <w:tcW w:w="2286" w:type="dxa"/>
            <w:tcBorders>
              <w:top w:val="nil"/>
              <w:bottom w:val="nil"/>
            </w:tcBorders>
          </w:tcPr>
          <w:p w:rsidR="00000000" w:rsidRDefault="00000000">
            <w:pPr>
              <w:ind w:right="851"/>
              <w:jc w:val="right"/>
              <w:rPr>
                <w:sz w:val="22"/>
                <w:szCs w:val="22"/>
              </w:rPr>
            </w:pPr>
            <w:r>
              <w:rPr>
                <w:sz w:val="22"/>
                <w:szCs w:val="22"/>
              </w:rPr>
              <w:t>132</w:t>
            </w:r>
          </w:p>
        </w:tc>
      </w:tr>
      <w:tr w:rsidR="00000000">
        <w:tblPrEx>
          <w:tblCellMar>
            <w:top w:w="0" w:type="dxa"/>
            <w:bottom w:w="0" w:type="dxa"/>
          </w:tblCellMar>
        </w:tblPrEx>
        <w:tc>
          <w:tcPr>
            <w:tcW w:w="2284" w:type="dxa"/>
            <w:tcBorders>
              <w:top w:val="nil"/>
              <w:bottom w:val="nil"/>
            </w:tcBorders>
          </w:tcPr>
          <w:p w:rsidR="00000000" w:rsidRDefault="00000000">
            <w:pPr>
              <w:rPr>
                <w:sz w:val="22"/>
                <w:szCs w:val="22"/>
              </w:rPr>
            </w:pPr>
            <w:r>
              <w:rPr>
                <w:sz w:val="22"/>
                <w:szCs w:val="22"/>
              </w:rPr>
              <w:t>5-9</w:t>
            </w:r>
          </w:p>
        </w:tc>
        <w:tc>
          <w:tcPr>
            <w:tcW w:w="2393" w:type="dxa"/>
            <w:tcBorders>
              <w:top w:val="nil"/>
              <w:bottom w:val="nil"/>
            </w:tcBorders>
          </w:tcPr>
          <w:p w:rsidR="00000000" w:rsidRDefault="00000000">
            <w:pPr>
              <w:ind w:right="964"/>
              <w:jc w:val="right"/>
              <w:rPr>
                <w:sz w:val="22"/>
                <w:szCs w:val="22"/>
              </w:rPr>
            </w:pPr>
            <w:r>
              <w:rPr>
                <w:sz w:val="22"/>
                <w:szCs w:val="22"/>
              </w:rPr>
              <w:t>18</w:t>
            </w:r>
          </w:p>
        </w:tc>
        <w:tc>
          <w:tcPr>
            <w:tcW w:w="2393" w:type="dxa"/>
            <w:tcBorders>
              <w:top w:val="nil"/>
              <w:bottom w:val="nil"/>
            </w:tcBorders>
          </w:tcPr>
          <w:p w:rsidR="00000000" w:rsidRDefault="00000000">
            <w:pPr>
              <w:ind w:right="964"/>
              <w:jc w:val="right"/>
              <w:rPr>
                <w:sz w:val="22"/>
                <w:szCs w:val="22"/>
              </w:rPr>
            </w:pPr>
            <w:r>
              <w:rPr>
                <w:sz w:val="22"/>
                <w:szCs w:val="22"/>
              </w:rPr>
              <w:t>20</w:t>
            </w:r>
          </w:p>
        </w:tc>
        <w:tc>
          <w:tcPr>
            <w:tcW w:w="2286" w:type="dxa"/>
            <w:tcBorders>
              <w:top w:val="nil"/>
              <w:bottom w:val="nil"/>
            </w:tcBorders>
          </w:tcPr>
          <w:p w:rsidR="00000000" w:rsidRDefault="00000000">
            <w:pPr>
              <w:ind w:right="851"/>
              <w:jc w:val="right"/>
              <w:rPr>
                <w:sz w:val="22"/>
                <w:szCs w:val="22"/>
              </w:rPr>
            </w:pPr>
            <w:r>
              <w:rPr>
                <w:sz w:val="22"/>
                <w:szCs w:val="22"/>
              </w:rPr>
              <w:t>38</w:t>
            </w:r>
          </w:p>
        </w:tc>
      </w:tr>
      <w:tr w:rsidR="00000000">
        <w:tblPrEx>
          <w:tblCellMar>
            <w:top w:w="0" w:type="dxa"/>
            <w:bottom w:w="0" w:type="dxa"/>
          </w:tblCellMar>
        </w:tblPrEx>
        <w:tc>
          <w:tcPr>
            <w:tcW w:w="2284" w:type="dxa"/>
            <w:tcBorders>
              <w:top w:val="nil"/>
              <w:bottom w:val="nil"/>
            </w:tcBorders>
          </w:tcPr>
          <w:p w:rsidR="00000000" w:rsidRDefault="00000000">
            <w:pPr>
              <w:rPr>
                <w:sz w:val="22"/>
                <w:szCs w:val="22"/>
              </w:rPr>
            </w:pPr>
            <w:r>
              <w:rPr>
                <w:sz w:val="22"/>
                <w:szCs w:val="22"/>
              </w:rPr>
              <w:t>10-19</w:t>
            </w:r>
          </w:p>
        </w:tc>
        <w:tc>
          <w:tcPr>
            <w:tcW w:w="2393" w:type="dxa"/>
            <w:tcBorders>
              <w:top w:val="nil"/>
              <w:bottom w:val="nil"/>
            </w:tcBorders>
          </w:tcPr>
          <w:p w:rsidR="00000000" w:rsidRDefault="00000000">
            <w:pPr>
              <w:ind w:right="964"/>
              <w:jc w:val="right"/>
              <w:rPr>
                <w:sz w:val="22"/>
                <w:szCs w:val="22"/>
              </w:rPr>
            </w:pPr>
            <w:r>
              <w:rPr>
                <w:sz w:val="22"/>
                <w:szCs w:val="22"/>
              </w:rPr>
              <w:t>15</w:t>
            </w:r>
          </w:p>
        </w:tc>
        <w:tc>
          <w:tcPr>
            <w:tcW w:w="2393" w:type="dxa"/>
            <w:tcBorders>
              <w:top w:val="nil"/>
              <w:bottom w:val="nil"/>
            </w:tcBorders>
          </w:tcPr>
          <w:p w:rsidR="00000000" w:rsidRDefault="00000000">
            <w:pPr>
              <w:ind w:right="964"/>
              <w:jc w:val="right"/>
              <w:rPr>
                <w:sz w:val="22"/>
                <w:szCs w:val="22"/>
              </w:rPr>
            </w:pPr>
            <w:r>
              <w:rPr>
                <w:sz w:val="22"/>
                <w:szCs w:val="22"/>
              </w:rPr>
              <w:t>43</w:t>
            </w:r>
          </w:p>
        </w:tc>
        <w:tc>
          <w:tcPr>
            <w:tcW w:w="2286" w:type="dxa"/>
            <w:tcBorders>
              <w:top w:val="nil"/>
              <w:bottom w:val="nil"/>
            </w:tcBorders>
          </w:tcPr>
          <w:p w:rsidR="00000000" w:rsidRDefault="00000000">
            <w:pPr>
              <w:ind w:right="851"/>
              <w:jc w:val="right"/>
              <w:rPr>
                <w:sz w:val="22"/>
                <w:szCs w:val="22"/>
              </w:rPr>
            </w:pPr>
            <w:r>
              <w:rPr>
                <w:sz w:val="22"/>
                <w:szCs w:val="22"/>
              </w:rPr>
              <w:t>58</w:t>
            </w:r>
          </w:p>
        </w:tc>
      </w:tr>
      <w:tr w:rsidR="00000000">
        <w:tblPrEx>
          <w:tblCellMar>
            <w:top w:w="0" w:type="dxa"/>
            <w:bottom w:w="0" w:type="dxa"/>
          </w:tblCellMar>
        </w:tblPrEx>
        <w:tc>
          <w:tcPr>
            <w:tcW w:w="2284" w:type="dxa"/>
            <w:tcBorders>
              <w:top w:val="nil"/>
              <w:bottom w:val="nil"/>
            </w:tcBorders>
          </w:tcPr>
          <w:p w:rsidR="00000000" w:rsidRDefault="00000000">
            <w:pPr>
              <w:rPr>
                <w:sz w:val="22"/>
                <w:szCs w:val="22"/>
              </w:rPr>
            </w:pPr>
            <w:r>
              <w:rPr>
                <w:sz w:val="22"/>
                <w:szCs w:val="22"/>
              </w:rPr>
              <w:t>20-29</w:t>
            </w:r>
          </w:p>
        </w:tc>
        <w:tc>
          <w:tcPr>
            <w:tcW w:w="2393" w:type="dxa"/>
            <w:tcBorders>
              <w:top w:val="nil"/>
              <w:bottom w:val="nil"/>
            </w:tcBorders>
          </w:tcPr>
          <w:p w:rsidR="00000000" w:rsidRDefault="00000000">
            <w:pPr>
              <w:ind w:right="964"/>
              <w:jc w:val="right"/>
              <w:rPr>
                <w:sz w:val="22"/>
                <w:szCs w:val="22"/>
              </w:rPr>
            </w:pPr>
            <w:r>
              <w:rPr>
                <w:sz w:val="22"/>
                <w:szCs w:val="22"/>
              </w:rPr>
              <w:t>411</w:t>
            </w:r>
          </w:p>
        </w:tc>
        <w:tc>
          <w:tcPr>
            <w:tcW w:w="2393" w:type="dxa"/>
            <w:tcBorders>
              <w:top w:val="nil"/>
              <w:bottom w:val="nil"/>
            </w:tcBorders>
          </w:tcPr>
          <w:p w:rsidR="00000000" w:rsidRDefault="00000000">
            <w:pPr>
              <w:ind w:right="964"/>
              <w:jc w:val="right"/>
              <w:rPr>
                <w:sz w:val="22"/>
                <w:szCs w:val="22"/>
              </w:rPr>
            </w:pPr>
            <w:r>
              <w:rPr>
                <w:sz w:val="22"/>
                <w:szCs w:val="22"/>
              </w:rPr>
              <w:t>296</w:t>
            </w:r>
          </w:p>
        </w:tc>
        <w:tc>
          <w:tcPr>
            <w:tcW w:w="2286" w:type="dxa"/>
            <w:tcBorders>
              <w:top w:val="nil"/>
              <w:bottom w:val="nil"/>
            </w:tcBorders>
          </w:tcPr>
          <w:p w:rsidR="00000000" w:rsidRDefault="00000000">
            <w:pPr>
              <w:ind w:right="851"/>
              <w:jc w:val="right"/>
              <w:rPr>
                <w:sz w:val="22"/>
                <w:szCs w:val="22"/>
              </w:rPr>
            </w:pPr>
            <w:r>
              <w:rPr>
                <w:sz w:val="22"/>
                <w:szCs w:val="22"/>
              </w:rPr>
              <w:t>707</w:t>
            </w:r>
          </w:p>
        </w:tc>
      </w:tr>
      <w:tr w:rsidR="00000000">
        <w:tblPrEx>
          <w:tblCellMar>
            <w:top w:w="0" w:type="dxa"/>
            <w:bottom w:w="0" w:type="dxa"/>
          </w:tblCellMar>
        </w:tblPrEx>
        <w:tc>
          <w:tcPr>
            <w:tcW w:w="2284" w:type="dxa"/>
            <w:tcBorders>
              <w:top w:val="nil"/>
              <w:bottom w:val="nil"/>
            </w:tcBorders>
          </w:tcPr>
          <w:p w:rsidR="00000000" w:rsidRDefault="00000000">
            <w:pPr>
              <w:rPr>
                <w:sz w:val="22"/>
                <w:szCs w:val="22"/>
              </w:rPr>
            </w:pPr>
            <w:r>
              <w:rPr>
                <w:sz w:val="22"/>
                <w:szCs w:val="22"/>
              </w:rPr>
              <w:t>30-39</w:t>
            </w:r>
          </w:p>
        </w:tc>
        <w:tc>
          <w:tcPr>
            <w:tcW w:w="2393" w:type="dxa"/>
            <w:tcBorders>
              <w:top w:val="nil"/>
              <w:bottom w:val="nil"/>
            </w:tcBorders>
          </w:tcPr>
          <w:p w:rsidR="00000000" w:rsidRDefault="00000000">
            <w:pPr>
              <w:ind w:right="964"/>
              <w:jc w:val="right"/>
              <w:rPr>
                <w:sz w:val="22"/>
                <w:szCs w:val="22"/>
              </w:rPr>
            </w:pPr>
            <w:r>
              <w:rPr>
                <w:sz w:val="22"/>
                <w:szCs w:val="22"/>
              </w:rPr>
              <w:t>679</w:t>
            </w:r>
          </w:p>
        </w:tc>
        <w:tc>
          <w:tcPr>
            <w:tcW w:w="2393" w:type="dxa"/>
            <w:tcBorders>
              <w:top w:val="nil"/>
              <w:bottom w:val="nil"/>
            </w:tcBorders>
          </w:tcPr>
          <w:p w:rsidR="00000000" w:rsidRDefault="00000000">
            <w:pPr>
              <w:ind w:right="964"/>
              <w:jc w:val="right"/>
              <w:rPr>
                <w:sz w:val="22"/>
                <w:szCs w:val="22"/>
              </w:rPr>
            </w:pPr>
            <w:r>
              <w:rPr>
                <w:sz w:val="22"/>
                <w:szCs w:val="22"/>
              </w:rPr>
              <w:t>367</w:t>
            </w:r>
          </w:p>
        </w:tc>
        <w:tc>
          <w:tcPr>
            <w:tcW w:w="2286" w:type="dxa"/>
            <w:tcBorders>
              <w:top w:val="nil"/>
              <w:bottom w:val="nil"/>
            </w:tcBorders>
          </w:tcPr>
          <w:p w:rsidR="00000000" w:rsidRDefault="00000000">
            <w:pPr>
              <w:ind w:right="851"/>
              <w:jc w:val="right"/>
              <w:rPr>
                <w:sz w:val="22"/>
                <w:szCs w:val="22"/>
              </w:rPr>
            </w:pPr>
            <w:r>
              <w:rPr>
                <w:sz w:val="22"/>
                <w:szCs w:val="22"/>
              </w:rPr>
              <w:t>1 046</w:t>
            </w:r>
          </w:p>
        </w:tc>
      </w:tr>
      <w:tr w:rsidR="00000000">
        <w:tblPrEx>
          <w:tblCellMar>
            <w:top w:w="0" w:type="dxa"/>
            <w:bottom w:w="0" w:type="dxa"/>
          </w:tblCellMar>
        </w:tblPrEx>
        <w:tc>
          <w:tcPr>
            <w:tcW w:w="2284" w:type="dxa"/>
            <w:tcBorders>
              <w:top w:val="nil"/>
              <w:bottom w:val="nil"/>
            </w:tcBorders>
          </w:tcPr>
          <w:p w:rsidR="00000000" w:rsidRDefault="00000000">
            <w:pPr>
              <w:rPr>
                <w:sz w:val="22"/>
                <w:szCs w:val="22"/>
              </w:rPr>
            </w:pPr>
            <w:r>
              <w:rPr>
                <w:sz w:val="22"/>
                <w:szCs w:val="22"/>
              </w:rPr>
              <w:t>40-49</w:t>
            </w:r>
          </w:p>
        </w:tc>
        <w:tc>
          <w:tcPr>
            <w:tcW w:w="2393" w:type="dxa"/>
            <w:tcBorders>
              <w:top w:val="nil"/>
              <w:bottom w:val="nil"/>
            </w:tcBorders>
          </w:tcPr>
          <w:p w:rsidR="00000000" w:rsidRDefault="00000000">
            <w:pPr>
              <w:ind w:right="964"/>
              <w:jc w:val="right"/>
              <w:rPr>
                <w:sz w:val="22"/>
                <w:szCs w:val="22"/>
              </w:rPr>
            </w:pPr>
            <w:r>
              <w:rPr>
                <w:sz w:val="22"/>
                <w:szCs w:val="22"/>
              </w:rPr>
              <w:t>351</w:t>
            </w:r>
          </w:p>
        </w:tc>
        <w:tc>
          <w:tcPr>
            <w:tcW w:w="2393" w:type="dxa"/>
            <w:tcBorders>
              <w:top w:val="nil"/>
              <w:bottom w:val="nil"/>
            </w:tcBorders>
          </w:tcPr>
          <w:p w:rsidR="00000000" w:rsidRDefault="00000000">
            <w:pPr>
              <w:ind w:right="964"/>
              <w:jc w:val="right"/>
              <w:rPr>
                <w:sz w:val="22"/>
                <w:szCs w:val="22"/>
              </w:rPr>
            </w:pPr>
            <w:r>
              <w:rPr>
                <w:sz w:val="22"/>
                <w:szCs w:val="22"/>
              </w:rPr>
              <w:t>160</w:t>
            </w:r>
          </w:p>
        </w:tc>
        <w:tc>
          <w:tcPr>
            <w:tcW w:w="2286" w:type="dxa"/>
            <w:tcBorders>
              <w:top w:val="nil"/>
              <w:bottom w:val="nil"/>
            </w:tcBorders>
          </w:tcPr>
          <w:p w:rsidR="00000000" w:rsidRDefault="00000000">
            <w:pPr>
              <w:ind w:right="851"/>
              <w:jc w:val="right"/>
              <w:rPr>
                <w:sz w:val="22"/>
                <w:szCs w:val="22"/>
              </w:rPr>
            </w:pPr>
            <w:r>
              <w:rPr>
                <w:sz w:val="22"/>
                <w:szCs w:val="22"/>
              </w:rPr>
              <w:t>511</w:t>
            </w:r>
          </w:p>
        </w:tc>
      </w:tr>
      <w:tr w:rsidR="00000000">
        <w:tblPrEx>
          <w:tblCellMar>
            <w:top w:w="0" w:type="dxa"/>
            <w:bottom w:w="0" w:type="dxa"/>
          </w:tblCellMar>
        </w:tblPrEx>
        <w:tc>
          <w:tcPr>
            <w:tcW w:w="2284" w:type="dxa"/>
            <w:tcBorders>
              <w:top w:val="nil"/>
              <w:bottom w:val="nil"/>
            </w:tcBorders>
          </w:tcPr>
          <w:p w:rsidR="00000000" w:rsidRDefault="00000000">
            <w:pPr>
              <w:rPr>
                <w:sz w:val="22"/>
                <w:szCs w:val="22"/>
              </w:rPr>
            </w:pPr>
            <w:r>
              <w:rPr>
                <w:sz w:val="22"/>
                <w:szCs w:val="22"/>
              </w:rPr>
              <w:t>50-59</w:t>
            </w:r>
          </w:p>
        </w:tc>
        <w:tc>
          <w:tcPr>
            <w:tcW w:w="2393" w:type="dxa"/>
            <w:tcBorders>
              <w:top w:val="nil"/>
              <w:bottom w:val="nil"/>
            </w:tcBorders>
          </w:tcPr>
          <w:p w:rsidR="00000000" w:rsidRDefault="00000000">
            <w:pPr>
              <w:ind w:right="964"/>
              <w:jc w:val="right"/>
              <w:rPr>
                <w:sz w:val="22"/>
                <w:szCs w:val="22"/>
              </w:rPr>
            </w:pPr>
            <w:r>
              <w:rPr>
                <w:sz w:val="22"/>
                <w:szCs w:val="22"/>
              </w:rPr>
              <w:t>190</w:t>
            </w:r>
          </w:p>
        </w:tc>
        <w:tc>
          <w:tcPr>
            <w:tcW w:w="2393" w:type="dxa"/>
            <w:tcBorders>
              <w:top w:val="nil"/>
              <w:bottom w:val="nil"/>
            </w:tcBorders>
          </w:tcPr>
          <w:p w:rsidR="00000000" w:rsidRDefault="00000000">
            <w:pPr>
              <w:ind w:right="964"/>
              <w:jc w:val="right"/>
              <w:rPr>
                <w:sz w:val="22"/>
                <w:szCs w:val="22"/>
              </w:rPr>
            </w:pPr>
            <w:r>
              <w:rPr>
                <w:sz w:val="22"/>
                <w:szCs w:val="22"/>
              </w:rPr>
              <w:t>77</w:t>
            </w:r>
          </w:p>
        </w:tc>
        <w:tc>
          <w:tcPr>
            <w:tcW w:w="2286" w:type="dxa"/>
            <w:tcBorders>
              <w:top w:val="nil"/>
              <w:bottom w:val="nil"/>
            </w:tcBorders>
          </w:tcPr>
          <w:p w:rsidR="00000000" w:rsidRDefault="00000000">
            <w:pPr>
              <w:ind w:right="851"/>
              <w:jc w:val="right"/>
              <w:rPr>
                <w:sz w:val="22"/>
                <w:szCs w:val="22"/>
              </w:rPr>
            </w:pPr>
            <w:r>
              <w:rPr>
                <w:sz w:val="22"/>
                <w:szCs w:val="22"/>
              </w:rPr>
              <w:t>267</w:t>
            </w:r>
          </w:p>
        </w:tc>
      </w:tr>
      <w:tr w:rsidR="00000000">
        <w:tblPrEx>
          <w:tblCellMar>
            <w:top w:w="0" w:type="dxa"/>
            <w:bottom w:w="0" w:type="dxa"/>
          </w:tblCellMar>
        </w:tblPrEx>
        <w:tc>
          <w:tcPr>
            <w:tcW w:w="2284" w:type="dxa"/>
            <w:tcBorders>
              <w:top w:val="nil"/>
              <w:bottom w:val="nil"/>
            </w:tcBorders>
          </w:tcPr>
          <w:p w:rsidR="00000000" w:rsidRDefault="00000000">
            <w:pPr>
              <w:rPr>
                <w:sz w:val="22"/>
                <w:szCs w:val="22"/>
              </w:rPr>
            </w:pPr>
            <w:r>
              <w:rPr>
                <w:sz w:val="22"/>
                <w:szCs w:val="22"/>
              </w:rPr>
              <w:t>60 et plus</w:t>
            </w:r>
          </w:p>
        </w:tc>
        <w:tc>
          <w:tcPr>
            <w:tcW w:w="2393" w:type="dxa"/>
            <w:tcBorders>
              <w:top w:val="nil"/>
              <w:bottom w:val="nil"/>
            </w:tcBorders>
          </w:tcPr>
          <w:p w:rsidR="00000000" w:rsidRDefault="00000000">
            <w:pPr>
              <w:ind w:right="964"/>
              <w:jc w:val="right"/>
              <w:rPr>
                <w:sz w:val="22"/>
                <w:szCs w:val="22"/>
              </w:rPr>
            </w:pPr>
            <w:r>
              <w:rPr>
                <w:sz w:val="22"/>
                <w:szCs w:val="22"/>
              </w:rPr>
              <w:t>67</w:t>
            </w:r>
          </w:p>
        </w:tc>
        <w:tc>
          <w:tcPr>
            <w:tcW w:w="2393" w:type="dxa"/>
            <w:tcBorders>
              <w:top w:val="nil"/>
              <w:bottom w:val="nil"/>
            </w:tcBorders>
          </w:tcPr>
          <w:p w:rsidR="00000000" w:rsidRDefault="00000000">
            <w:pPr>
              <w:ind w:right="964"/>
              <w:jc w:val="right"/>
              <w:rPr>
                <w:sz w:val="22"/>
                <w:szCs w:val="22"/>
              </w:rPr>
            </w:pPr>
            <w:r>
              <w:rPr>
                <w:sz w:val="22"/>
                <w:szCs w:val="22"/>
              </w:rPr>
              <w:t>28</w:t>
            </w:r>
          </w:p>
        </w:tc>
        <w:tc>
          <w:tcPr>
            <w:tcW w:w="2286" w:type="dxa"/>
            <w:tcBorders>
              <w:top w:val="nil"/>
              <w:bottom w:val="nil"/>
            </w:tcBorders>
          </w:tcPr>
          <w:p w:rsidR="00000000" w:rsidRDefault="00000000">
            <w:pPr>
              <w:ind w:right="851"/>
              <w:jc w:val="right"/>
              <w:rPr>
                <w:sz w:val="22"/>
                <w:szCs w:val="22"/>
              </w:rPr>
            </w:pPr>
            <w:r>
              <w:rPr>
                <w:sz w:val="22"/>
                <w:szCs w:val="22"/>
              </w:rPr>
              <w:t>95</w:t>
            </w:r>
          </w:p>
        </w:tc>
      </w:tr>
      <w:tr w:rsidR="00000000">
        <w:tblPrEx>
          <w:tblCellMar>
            <w:top w:w="0" w:type="dxa"/>
            <w:bottom w:w="0" w:type="dxa"/>
          </w:tblCellMar>
        </w:tblPrEx>
        <w:tc>
          <w:tcPr>
            <w:tcW w:w="2284" w:type="dxa"/>
            <w:tcBorders>
              <w:top w:val="nil"/>
            </w:tcBorders>
          </w:tcPr>
          <w:p w:rsidR="00000000" w:rsidRDefault="00000000">
            <w:pPr>
              <w:rPr>
                <w:sz w:val="22"/>
                <w:szCs w:val="22"/>
              </w:rPr>
            </w:pPr>
            <w:r>
              <w:rPr>
                <w:sz w:val="22"/>
                <w:szCs w:val="22"/>
              </w:rPr>
              <w:t>Non connue</w:t>
            </w:r>
          </w:p>
        </w:tc>
        <w:tc>
          <w:tcPr>
            <w:tcW w:w="2393" w:type="dxa"/>
            <w:tcBorders>
              <w:top w:val="nil"/>
            </w:tcBorders>
          </w:tcPr>
          <w:p w:rsidR="00000000" w:rsidRDefault="00000000">
            <w:pPr>
              <w:ind w:right="964"/>
              <w:jc w:val="right"/>
              <w:rPr>
                <w:sz w:val="22"/>
                <w:szCs w:val="22"/>
              </w:rPr>
            </w:pPr>
            <w:r>
              <w:rPr>
                <w:sz w:val="22"/>
                <w:szCs w:val="22"/>
              </w:rPr>
              <w:t>43</w:t>
            </w:r>
          </w:p>
        </w:tc>
        <w:tc>
          <w:tcPr>
            <w:tcW w:w="2393" w:type="dxa"/>
            <w:tcBorders>
              <w:top w:val="nil"/>
            </w:tcBorders>
          </w:tcPr>
          <w:p w:rsidR="00000000" w:rsidRDefault="00000000">
            <w:pPr>
              <w:ind w:right="964"/>
              <w:jc w:val="right"/>
              <w:rPr>
                <w:sz w:val="22"/>
                <w:szCs w:val="22"/>
              </w:rPr>
            </w:pPr>
            <w:r>
              <w:rPr>
                <w:sz w:val="22"/>
                <w:szCs w:val="22"/>
              </w:rPr>
              <w:t>24</w:t>
            </w:r>
          </w:p>
        </w:tc>
        <w:tc>
          <w:tcPr>
            <w:tcW w:w="2286" w:type="dxa"/>
            <w:tcBorders>
              <w:top w:val="nil"/>
            </w:tcBorders>
          </w:tcPr>
          <w:p w:rsidR="00000000" w:rsidRDefault="00000000">
            <w:pPr>
              <w:ind w:right="851"/>
              <w:jc w:val="right"/>
              <w:rPr>
                <w:sz w:val="22"/>
                <w:szCs w:val="22"/>
              </w:rPr>
            </w:pPr>
            <w:r>
              <w:rPr>
                <w:sz w:val="22"/>
                <w:szCs w:val="22"/>
              </w:rPr>
              <w:t>67</w:t>
            </w:r>
          </w:p>
        </w:tc>
      </w:tr>
      <w:tr w:rsidR="00000000">
        <w:tblPrEx>
          <w:tblCellMar>
            <w:top w:w="0" w:type="dxa"/>
            <w:bottom w:w="0" w:type="dxa"/>
          </w:tblCellMar>
        </w:tblPrEx>
        <w:tc>
          <w:tcPr>
            <w:tcW w:w="2284" w:type="dxa"/>
          </w:tcPr>
          <w:p w:rsidR="00000000" w:rsidRDefault="00000000">
            <w:pPr>
              <w:jc w:val="center"/>
              <w:rPr>
                <w:sz w:val="22"/>
                <w:szCs w:val="22"/>
              </w:rPr>
            </w:pPr>
            <w:r>
              <w:rPr>
                <w:sz w:val="22"/>
                <w:szCs w:val="22"/>
              </w:rPr>
              <w:t>Total</w:t>
            </w:r>
          </w:p>
        </w:tc>
        <w:tc>
          <w:tcPr>
            <w:tcW w:w="2393" w:type="dxa"/>
          </w:tcPr>
          <w:p w:rsidR="00000000" w:rsidRDefault="00000000">
            <w:pPr>
              <w:ind w:right="964"/>
              <w:jc w:val="right"/>
              <w:rPr>
                <w:sz w:val="22"/>
                <w:szCs w:val="22"/>
              </w:rPr>
            </w:pPr>
            <w:r>
              <w:rPr>
                <w:sz w:val="22"/>
                <w:szCs w:val="22"/>
              </w:rPr>
              <w:t>1 871</w:t>
            </w:r>
          </w:p>
        </w:tc>
        <w:tc>
          <w:tcPr>
            <w:tcW w:w="2393" w:type="dxa"/>
          </w:tcPr>
          <w:p w:rsidR="00000000" w:rsidRDefault="00000000">
            <w:pPr>
              <w:ind w:right="964"/>
              <w:jc w:val="right"/>
              <w:rPr>
                <w:sz w:val="22"/>
                <w:szCs w:val="22"/>
              </w:rPr>
            </w:pPr>
            <w:r>
              <w:rPr>
                <w:sz w:val="22"/>
                <w:szCs w:val="22"/>
              </w:rPr>
              <w:t>1 116</w:t>
            </w:r>
          </w:p>
        </w:tc>
        <w:tc>
          <w:tcPr>
            <w:tcW w:w="2286" w:type="dxa"/>
          </w:tcPr>
          <w:p w:rsidR="00000000" w:rsidRDefault="00000000">
            <w:pPr>
              <w:ind w:right="851"/>
              <w:jc w:val="right"/>
              <w:rPr>
                <w:sz w:val="22"/>
                <w:szCs w:val="22"/>
              </w:rPr>
            </w:pPr>
            <w:r>
              <w:rPr>
                <w:sz w:val="22"/>
                <w:szCs w:val="22"/>
              </w:rPr>
              <w:t>2 987</w:t>
            </w:r>
          </w:p>
        </w:tc>
      </w:tr>
    </w:tbl>
    <w:p w:rsidR="00000000" w:rsidRDefault="00000000"/>
    <w:p w:rsidR="00000000" w:rsidRDefault="00000000">
      <w:pPr>
        <w:rPr>
          <w:sz w:val="24"/>
          <w:szCs w:val="24"/>
        </w:rPr>
      </w:pPr>
      <w:r>
        <w:rPr>
          <w:sz w:val="24"/>
          <w:szCs w:val="24"/>
        </w:rPr>
        <w:tab/>
      </w:r>
      <w:r>
        <w:rPr>
          <w:sz w:val="24"/>
          <w:szCs w:val="24"/>
          <w:u w:val="single"/>
        </w:rPr>
        <w:t>Source</w:t>
      </w:r>
      <w:r>
        <w:rPr>
          <w:sz w:val="24"/>
          <w:szCs w:val="24"/>
        </w:rPr>
        <w:t xml:space="preserve"> :  Ministère de la santé.</w:t>
      </w:r>
    </w:p>
    <w:p w:rsidR="00000000" w:rsidRDefault="00000000">
      <w:pPr>
        <w:spacing w:line="192" w:lineRule="auto"/>
      </w:pPr>
    </w:p>
    <w:p w:rsidR="00000000" w:rsidRDefault="00000000">
      <w:pPr>
        <w:pStyle w:val="Heading2"/>
        <w:ind w:left="602"/>
        <w:rPr>
          <w:bCs w:val="0"/>
          <w:iCs/>
        </w:rPr>
      </w:pPr>
      <w:r>
        <w:rPr>
          <w:bCs w:val="0"/>
          <w:iCs/>
        </w:rPr>
        <w:t>Tableau 12</w:t>
      </w:r>
    </w:p>
    <w:p w:rsidR="00000000" w:rsidRDefault="00000000">
      <w:pPr>
        <w:pStyle w:val="Heading2"/>
        <w:tabs>
          <w:tab w:val="clear" w:pos="1"/>
          <w:tab w:val="clear" w:pos="602"/>
          <w:tab w:val="left" w:pos="0"/>
        </w:tabs>
      </w:pPr>
      <w:r>
        <w:t>Cas de sida, par paroisse (et date de déclaration), 1982 à juin 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2552"/>
        <w:gridCol w:w="3402"/>
      </w:tblGrid>
      <w:tr w:rsidR="00000000">
        <w:tblPrEx>
          <w:tblCellMar>
            <w:top w:w="0" w:type="dxa"/>
            <w:bottom w:w="0" w:type="dxa"/>
          </w:tblCellMar>
        </w:tblPrEx>
        <w:tc>
          <w:tcPr>
            <w:tcW w:w="3402" w:type="dxa"/>
            <w:tcBorders>
              <w:top w:val="single" w:sz="4" w:space="0" w:color="auto"/>
            </w:tcBorders>
          </w:tcPr>
          <w:p w:rsidR="00000000" w:rsidRDefault="00000000">
            <w:pPr>
              <w:jc w:val="center"/>
              <w:rPr>
                <w:sz w:val="22"/>
                <w:szCs w:val="22"/>
              </w:rPr>
            </w:pPr>
            <w:r>
              <w:rPr>
                <w:sz w:val="22"/>
                <w:szCs w:val="22"/>
              </w:rPr>
              <w:t>Paroisse</w:t>
            </w:r>
          </w:p>
        </w:tc>
        <w:tc>
          <w:tcPr>
            <w:tcW w:w="2552" w:type="dxa"/>
            <w:tcBorders>
              <w:top w:val="single" w:sz="4" w:space="0" w:color="auto"/>
            </w:tcBorders>
          </w:tcPr>
          <w:p w:rsidR="00000000" w:rsidRDefault="00000000">
            <w:pPr>
              <w:jc w:val="center"/>
              <w:rPr>
                <w:sz w:val="22"/>
                <w:szCs w:val="22"/>
              </w:rPr>
            </w:pPr>
            <w:r>
              <w:rPr>
                <w:sz w:val="22"/>
                <w:szCs w:val="22"/>
              </w:rPr>
              <w:t>Total cumulé</w:t>
            </w:r>
          </w:p>
        </w:tc>
        <w:tc>
          <w:tcPr>
            <w:tcW w:w="3402" w:type="dxa"/>
            <w:tcBorders>
              <w:top w:val="single" w:sz="4" w:space="0" w:color="auto"/>
            </w:tcBorders>
          </w:tcPr>
          <w:p w:rsidR="00000000" w:rsidRDefault="00000000">
            <w:pPr>
              <w:jc w:val="center"/>
              <w:rPr>
                <w:sz w:val="22"/>
                <w:szCs w:val="22"/>
              </w:rPr>
            </w:pPr>
            <w:r>
              <w:rPr>
                <w:sz w:val="22"/>
                <w:szCs w:val="22"/>
              </w:rPr>
              <w:t>Taux pour 100 000 habitants</w:t>
            </w:r>
          </w:p>
        </w:tc>
      </w:tr>
      <w:tr w:rsidR="00000000">
        <w:tblPrEx>
          <w:tblCellMar>
            <w:top w:w="0" w:type="dxa"/>
            <w:bottom w:w="0" w:type="dxa"/>
          </w:tblCellMar>
        </w:tblPrEx>
        <w:tc>
          <w:tcPr>
            <w:tcW w:w="3402" w:type="dxa"/>
            <w:tcBorders>
              <w:bottom w:val="nil"/>
            </w:tcBorders>
          </w:tcPr>
          <w:p w:rsidR="00000000" w:rsidRDefault="00000000">
            <w:pPr>
              <w:rPr>
                <w:sz w:val="22"/>
                <w:szCs w:val="22"/>
                <w:lang w:val="en-US"/>
              </w:rPr>
            </w:pPr>
            <w:r>
              <w:rPr>
                <w:sz w:val="22"/>
                <w:szCs w:val="22"/>
                <w:lang w:val="en-US"/>
              </w:rPr>
              <w:t>Kingston et St. Andrew</w:t>
            </w:r>
          </w:p>
        </w:tc>
        <w:tc>
          <w:tcPr>
            <w:tcW w:w="2552" w:type="dxa"/>
            <w:tcBorders>
              <w:bottom w:val="nil"/>
            </w:tcBorders>
          </w:tcPr>
          <w:p w:rsidR="00000000" w:rsidRDefault="00000000">
            <w:pPr>
              <w:ind w:right="964"/>
              <w:jc w:val="right"/>
              <w:rPr>
                <w:sz w:val="22"/>
                <w:szCs w:val="22"/>
                <w:lang w:val="en-US"/>
              </w:rPr>
            </w:pPr>
            <w:r>
              <w:rPr>
                <w:sz w:val="22"/>
                <w:szCs w:val="22"/>
                <w:lang w:val="en-US"/>
              </w:rPr>
              <w:t>1 319</w:t>
            </w:r>
          </w:p>
        </w:tc>
        <w:tc>
          <w:tcPr>
            <w:tcW w:w="3402" w:type="dxa"/>
            <w:tcBorders>
              <w:bottom w:val="nil"/>
            </w:tcBorders>
          </w:tcPr>
          <w:p w:rsidR="00000000" w:rsidRDefault="00000000">
            <w:pPr>
              <w:ind w:right="1361"/>
              <w:jc w:val="right"/>
              <w:rPr>
                <w:sz w:val="22"/>
                <w:szCs w:val="22"/>
                <w:lang w:val="en-US"/>
              </w:rPr>
            </w:pPr>
            <w:r>
              <w:rPr>
                <w:sz w:val="22"/>
                <w:szCs w:val="22"/>
                <w:lang w:val="en-US"/>
              </w:rPr>
              <w:t>187,9</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St. Thomas</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61</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68,2</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Portland</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59</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75,0</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St. Mary</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81</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70,9</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St. Ann</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132</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85,1</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proofErr w:type="spellStart"/>
            <w:r>
              <w:rPr>
                <w:sz w:val="22"/>
                <w:szCs w:val="22"/>
                <w:lang w:val="en-US"/>
              </w:rPr>
              <w:t>Trelawny</w:t>
            </w:r>
            <w:proofErr w:type="spellEnd"/>
          </w:p>
        </w:tc>
        <w:tc>
          <w:tcPr>
            <w:tcW w:w="2552" w:type="dxa"/>
            <w:tcBorders>
              <w:top w:val="nil"/>
              <w:bottom w:val="nil"/>
            </w:tcBorders>
          </w:tcPr>
          <w:p w:rsidR="00000000" w:rsidRDefault="00000000">
            <w:pPr>
              <w:ind w:right="964"/>
              <w:jc w:val="right"/>
              <w:rPr>
                <w:sz w:val="22"/>
                <w:szCs w:val="22"/>
                <w:lang w:val="en-US"/>
              </w:rPr>
            </w:pPr>
            <w:r>
              <w:rPr>
                <w:sz w:val="22"/>
                <w:szCs w:val="22"/>
                <w:lang w:val="en-US"/>
              </w:rPr>
              <w:t>73</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100,8</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St. James</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466</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278,4</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Hanover</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65</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97,3</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Westmoreland</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121</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92,3</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St. Elizabeth</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59</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40,2</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Manchester</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80</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45,8</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Clarendon</w:t>
            </w:r>
          </w:p>
        </w:tc>
        <w:tc>
          <w:tcPr>
            <w:tcW w:w="2552" w:type="dxa"/>
            <w:tcBorders>
              <w:top w:val="nil"/>
              <w:bottom w:val="nil"/>
            </w:tcBorders>
          </w:tcPr>
          <w:p w:rsidR="00000000" w:rsidRDefault="00000000">
            <w:pPr>
              <w:ind w:right="964"/>
              <w:jc w:val="right"/>
              <w:rPr>
                <w:sz w:val="22"/>
                <w:szCs w:val="22"/>
                <w:lang w:val="en-US"/>
              </w:rPr>
            </w:pPr>
            <w:r>
              <w:rPr>
                <w:sz w:val="22"/>
                <w:szCs w:val="22"/>
                <w:lang w:val="en-US"/>
              </w:rPr>
              <w:t>82</w:t>
            </w:r>
          </w:p>
        </w:tc>
        <w:tc>
          <w:tcPr>
            <w:tcW w:w="3402" w:type="dxa"/>
            <w:tcBorders>
              <w:top w:val="nil"/>
              <w:bottom w:val="nil"/>
            </w:tcBorders>
          </w:tcPr>
          <w:p w:rsidR="00000000" w:rsidRDefault="00000000">
            <w:pPr>
              <w:ind w:right="1361"/>
              <w:jc w:val="right"/>
              <w:rPr>
                <w:sz w:val="22"/>
                <w:szCs w:val="22"/>
                <w:lang w:val="en-US"/>
              </w:rPr>
            </w:pPr>
            <w:r>
              <w:rPr>
                <w:sz w:val="22"/>
                <w:szCs w:val="22"/>
                <w:lang w:val="en-US"/>
              </w:rPr>
              <w:t>36,7</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lang w:val="en-US"/>
              </w:rPr>
            </w:pPr>
            <w:r>
              <w:rPr>
                <w:sz w:val="22"/>
                <w:szCs w:val="22"/>
                <w:lang w:val="en-US"/>
              </w:rPr>
              <w:t>St. Catherine</w:t>
            </w:r>
          </w:p>
        </w:tc>
        <w:tc>
          <w:tcPr>
            <w:tcW w:w="2552" w:type="dxa"/>
            <w:tcBorders>
              <w:top w:val="nil"/>
              <w:bottom w:val="nil"/>
            </w:tcBorders>
          </w:tcPr>
          <w:p w:rsidR="00000000" w:rsidRDefault="00000000">
            <w:pPr>
              <w:ind w:right="964"/>
              <w:jc w:val="right"/>
              <w:rPr>
                <w:sz w:val="22"/>
                <w:szCs w:val="22"/>
              </w:rPr>
            </w:pPr>
            <w:r>
              <w:rPr>
                <w:sz w:val="22"/>
                <w:szCs w:val="22"/>
              </w:rPr>
              <w:t>353</w:t>
            </w:r>
          </w:p>
        </w:tc>
        <w:tc>
          <w:tcPr>
            <w:tcW w:w="3402" w:type="dxa"/>
            <w:tcBorders>
              <w:top w:val="nil"/>
              <w:bottom w:val="nil"/>
            </w:tcBorders>
          </w:tcPr>
          <w:p w:rsidR="00000000" w:rsidRDefault="00000000">
            <w:pPr>
              <w:ind w:right="1361"/>
              <w:jc w:val="right"/>
              <w:rPr>
                <w:sz w:val="22"/>
                <w:szCs w:val="22"/>
              </w:rPr>
            </w:pPr>
            <w:r>
              <w:rPr>
                <w:sz w:val="22"/>
                <w:szCs w:val="22"/>
              </w:rPr>
              <w:t>94,8</w:t>
            </w:r>
          </w:p>
        </w:tc>
      </w:tr>
      <w:tr w:rsidR="00000000">
        <w:tblPrEx>
          <w:tblCellMar>
            <w:top w:w="0" w:type="dxa"/>
            <w:bottom w:w="0" w:type="dxa"/>
          </w:tblCellMar>
        </w:tblPrEx>
        <w:tc>
          <w:tcPr>
            <w:tcW w:w="3402" w:type="dxa"/>
            <w:tcBorders>
              <w:top w:val="nil"/>
              <w:bottom w:val="nil"/>
            </w:tcBorders>
          </w:tcPr>
          <w:p w:rsidR="00000000" w:rsidRDefault="00000000">
            <w:pPr>
              <w:rPr>
                <w:sz w:val="22"/>
                <w:szCs w:val="22"/>
              </w:rPr>
            </w:pPr>
            <w:r>
              <w:rPr>
                <w:sz w:val="22"/>
                <w:szCs w:val="22"/>
              </w:rPr>
              <w:t>Paroisse non connue</w:t>
            </w:r>
          </w:p>
        </w:tc>
        <w:tc>
          <w:tcPr>
            <w:tcW w:w="2552" w:type="dxa"/>
            <w:tcBorders>
              <w:top w:val="nil"/>
              <w:bottom w:val="nil"/>
            </w:tcBorders>
          </w:tcPr>
          <w:p w:rsidR="00000000" w:rsidRDefault="00000000">
            <w:pPr>
              <w:ind w:right="964"/>
              <w:jc w:val="right"/>
              <w:rPr>
                <w:sz w:val="22"/>
                <w:szCs w:val="22"/>
              </w:rPr>
            </w:pPr>
            <w:r>
              <w:rPr>
                <w:sz w:val="22"/>
                <w:szCs w:val="22"/>
              </w:rPr>
              <w:t>28</w:t>
            </w:r>
          </w:p>
        </w:tc>
        <w:tc>
          <w:tcPr>
            <w:tcW w:w="3402" w:type="dxa"/>
            <w:tcBorders>
              <w:top w:val="nil"/>
              <w:bottom w:val="nil"/>
            </w:tcBorders>
          </w:tcPr>
          <w:p w:rsidR="00000000" w:rsidRDefault="00000000">
            <w:pPr>
              <w:ind w:right="1361"/>
              <w:jc w:val="right"/>
              <w:rPr>
                <w:sz w:val="22"/>
                <w:szCs w:val="22"/>
              </w:rPr>
            </w:pPr>
            <w:r>
              <w:rPr>
                <w:sz w:val="22"/>
                <w:szCs w:val="22"/>
              </w:rPr>
              <w:t>0,0</w:t>
            </w:r>
          </w:p>
        </w:tc>
      </w:tr>
      <w:tr w:rsidR="00000000">
        <w:tblPrEx>
          <w:tblCellMar>
            <w:top w:w="0" w:type="dxa"/>
            <w:bottom w:w="0" w:type="dxa"/>
          </w:tblCellMar>
        </w:tblPrEx>
        <w:tc>
          <w:tcPr>
            <w:tcW w:w="3402" w:type="dxa"/>
            <w:tcBorders>
              <w:top w:val="nil"/>
            </w:tcBorders>
          </w:tcPr>
          <w:p w:rsidR="00000000" w:rsidRDefault="00000000">
            <w:pPr>
              <w:rPr>
                <w:sz w:val="22"/>
                <w:szCs w:val="22"/>
              </w:rPr>
            </w:pPr>
            <w:r>
              <w:rPr>
                <w:sz w:val="22"/>
                <w:szCs w:val="22"/>
              </w:rPr>
              <w:t>Adresse à l’étranger</w:t>
            </w:r>
          </w:p>
        </w:tc>
        <w:tc>
          <w:tcPr>
            <w:tcW w:w="2552" w:type="dxa"/>
            <w:tcBorders>
              <w:top w:val="nil"/>
            </w:tcBorders>
          </w:tcPr>
          <w:p w:rsidR="00000000" w:rsidRDefault="00000000">
            <w:pPr>
              <w:ind w:right="964"/>
              <w:jc w:val="right"/>
              <w:rPr>
                <w:sz w:val="22"/>
                <w:szCs w:val="22"/>
              </w:rPr>
            </w:pPr>
            <w:r>
              <w:rPr>
                <w:sz w:val="22"/>
                <w:szCs w:val="22"/>
              </w:rPr>
              <w:t>8</w:t>
            </w:r>
          </w:p>
        </w:tc>
        <w:tc>
          <w:tcPr>
            <w:tcW w:w="3402" w:type="dxa"/>
            <w:tcBorders>
              <w:top w:val="nil"/>
            </w:tcBorders>
          </w:tcPr>
          <w:p w:rsidR="00000000" w:rsidRDefault="00000000">
            <w:pPr>
              <w:ind w:right="1361"/>
              <w:jc w:val="right"/>
              <w:rPr>
                <w:sz w:val="22"/>
                <w:szCs w:val="22"/>
              </w:rPr>
            </w:pPr>
            <w:r>
              <w:rPr>
                <w:sz w:val="22"/>
                <w:szCs w:val="22"/>
              </w:rPr>
              <w:t>0,0</w:t>
            </w:r>
          </w:p>
        </w:tc>
      </w:tr>
      <w:tr w:rsidR="00000000">
        <w:tblPrEx>
          <w:tblCellMar>
            <w:top w:w="0" w:type="dxa"/>
            <w:bottom w:w="0" w:type="dxa"/>
          </w:tblCellMar>
        </w:tblPrEx>
        <w:tc>
          <w:tcPr>
            <w:tcW w:w="3402" w:type="dxa"/>
          </w:tcPr>
          <w:p w:rsidR="00000000" w:rsidRDefault="00000000">
            <w:pPr>
              <w:rPr>
                <w:sz w:val="22"/>
                <w:szCs w:val="22"/>
              </w:rPr>
            </w:pPr>
            <w:r>
              <w:rPr>
                <w:sz w:val="22"/>
                <w:szCs w:val="22"/>
              </w:rPr>
              <w:tab/>
              <w:t>Total</w:t>
            </w:r>
          </w:p>
        </w:tc>
        <w:tc>
          <w:tcPr>
            <w:tcW w:w="2552" w:type="dxa"/>
          </w:tcPr>
          <w:p w:rsidR="00000000" w:rsidRDefault="00000000">
            <w:pPr>
              <w:ind w:right="964"/>
              <w:jc w:val="right"/>
              <w:rPr>
                <w:sz w:val="22"/>
                <w:szCs w:val="22"/>
              </w:rPr>
            </w:pPr>
            <w:r>
              <w:rPr>
                <w:sz w:val="22"/>
                <w:szCs w:val="22"/>
              </w:rPr>
              <w:t>2 987</w:t>
            </w:r>
          </w:p>
        </w:tc>
        <w:tc>
          <w:tcPr>
            <w:tcW w:w="3402" w:type="dxa"/>
          </w:tcPr>
          <w:p w:rsidR="00000000" w:rsidRDefault="00000000">
            <w:pPr>
              <w:ind w:right="1361"/>
              <w:jc w:val="right"/>
              <w:rPr>
                <w:sz w:val="22"/>
                <w:szCs w:val="22"/>
              </w:rPr>
            </w:pPr>
            <w:r>
              <w:rPr>
                <w:sz w:val="22"/>
                <w:szCs w:val="22"/>
              </w:rPr>
              <w:t>114,9</w:t>
            </w:r>
          </w:p>
        </w:tc>
      </w:tr>
    </w:tbl>
    <w:p w:rsidR="00000000" w:rsidRDefault="00000000">
      <w:pPr>
        <w:spacing w:line="192" w:lineRule="auto"/>
      </w:pPr>
    </w:p>
    <w:p w:rsidR="00000000" w:rsidRDefault="00000000">
      <w:pPr>
        <w:tabs>
          <w:tab w:val="left" w:pos="720"/>
          <w:tab w:val="left" w:pos="1134"/>
        </w:tabs>
        <w:spacing w:line="240" w:lineRule="auto"/>
        <w:rPr>
          <w:sz w:val="24"/>
          <w:szCs w:val="24"/>
          <w:lang w:val="fr-FR"/>
        </w:rPr>
      </w:pPr>
      <w:r>
        <w:rPr>
          <w:sz w:val="24"/>
          <w:szCs w:val="24"/>
        </w:rPr>
        <w:tab/>
      </w:r>
      <w:r>
        <w:rPr>
          <w:sz w:val="24"/>
          <w:szCs w:val="24"/>
          <w:u w:val="single"/>
        </w:rPr>
        <w:t>Source</w:t>
      </w:r>
      <w:r>
        <w:rPr>
          <w:sz w:val="24"/>
          <w:szCs w:val="24"/>
        </w:rPr>
        <w:t xml:space="preserve"> : Ministère de la santé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176.</w:t>
      </w:r>
      <w:r>
        <w:rPr>
          <w:sz w:val="24"/>
          <w:szCs w:val="24"/>
          <w:lang w:val="fr-FR"/>
        </w:rPr>
        <w:tab/>
        <w:t>Un comité national de lutte contre le Sida a été formé en 1988 pour conseiller le Mini</w:t>
      </w:r>
      <w:r>
        <w:rPr>
          <w:sz w:val="24"/>
          <w:szCs w:val="24"/>
          <w:lang w:val="fr-FR"/>
        </w:rPr>
        <w:t>s</w:t>
      </w:r>
      <w:r>
        <w:rPr>
          <w:sz w:val="24"/>
          <w:szCs w:val="24"/>
          <w:lang w:val="fr-FR"/>
        </w:rPr>
        <w:t>tère de la santé sur les politiques à mettre en oeuvre dans ce domaine. Ses principaux obje</w:t>
      </w:r>
      <w:r>
        <w:rPr>
          <w:sz w:val="24"/>
          <w:szCs w:val="24"/>
          <w:lang w:val="fr-FR"/>
        </w:rPr>
        <w:t>c</w:t>
      </w:r>
      <w:r>
        <w:rPr>
          <w:sz w:val="24"/>
          <w:szCs w:val="24"/>
          <w:lang w:val="fr-FR"/>
        </w:rPr>
        <w:t>tifs ont trait au plaidoyer, à la mobilisation et à la collecte de fonds, et il di</w:t>
      </w:r>
      <w:r>
        <w:rPr>
          <w:sz w:val="24"/>
          <w:szCs w:val="24"/>
          <w:lang w:val="fr-FR"/>
        </w:rPr>
        <w:t>s</w:t>
      </w:r>
      <w:r>
        <w:rPr>
          <w:sz w:val="24"/>
          <w:szCs w:val="24"/>
          <w:lang w:val="fr-FR"/>
        </w:rPr>
        <w:t>pose de cinq sous-comités : technique, juridique et éthique, éducation, soins et conseils et collecte de fonds. Des structures analogues au Comité national, mais plus modestes, ont été mises en place dans chaque paroisse et réunissent des représentants des secteurs public et privé, des ONG et des personnes atteintes du Sida.</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177.</w:t>
      </w:r>
      <w:r>
        <w:rPr>
          <w:sz w:val="24"/>
          <w:szCs w:val="24"/>
          <w:lang w:val="fr-FR"/>
        </w:rPr>
        <w:tab/>
        <w:t>Les activités de ces comités ont été d'une importance capitale pour étendre à tout le pays le traitement et la gestion des cas d'infection par le VIH et de Sida parmi les e</w:t>
      </w:r>
      <w:r>
        <w:rPr>
          <w:sz w:val="24"/>
          <w:szCs w:val="24"/>
          <w:lang w:val="fr-FR"/>
        </w:rPr>
        <w:t>n</w:t>
      </w:r>
      <w:r>
        <w:rPr>
          <w:sz w:val="24"/>
          <w:szCs w:val="24"/>
          <w:lang w:val="fr-FR"/>
        </w:rPr>
        <w:t>fants et les parents, dans les hôpitaux et les dispensaires. Le test du VIH est proposé par les laborato</w:t>
      </w:r>
      <w:r>
        <w:rPr>
          <w:sz w:val="24"/>
          <w:szCs w:val="24"/>
          <w:lang w:val="fr-FR"/>
        </w:rPr>
        <w:t>i</w:t>
      </w:r>
      <w:r>
        <w:rPr>
          <w:sz w:val="24"/>
          <w:szCs w:val="24"/>
          <w:lang w:val="fr-FR"/>
        </w:rPr>
        <w:t>res publics, pour un coût minimal (8,30 dollars des États-Unis environ).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178.</w:t>
      </w:r>
      <w:r>
        <w:rPr>
          <w:sz w:val="24"/>
          <w:szCs w:val="24"/>
          <w:lang w:val="fr-FR"/>
        </w:rPr>
        <w:tab/>
        <w:t>Un programme d'amélioration des modes de vie est mis en oeuvre dans le cadre du pr</w:t>
      </w:r>
      <w:r>
        <w:rPr>
          <w:sz w:val="24"/>
          <w:szCs w:val="24"/>
          <w:lang w:val="fr-FR"/>
        </w:rPr>
        <w:t>o</w:t>
      </w:r>
      <w:r>
        <w:rPr>
          <w:sz w:val="24"/>
          <w:szCs w:val="24"/>
          <w:lang w:val="fr-FR"/>
        </w:rPr>
        <w:t xml:space="preserve">gramme de lutte contre le VIH/MST et toutes les personnes infectées sont encouragées à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Tirer parti des services de soins médicaux gratuits offerts dans les hôpitaux et dispe</w:t>
      </w:r>
      <w:r>
        <w:rPr>
          <w:sz w:val="24"/>
          <w:szCs w:val="24"/>
          <w:lang w:val="fr-FR"/>
        </w:rPr>
        <w:t>n</w:t>
      </w:r>
      <w:r>
        <w:rPr>
          <w:sz w:val="24"/>
          <w:szCs w:val="24"/>
          <w:lang w:val="fr-FR"/>
        </w:rPr>
        <w:t>saires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Faire très attention à leur nutrition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Faire du sport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Éviter la foule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Éviter les pressions sur leur système immunitaire en évitant autant que faire se peut désinfection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Se reposer.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179.</w:t>
      </w:r>
      <w:r>
        <w:rPr>
          <w:sz w:val="24"/>
          <w:szCs w:val="24"/>
          <w:lang w:val="fr-FR"/>
        </w:rPr>
        <w:tab/>
        <w:t>Des conseils sont donnés sur la sexualité sans risques et la procréation. Malheureus</w:t>
      </w:r>
      <w:r>
        <w:rPr>
          <w:sz w:val="24"/>
          <w:szCs w:val="24"/>
          <w:lang w:val="fr-FR"/>
        </w:rPr>
        <w:t>e</w:t>
      </w:r>
      <w:r>
        <w:rPr>
          <w:sz w:val="24"/>
          <w:szCs w:val="24"/>
          <w:lang w:val="fr-FR"/>
        </w:rPr>
        <w:t>ment, les personnes infectées n'ont qu'un accès limité aux médicaments, vu le coût prohib</w:t>
      </w:r>
      <w:r>
        <w:rPr>
          <w:sz w:val="24"/>
          <w:szCs w:val="24"/>
          <w:lang w:val="fr-FR"/>
        </w:rPr>
        <w:t>i</w:t>
      </w:r>
      <w:r>
        <w:rPr>
          <w:sz w:val="24"/>
          <w:szCs w:val="24"/>
          <w:lang w:val="fr-FR"/>
        </w:rPr>
        <w:t>tif de ces derniers, qui se monte à 20 000 dollars des États-Unis par personne et par an. Des r</w:t>
      </w:r>
      <w:r>
        <w:rPr>
          <w:sz w:val="24"/>
          <w:szCs w:val="24"/>
          <w:lang w:val="fr-FR"/>
        </w:rPr>
        <w:t>é</w:t>
      </w:r>
      <w:r>
        <w:rPr>
          <w:sz w:val="24"/>
          <w:szCs w:val="24"/>
          <w:lang w:val="fr-FR"/>
        </w:rPr>
        <w:t>trovirus peuvent être obtenus par l'intermédiaire d'</w:t>
      </w:r>
      <w:proofErr w:type="spellStart"/>
      <w:r>
        <w:rPr>
          <w:sz w:val="24"/>
          <w:szCs w:val="24"/>
          <w:lang w:val="fr-FR"/>
        </w:rPr>
        <w:t>Onusida</w:t>
      </w:r>
      <w:proofErr w:type="spellEnd"/>
      <w:r>
        <w:rPr>
          <w:sz w:val="24"/>
          <w:szCs w:val="24"/>
          <w:lang w:val="fr-FR"/>
        </w:rPr>
        <w:t>, des services médicaux p</w:t>
      </w:r>
      <w:r>
        <w:rPr>
          <w:sz w:val="24"/>
          <w:szCs w:val="24"/>
          <w:lang w:val="fr-FR"/>
        </w:rPr>
        <w:t>u</w:t>
      </w:r>
      <w:r>
        <w:rPr>
          <w:sz w:val="24"/>
          <w:szCs w:val="24"/>
          <w:lang w:val="fr-FR"/>
        </w:rPr>
        <w:t>blics et de l'organisation bénévole « Nourrir les pauvres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180.</w:t>
      </w:r>
      <w:r>
        <w:rPr>
          <w:sz w:val="24"/>
          <w:szCs w:val="24"/>
          <w:lang w:val="fr-FR"/>
        </w:rPr>
        <w:tab/>
        <w:t>Les enfants qui deviennent orphelins à cause du Sida sont souvent accueillis par des proches qui leur servent de famille nourricière ou adoptive, de manière off</w:t>
      </w:r>
      <w:r>
        <w:rPr>
          <w:sz w:val="24"/>
          <w:szCs w:val="24"/>
          <w:lang w:val="fr-FR"/>
        </w:rPr>
        <w:t>i</w:t>
      </w:r>
      <w:r>
        <w:rPr>
          <w:sz w:val="24"/>
          <w:szCs w:val="24"/>
          <w:lang w:val="fr-FR"/>
        </w:rPr>
        <w:t>cielle ou non. Si cette solution n'est pas possible, ils sont considérés comme des enfants qui ont b</w:t>
      </w:r>
      <w:r>
        <w:rPr>
          <w:sz w:val="24"/>
          <w:szCs w:val="24"/>
          <w:lang w:val="fr-FR"/>
        </w:rPr>
        <w:t>e</w:t>
      </w:r>
      <w:r>
        <w:rPr>
          <w:sz w:val="24"/>
          <w:szCs w:val="24"/>
          <w:lang w:val="fr-FR"/>
        </w:rPr>
        <w:t>soin de soins et de protection et sont confiés à des familles nourricières ou placés en foyer. La Div</w:t>
      </w:r>
      <w:r>
        <w:rPr>
          <w:sz w:val="24"/>
          <w:szCs w:val="24"/>
          <w:lang w:val="fr-FR"/>
        </w:rPr>
        <w:t>i</w:t>
      </w:r>
      <w:r>
        <w:rPr>
          <w:sz w:val="24"/>
          <w:szCs w:val="24"/>
          <w:lang w:val="fr-FR"/>
        </w:rPr>
        <w:t>sion des services de protection de l'enfance et le Programme de lutte contre le VIH et les MST discutent actuellement de l’élaboration d’une politique applicable à la protection des enfants séropositifs dans les foyers d'accueil. Dans l'intervalle, plusieurs cours de fo</w:t>
      </w:r>
      <w:r>
        <w:rPr>
          <w:sz w:val="24"/>
          <w:szCs w:val="24"/>
          <w:lang w:val="fr-FR"/>
        </w:rPr>
        <w:t>r</w:t>
      </w:r>
      <w:r>
        <w:rPr>
          <w:sz w:val="24"/>
          <w:szCs w:val="24"/>
          <w:lang w:val="fr-FR"/>
        </w:rPr>
        <w:t>mation ont été organisés à l'intention du personnel de ces foyers et d'autres personnes qui s'occupent d'enfants a</w:t>
      </w:r>
      <w:r>
        <w:rPr>
          <w:sz w:val="24"/>
          <w:szCs w:val="24"/>
          <w:lang w:val="fr-FR"/>
        </w:rPr>
        <w:t>t</w:t>
      </w:r>
      <w:r>
        <w:rPr>
          <w:sz w:val="24"/>
          <w:szCs w:val="24"/>
          <w:lang w:val="fr-FR"/>
        </w:rPr>
        <w:t>teints par le Sida.</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181.</w:t>
      </w:r>
      <w:r>
        <w:rPr>
          <w:sz w:val="24"/>
          <w:szCs w:val="24"/>
          <w:lang w:val="fr-FR"/>
        </w:rPr>
        <w:tab/>
        <w:t>Le programme d'information, éducation et communication s'est toujours employé à faire en sorte que les enfants infectés, ou dont les parents ou d'autres membres de la f</w:t>
      </w:r>
      <w:r>
        <w:rPr>
          <w:sz w:val="24"/>
          <w:szCs w:val="24"/>
          <w:lang w:val="fr-FR"/>
        </w:rPr>
        <w:t>a</w:t>
      </w:r>
      <w:r>
        <w:rPr>
          <w:sz w:val="24"/>
          <w:szCs w:val="24"/>
          <w:lang w:val="fr-FR"/>
        </w:rPr>
        <w:t>mille le sont, ne soient pas stigmatisés pour cela. Les stratégies adoptées à cet effet consistent n</w:t>
      </w:r>
      <w:r>
        <w:rPr>
          <w:sz w:val="24"/>
          <w:szCs w:val="24"/>
          <w:lang w:val="fr-FR"/>
        </w:rPr>
        <w:t>o</w:t>
      </w:r>
      <w:r>
        <w:rPr>
          <w:sz w:val="24"/>
          <w:szCs w:val="24"/>
          <w:lang w:val="fr-FR"/>
        </w:rPr>
        <w:t>tamment à organiser des séminaires et ateliers d'éducation du public, à réclamer l'applic</w:t>
      </w:r>
      <w:r>
        <w:rPr>
          <w:sz w:val="24"/>
          <w:szCs w:val="24"/>
          <w:lang w:val="fr-FR"/>
        </w:rPr>
        <w:t>a</w:t>
      </w:r>
      <w:r>
        <w:rPr>
          <w:sz w:val="24"/>
          <w:szCs w:val="24"/>
          <w:lang w:val="fr-FR"/>
        </w:rPr>
        <w:t>tion de directives sur le comportement à l'égard du VIH/Sida sur les lieux de travail afin de r</w:t>
      </w:r>
      <w:r>
        <w:rPr>
          <w:sz w:val="24"/>
          <w:szCs w:val="24"/>
          <w:lang w:val="fr-FR"/>
        </w:rPr>
        <w:t>é</w:t>
      </w:r>
      <w:r>
        <w:rPr>
          <w:sz w:val="24"/>
          <w:szCs w:val="24"/>
          <w:lang w:val="fr-FR"/>
        </w:rPr>
        <w:t>duire autant que faire se peut la discrimination contre les personnes atteintes de cette maladie et à continuer l'éducation du public. Ces mesures visent à pr</w:t>
      </w:r>
      <w:r>
        <w:rPr>
          <w:sz w:val="24"/>
          <w:szCs w:val="24"/>
          <w:lang w:val="fr-FR"/>
        </w:rPr>
        <w:t>o</w:t>
      </w:r>
      <w:r>
        <w:rPr>
          <w:sz w:val="24"/>
          <w:szCs w:val="24"/>
          <w:lang w:val="fr-FR"/>
        </w:rPr>
        <w:t>mouvoir la protection au sein de la famille, non seulement pour mettre fin à la discrimin</w:t>
      </w:r>
      <w:r>
        <w:rPr>
          <w:sz w:val="24"/>
          <w:szCs w:val="24"/>
          <w:lang w:val="fr-FR"/>
        </w:rPr>
        <w:t>a</w:t>
      </w:r>
      <w:r>
        <w:rPr>
          <w:sz w:val="24"/>
          <w:szCs w:val="24"/>
          <w:lang w:val="fr-FR"/>
        </w:rPr>
        <w:t>tion mais également pour que les enfants atteints du sida soient protégés chez eux et réduire le besoin de plac</w:t>
      </w:r>
      <w:r>
        <w:rPr>
          <w:sz w:val="24"/>
          <w:szCs w:val="24"/>
          <w:lang w:val="fr-FR"/>
        </w:rPr>
        <w:t>e</w:t>
      </w:r>
      <w:r>
        <w:rPr>
          <w:sz w:val="24"/>
          <w:szCs w:val="24"/>
          <w:lang w:val="fr-FR"/>
        </w:rPr>
        <w:t>ment en hospice, pour les enfants comme pour les adultes.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182.</w:t>
      </w:r>
      <w:r>
        <w:rPr>
          <w:sz w:val="24"/>
          <w:szCs w:val="24"/>
          <w:lang w:val="fr-FR"/>
        </w:rPr>
        <w:tab/>
        <w:t>S'agissant des pratiques traditionnelles préjudiciables à la santé des enfants, les mutil</w:t>
      </w:r>
      <w:r>
        <w:rPr>
          <w:sz w:val="24"/>
          <w:szCs w:val="24"/>
          <w:lang w:val="fr-FR"/>
        </w:rPr>
        <w:t>a</w:t>
      </w:r>
      <w:r>
        <w:rPr>
          <w:sz w:val="24"/>
          <w:szCs w:val="24"/>
          <w:lang w:val="fr-FR"/>
        </w:rPr>
        <w:t>tions génitales et les mariages forcés sont pratiquement inconnus en Jamaïque. Tout</w:t>
      </w:r>
      <w:r>
        <w:rPr>
          <w:sz w:val="24"/>
          <w:szCs w:val="24"/>
          <w:lang w:val="fr-FR"/>
        </w:rPr>
        <w:t>e</w:t>
      </w:r>
      <w:r>
        <w:rPr>
          <w:sz w:val="24"/>
          <w:szCs w:val="24"/>
          <w:lang w:val="fr-FR"/>
        </w:rPr>
        <w:t>fois, à cause de la pauvreté, des filles encore jeunes se mettent parfois en ménage et tombent encei</w:t>
      </w:r>
      <w:r>
        <w:rPr>
          <w:sz w:val="24"/>
          <w:szCs w:val="24"/>
          <w:lang w:val="fr-FR"/>
        </w:rPr>
        <w:t>n</w:t>
      </w:r>
      <w:r>
        <w:rPr>
          <w:sz w:val="24"/>
          <w:szCs w:val="24"/>
          <w:lang w:val="fr-FR"/>
        </w:rPr>
        <w:t>tes. Par ailleurs, les filles sont parfois en danger à cause du mythe selon lequel les hommes ont avantage à avoir des relations sexuelles avec une vierge, et à cause du risque d'inceste au sein de la famille nucléaire ou élargie. Un travail constant d'éducation du public est mené, surtout par le Ministère de l'éducation ainsi que dans des forums ouverts organ</w:t>
      </w:r>
      <w:r>
        <w:rPr>
          <w:sz w:val="24"/>
          <w:szCs w:val="24"/>
          <w:lang w:val="fr-FR"/>
        </w:rPr>
        <w:t>i</w:t>
      </w:r>
      <w:r>
        <w:rPr>
          <w:sz w:val="24"/>
          <w:szCs w:val="24"/>
          <w:lang w:val="fr-FR"/>
        </w:rPr>
        <w:t>sés par les pouvoirs publics. Un exemple remarquable à cet égard est celui du Centre des femmes, fo</w:t>
      </w:r>
      <w:r>
        <w:rPr>
          <w:sz w:val="24"/>
          <w:szCs w:val="24"/>
          <w:lang w:val="fr-FR"/>
        </w:rPr>
        <w:t>n</w:t>
      </w:r>
      <w:r>
        <w:rPr>
          <w:sz w:val="24"/>
          <w:szCs w:val="24"/>
          <w:lang w:val="fr-FR"/>
        </w:rPr>
        <w:t>dation soutenue par le Ministère du travail, de la sécurité sociale et des sports qui a mené à bien un excellent programme d'éducation continue des mères adolescentes et de conseils aux pères.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183.</w:t>
      </w:r>
      <w:r>
        <w:rPr>
          <w:sz w:val="24"/>
          <w:szCs w:val="24"/>
          <w:lang w:val="fr-FR"/>
        </w:rPr>
        <w:tab/>
        <w:t>Au cours des cinq années à l'examen, de nombreuses activités ont été entreprises qui dénotent la volonté du Gouvernement de promouvoir et encourager la coopération internati</w:t>
      </w:r>
      <w:r>
        <w:rPr>
          <w:sz w:val="24"/>
          <w:szCs w:val="24"/>
          <w:lang w:val="fr-FR"/>
        </w:rPr>
        <w:t>o</w:t>
      </w:r>
      <w:r>
        <w:rPr>
          <w:sz w:val="24"/>
          <w:szCs w:val="24"/>
          <w:lang w:val="fr-FR"/>
        </w:rPr>
        <w:t>nale visée au paragraphe 4 de l'article 24. Les crédits alloués aux soins de santé pr</w:t>
      </w:r>
      <w:r>
        <w:rPr>
          <w:sz w:val="24"/>
          <w:szCs w:val="24"/>
          <w:lang w:val="fr-FR"/>
        </w:rPr>
        <w:t>i</w:t>
      </w:r>
      <w:r>
        <w:rPr>
          <w:sz w:val="24"/>
          <w:szCs w:val="24"/>
          <w:lang w:val="fr-FR"/>
        </w:rPr>
        <w:t>maires dans le budget de l'État se montaient à 0,98 milliards de dollars jamaïcains (soit près de 20 pour cent du budget de fonctionnement), contre 0,96 milliards en 1996</w:t>
      </w:r>
      <w:r>
        <w:rPr>
          <w:rStyle w:val="FootnoteReference"/>
          <w:color w:val="auto"/>
          <w:lang w:val="fr-FR"/>
        </w:rPr>
        <w:footnoteReference w:id="11"/>
      </w:r>
      <w:r>
        <w:rPr>
          <w:sz w:val="24"/>
          <w:szCs w:val="24"/>
          <w:lang w:val="fr-FR"/>
        </w:rPr>
        <w:t>. La Jamaïque n'a pas encore atteint le taux de 5% du produit intérieur brut que l'Organisation mondiale de la santé (OMS) recommande d'allouer aux services de santé. Dans un tel contexte, l'aide publique au développement joue un rôle capital dans le maintien des services en question. Le budget co</w:t>
      </w:r>
      <w:r>
        <w:rPr>
          <w:sz w:val="24"/>
          <w:szCs w:val="24"/>
          <w:lang w:val="fr-FR"/>
        </w:rPr>
        <w:t>r</w:t>
      </w:r>
      <w:r>
        <w:rPr>
          <w:sz w:val="24"/>
          <w:szCs w:val="24"/>
          <w:lang w:val="fr-FR"/>
        </w:rPr>
        <w:t>respondant à cette contribution a été établi à un milliard de dollars en 1997, pour douze pr</w:t>
      </w:r>
      <w:r>
        <w:rPr>
          <w:sz w:val="24"/>
          <w:szCs w:val="24"/>
          <w:lang w:val="fr-FR"/>
        </w:rPr>
        <w:t>o</w:t>
      </w:r>
      <w:r>
        <w:rPr>
          <w:sz w:val="24"/>
          <w:szCs w:val="24"/>
          <w:lang w:val="fr-FR"/>
        </w:rPr>
        <w:t>jets. Ceux-ci ont permis d'apporter des améliorations dans les domaines suivants : santé m</w:t>
      </w:r>
      <w:r>
        <w:rPr>
          <w:sz w:val="24"/>
          <w:szCs w:val="24"/>
          <w:lang w:val="fr-FR"/>
        </w:rPr>
        <w:t>a</w:t>
      </w:r>
      <w:r>
        <w:rPr>
          <w:sz w:val="24"/>
          <w:szCs w:val="24"/>
          <w:lang w:val="fr-FR"/>
        </w:rPr>
        <w:t>ternelle et infantile : santé rurale et urbaine ; prest</w:t>
      </w:r>
      <w:r>
        <w:rPr>
          <w:sz w:val="24"/>
          <w:szCs w:val="24"/>
          <w:lang w:val="fr-FR"/>
        </w:rPr>
        <w:t>a</w:t>
      </w:r>
      <w:r>
        <w:rPr>
          <w:sz w:val="24"/>
          <w:szCs w:val="24"/>
          <w:lang w:val="fr-FR"/>
        </w:rPr>
        <w:t>tion des services de santé ; mise en valeur des ressources humaines ; lutte contre les m</w:t>
      </w:r>
      <w:r>
        <w:rPr>
          <w:sz w:val="24"/>
          <w:szCs w:val="24"/>
          <w:lang w:val="fr-FR"/>
        </w:rPr>
        <w:t>a</w:t>
      </w:r>
      <w:r>
        <w:rPr>
          <w:sz w:val="24"/>
          <w:szCs w:val="24"/>
          <w:lang w:val="fr-FR"/>
        </w:rPr>
        <w:t>ladies transmissibles ; et programmes sanitaires dans les écoles.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184.</w:t>
      </w:r>
      <w:r>
        <w:rPr>
          <w:sz w:val="24"/>
          <w:szCs w:val="24"/>
          <w:lang w:val="fr-FR"/>
        </w:rPr>
        <w:tab/>
        <w:t>Les projets et programmes concrets qui ont utilisé cette assistance au cours des cinq années à l'examen sont, notamment, les suivants : projet urbain pour les enfants et les mèr</w:t>
      </w:r>
      <w:r>
        <w:rPr>
          <w:sz w:val="24"/>
          <w:szCs w:val="24"/>
          <w:lang w:val="fr-FR"/>
        </w:rPr>
        <w:t>e</w:t>
      </w:r>
      <w:r>
        <w:rPr>
          <w:sz w:val="24"/>
          <w:szCs w:val="24"/>
          <w:lang w:val="fr-FR"/>
        </w:rPr>
        <w:t>s, financé par l'Unicef, qui s'est achevée en 1995 ; projet relatif à la vie fam</w:t>
      </w:r>
      <w:r>
        <w:rPr>
          <w:sz w:val="24"/>
          <w:szCs w:val="24"/>
          <w:lang w:val="fr-FR"/>
        </w:rPr>
        <w:t>i</w:t>
      </w:r>
      <w:r>
        <w:rPr>
          <w:sz w:val="24"/>
          <w:szCs w:val="24"/>
          <w:lang w:val="fr-FR"/>
        </w:rPr>
        <w:t>liale et la planification de la famille à Kingston et St Andrew, qui comporte un important élément de santé de la reproduction et s'est achevé en 1996, financé par le FNUAP ; pr</w:t>
      </w:r>
      <w:r>
        <w:rPr>
          <w:sz w:val="24"/>
          <w:szCs w:val="24"/>
          <w:lang w:val="fr-FR"/>
        </w:rPr>
        <w:t>o</w:t>
      </w:r>
      <w:r>
        <w:rPr>
          <w:sz w:val="24"/>
          <w:szCs w:val="24"/>
          <w:lang w:val="fr-FR"/>
        </w:rPr>
        <w:t>gramme de pays de l'Unicef sur les enfants en situation particulièrement difficile, qui s'est achevé en 1996 et comporte des éléments relatifs aux soins de santé primaires et aux sévices à enfant : pr</w:t>
      </w:r>
      <w:r>
        <w:rPr>
          <w:sz w:val="24"/>
          <w:szCs w:val="24"/>
          <w:lang w:val="fr-FR"/>
        </w:rPr>
        <w:t>o</w:t>
      </w:r>
      <w:r>
        <w:rPr>
          <w:sz w:val="24"/>
          <w:szCs w:val="24"/>
          <w:lang w:val="fr-FR"/>
        </w:rPr>
        <w:t>jet sur la réduction des grossesses d'adolescentes dans le cadre du programme de pays Gouve</w:t>
      </w:r>
      <w:r>
        <w:rPr>
          <w:sz w:val="24"/>
          <w:szCs w:val="24"/>
          <w:lang w:val="fr-FR"/>
        </w:rPr>
        <w:t>r</w:t>
      </w:r>
      <w:r>
        <w:rPr>
          <w:sz w:val="24"/>
          <w:szCs w:val="24"/>
          <w:lang w:val="fr-FR"/>
        </w:rPr>
        <w:t>nement jamaïcains/Unicef pour 1990-1996 ; et programme en cours de l'Unicef pour les e</w:t>
      </w:r>
      <w:r>
        <w:rPr>
          <w:sz w:val="24"/>
          <w:szCs w:val="24"/>
          <w:lang w:val="fr-FR"/>
        </w:rPr>
        <w:t>n</w:t>
      </w:r>
      <w:r>
        <w:rPr>
          <w:sz w:val="24"/>
          <w:szCs w:val="24"/>
          <w:lang w:val="fr-FR"/>
        </w:rPr>
        <w:t>fants et les jeunes à risques, qui couvre la période 1997-2001</w:t>
      </w:r>
      <w:r>
        <w:rPr>
          <w:rStyle w:val="FootnoteReference"/>
          <w:color w:val="auto"/>
          <w:lang w:val="fr-FR"/>
        </w:rPr>
        <w:footnoteReference w:id="12"/>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185.</w:t>
      </w:r>
      <w:r>
        <w:rPr>
          <w:sz w:val="24"/>
          <w:szCs w:val="24"/>
          <w:lang w:val="fr-FR"/>
        </w:rPr>
        <w:tab/>
        <w:t>Dans le cadre d'accords bilatéraux, le projet de santé et de développement urbain à Kingston a reçu du Gouvernement néerlandais une contribution de 0,3 millions de do</w:t>
      </w:r>
      <w:r>
        <w:rPr>
          <w:sz w:val="24"/>
          <w:szCs w:val="24"/>
          <w:lang w:val="fr-FR"/>
        </w:rPr>
        <w:t>l</w:t>
      </w:r>
      <w:r>
        <w:rPr>
          <w:sz w:val="24"/>
          <w:szCs w:val="24"/>
          <w:lang w:val="fr-FR"/>
        </w:rPr>
        <w:t>lars des États-Unis en 1997 ; le Gouvernement du Royaume-Uni a versé 1,6 millions de livres au Fonds jamaïcain d'investissement social : le Gouvernement des États-Unis, par l'interm</w:t>
      </w:r>
      <w:r>
        <w:rPr>
          <w:sz w:val="24"/>
          <w:szCs w:val="24"/>
          <w:lang w:val="fr-FR"/>
        </w:rPr>
        <w:t>é</w:t>
      </w:r>
      <w:r>
        <w:rPr>
          <w:sz w:val="24"/>
          <w:szCs w:val="24"/>
          <w:lang w:val="fr-FR"/>
        </w:rPr>
        <w:t>diaire d’</w:t>
      </w:r>
      <w:proofErr w:type="spellStart"/>
      <w:r>
        <w:rPr>
          <w:sz w:val="24"/>
          <w:szCs w:val="24"/>
          <w:lang w:val="fr-FR"/>
        </w:rPr>
        <w:t>USAID</w:t>
      </w:r>
      <w:proofErr w:type="spellEnd"/>
      <w:r>
        <w:rPr>
          <w:sz w:val="24"/>
          <w:szCs w:val="24"/>
          <w:lang w:val="fr-FR"/>
        </w:rPr>
        <w:t>, a fait en 1997 un don de 11,3 millions de dollars des États-Unis à titre d'aide dans des domaines tels que la planification familiale, la réforme du secteur de la santé, la pr</w:t>
      </w:r>
      <w:r>
        <w:rPr>
          <w:sz w:val="24"/>
          <w:szCs w:val="24"/>
          <w:lang w:val="fr-FR"/>
        </w:rPr>
        <w:t>é</w:t>
      </w:r>
      <w:r>
        <w:rPr>
          <w:sz w:val="24"/>
          <w:szCs w:val="24"/>
          <w:lang w:val="fr-FR"/>
        </w:rPr>
        <w:t>vention et l’éducation contre le VIH et les MST</w:t>
      </w:r>
      <w:r>
        <w:rPr>
          <w:rStyle w:val="FootnoteReference"/>
          <w:color w:val="auto"/>
          <w:lang w:val="fr-FR"/>
        </w:rPr>
        <w:footnoteReference w:id="13"/>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186.</w:t>
      </w:r>
      <w:r>
        <w:rPr>
          <w:sz w:val="24"/>
          <w:szCs w:val="24"/>
          <w:lang w:val="fr-FR"/>
        </w:rPr>
        <w:tab/>
        <w:t>Dans tous ces programmes, les priorités sont de deux ordres. En premier lieu, il s'agit de promouvoir la réforme du secteur de la santé, en accordant une attention partic</w:t>
      </w:r>
      <w:r>
        <w:rPr>
          <w:sz w:val="24"/>
          <w:szCs w:val="24"/>
          <w:lang w:val="fr-FR"/>
        </w:rPr>
        <w:t>u</w:t>
      </w:r>
      <w:r>
        <w:rPr>
          <w:sz w:val="24"/>
          <w:szCs w:val="24"/>
          <w:lang w:val="fr-FR"/>
        </w:rPr>
        <w:t>lière à l'accroissement de l'efficacité des services ; de développer la capacité de formation locale et la mise en valeur des ressources humaines ; d'améliorer l'état sanitaire de la p</w:t>
      </w:r>
      <w:r>
        <w:rPr>
          <w:sz w:val="24"/>
          <w:szCs w:val="24"/>
          <w:lang w:val="fr-FR"/>
        </w:rPr>
        <w:t>o</w:t>
      </w:r>
      <w:r>
        <w:rPr>
          <w:sz w:val="24"/>
          <w:szCs w:val="24"/>
          <w:lang w:val="fr-FR"/>
        </w:rPr>
        <w:t>pulation ; et de réduire la morbidité et la mortalité maternelles et infantiles. En second lieu, il s'agit de re</w:t>
      </w:r>
      <w:r>
        <w:rPr>
          <w:sz w:val="24"/>
          <w:szCs w:val="24"/>
          <w:lang w:val="fr-FR"/>
        </w:rPr>
        <w:t>n</w:t>
      </w:r>
      <w:r>
        <w:rPr>
          <w:sz w:val="24"/>
          <w:szCs w:val="24"/>
          <w:lang w:val="fr-FR"/>
        </w:rPr>
        <w:t>forcer les institutions internes et la coopération entre les pouvoirs p</w:t>
      </w:r>
      <w:r>
        <w:rPr>
          <w:sz w:val="24"/>
          <w:szCs w:val="24"/>
          <w:lang w:val="fr-FR"/>
        </w:rPr>
        <w:t>u</w:t>
      </w:r>
      <w:r>
        <w:rPr>
          <w:sz w:val="24"/>
          <w:szCs w:val="24"/>
          <w:lang w:val="fr-FR"/>
        </w:rPr>
        <w:t>blics, les ONG et les communautés dans un souci de durabilité, ce qui est l'objectif ultime de l'aide au développ</w:t>
      </w:r>
      <w:r>
        <w:rPr>
          <w:sz w:val="24"/>
          <w:szCs w:val="24"/>
          <w:lang w:val="fr-FR"/>
        </w:rPr>
        <w:t>e</w:t>
      </w:r>
      <w:r>
        <w:rPr>
          <w:sz w:val="24"/>
          <w:szCs w:val="24"/>
          <w:lang w:val="fr-FR"/>
        </w:rPr>
        <w:t>ment. Chaque projet fait l'objet d'une évaluation annuelle et d'une évaluation lorsqu'il s'achève.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D.  Sécurité sociale et services et établissements de garde d’enfants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187.</w:t>
      </w:r>
      <w:r>
        <w:rPr>
          <w:sz w:val="24"/>
          <w:szCs w:val="24"/>
          <w:lang w:val="fr-FR"/>
        </w:rPr>
        <w:tab/>
        <w:t>Des dispositions ont été prises pour reconnaître le droit de tout enfant à bénéficier de la sécurité sociale, y compris les assurances sociales. Elles sont en vigueur depuis de nombre</w:t>
      </w:r>
      <w:r>
        <w:rPr>
          <w:sz w:val="24"/>
          <w:szCs w:val="24"/>
          <w:lang w:val="fr-FR"/>
        </w:rPr>
        <w:t>u</w:t>
      </w:r>
      <w:r>
        <w:rPr>
          <w:sz w:val="24"/>
          <w:szCs w:val="24"/>
          <w:lang w:val="fr-FR"/>
        </w:rPr>
        <w:t>ses années mais, n'ayant pas été mentionnées dans le rapport initial, elles sont décr</w:t>
      </w:r>
      <w:r>
        <w:rPr>
          <w:sz w:val="24"/>
          <w:szCs w:val="24"/>
          <w:lang w:val="fr-FR"/>
        </w:rPr>
        <w:t>i</w:t>
      </w:r>
      <w:r>
        <w:rPr>
          <w:sz w:val="24"/>
          <w:szCs w:val="24"/>
          <w:lang w:val="fr-FR"/>
        </w:rPr>
        <w:t>tes ci-après.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188.</w:t>
      </w:r>
      <w:r>
        <w:rPr>
          <w:sz w:val="24"/>
          <w:szCs w:val="24"/>
          <w:lang w:val="fr-FR"/>
        </w:rPr>
        <w:tab/>
        <w:t>Le régime national d'assurance est un régime de retraite par cotisation qui prévoit des pensions de réversion pour les enfants. Il est administré par le Ministère du travail, de la s</w:t>
      </w:r>
      <w:r>
        <w:rPr>
          <w:sz w:val="24"/>
          <w:szCs w:val="24"/>
          <w:lang w:val="fr-FR"/>
        </w:rPr>
        <w:t>é</w:t>
      </w:r>
      <w:r>
        <w:rPr>
          <w:sz w:val="24"/>
          <w:szCs w:val="24"/>
          <w:lang w:val="fr-FR"/>
        </w:rPr>
        <w:t>curité sociale et des sports et ne tient pas compte des ressources et de la situation de l'e</w:t>
      </w:r>
      <w:r>
        <w:rPr>
          <w:sz w:val="24"/>
          <w:szCs w:val="24"/>
          <w:lang w:val="fr-FR"/>
        </w:rPr>
        <w:t>n</w:t>
      </w:r>
      <w:r>
        <w:rPr>
          <w:sz w:val="24"/>
          <w:szCs w:val="24"/>
          <w:lang w:val="fr-FR"/>
        </w:rPr>
        <w:t>fant, pour autant que les conditions en matière de cotisations sont remplies.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189.</w:t>
      </w:r>
      <w:r>
        <w:rPr>
          <w:sz w:val="24"/>
          <w:szCs w:val="24"/>
          <w:lang w:val="fr-FR"/>
        </w:rPr>
        <w:tab/>
        <w:t>Le Ministère administre également un autre régime qui n'est pas à base de cotis</w:t>
      </w:r>
      <w:r>
        <w:rPr>
          <w:sz w:val="24"/>
          <w:szCs w:val="24"/>
          <w:lang w:val="fr-FR"/>
        </w:rPr>
        <w:t>a</w:t>
      </w:r>
      <w:r>
        <w:rPr>
          <w:sz w:val="24"/>
          <w:szCs w:val="24"/>
          <w:lang w:val="fr-FR"/>
        </w:rPr>
        <w:t>tions et permet de venir en aide aux enfants dans le besoin, par l'intermédiaire du Dépa</w:t>
      </w:r>
      <w:r>
        <w:rPr>
          <w:sz w:val="24"/>
          <w:szCs w:val="24"/>
          <w:lang w:val="fr-FR"/>
        </w:rPr>
        <w:t>r</w:t>
      </w:r>
      <w:r>
        <w:rPr>
          <w:sz w:val="24"/>
          <w:szCs w:val="24"/>
          <w:lang w:val="fr-FR"/>
        </w:rPr>
        <w:t>tement des secours aux plus démunis. Une aide est également apportée par le Conseil de supervision, qui relève du Ministère des collectivités locales, de la jeunesse et du développement communa</w:t>
      </w:r>
      <w:r>
        <w:rPr>
          <w:sz w:val="24"/>
          <w:szCs w:val="24"/>
          <w:lang w:val="fr-FR"/>
        </w:rPr>
        <w:t>u</w:t>
      </w:r>
      <w:r>
        <w:rPr>
          <w:sz w:val="24"/>
          <w:szCs w:val="24"/>
          <w:lang w:val="fr-FR"/>
        </w:rPr>
        <w:t>taire. Un programme de bons alimentaires permet de venir en aide aux femmes enceintes ou allaitantes et aux femmes ayant des enfants âgés de moins de cinq ans. Ces prestations sont fonctions des ressources et de la situation de l'enfant et des pe</w:t>
      </w:r>
      <w:r>
        <w:rPr>
          <w:sz w:val="24"/>
          <w:szCs w:val="24"/>
          <w:lang w:val="fr-FR"/>
        </w:rPr>
        <w:t>r</w:t>
      </w:r>
      <w:r>
        <w:rPr>
          <w:sz w:val="24"/>
          <w:szCs w:val="24"/>
          <w:lang w:val="fr-FR"/>
        </w:rPr>
        <w:t>sonnes qui sont responsables de son entretien.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190.</w:t>
      </w:r>
      <w:r>
        <w:rPr>
          <w:sz w:val="24"/>
          <w:szCs w:val="24"/>
          <w:lang w:val="fr-FR"/>
        </w:rPr>
        <w:tab/>
        <w:t>Les dispositions juridiques régissant la mise en oeuvre de ce droit figurent dans la loi sur les assurances nationales, dont le texte figure dans l'annexe X (qui peut être consu</w:t>
      </w:r>
      <w:r>
        <w:rPr>
          <w:sz w:val="24"/>
          <w:szCs w:val="24"/>
          <w:lang w:val="fr-FR"/>
        </w:rPr>
        <w:t>l</w:t>
      </w:r>
      <w:r>
        <w:rPr>
          <w:sz w:val="24"/>
          <w:szCs w:val="24"/>
          <w:lang w:val="fr-FR"/>
        </w:rPr>
        <w:t>tée au secrétariat).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191.</w:t>
      </w:r>
      <w:r>
        <w:rPr>
          <w:sz w:val="24"/>
          <w:szCs w:val="24"/>
          <w:lang w:val="fr-FR"/>
        </w:rPr>
        <w:tab/>
        <w:t>Les enfants dont les parents travaillent ont le droit de bénéficier de crèches privées ou gérées par le Ministère du travail, de la sécurité sociale et des sports, par la Commi</w:t>
      </w:r>
      <w:r>
        <w:rPr>
          <w:sz w:val="24"/>
          <w:szCs w:val="24"/>
          <w:lang w:val="fr-FR"/>
        </w:rPr>
        <w:t>s</w:t>
      </w:r>
      <w:r>
        <w:rPr>
          <w:sz w:val="24"/>
          <w:szCs w:val="24"/>
          <w:lang w:val="fr-FR"/>
        </w:rPr>
        <w:t>sion du développement social, par des écoles relevant du Ministère de l'éducation et de la culture et par des conseils communautaires. Près de 300 crèches sont enregistrées auprès du service compétent du Ministère de la santé.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192.</w:t>
      </w:r>
      <w:r>
        <w:rPr>
          <w:sz w:val="24"/>
          <w:szCs w:val="24"/>
          <w:lang w:val="fr-FR"/>
        </w:rPr>
        <w:tab/>
        <w:t>Les progrès réalisés dans l'application des droits regroupés sous la rubrique « Santé et protection » sont illustrés par l'amélioration du programme d'immunisation et par le fait que la Jamaïque se situe en bonne place dans le classement des nations établi par l'Unicef. Le taux élevé de grossesses d'adolescentes demeure fortement préoccupant et les e</w:t>
      </w:r>
      <w:r>
        <w:rPr>
          <w:sz w:val="24"/>
          <w:szCs w:val="24"/>
          <w:lang w:val="fr-FR"/>
        </w:rPr>
        <w:t>f</w:t>
      </w:r>
      <w:r>
        <w:rPr>
          <w:sz w:val="24"/>
          <w:szCs w:val="24"/>
          <w:lang w:val="fr-FR"/>
        </w:rPr>
        <w:t>forts faits pour régler ce problème ont été décrits plus haut (paragraphe 156).</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193.</w:t>
      </w:r>
      <w:r>
        <w:rPr>
          <w:sz w:val="24"/>
          <w:szCs w:val="24"/>
          <w:lang w:val="fr-FR"/>
        </w:rPr>
        <w:tab/>
        <w:t>Les priorités pour la période à venir ont trait, notamment, aux mesures propres à ass</w:t>
      </w:r>
      <w:r>
        <w:rPr>
          <w:sz w:val="24"/>
          <w:szCs w:val="24"/>
          <w:lang w:val="fr-FR"/>
        </w:rPr>
        <w:t>u</w:t>
      </w:r>
      <w:r>
        <w:rPr>
          <w:sz w:val="24"/>
          <w:szCs w:val="24"/>
          <w:lang w:val="fr-FR"/>
        </w:rPr>
        <w:t>rer la disponibilité des médicaments pour les victimes du Sida ainsi qu'à une camp</w:t>
      </w:r>
      <w:r>
        <w:rPr>
          <w:sz w:val="24"/>
          <w:szCs w:val="24"/>
          <w:lang w:val="fr-FR"/>
        </w:rPr>
        <w:t>a</w:t>
      </w:r>
      <w:r>
        <w:rPr>
          <w:sz w:val="24"/>
          <w:szCs w:val="24"/>
          <w:lang w:val="fr-FR"/>
        </w:rPr>
        <w:t>gne contre la rubéole qui doit être lancée en septembre 1998 en direction du groupe cible. Cette campagne a été rendue nécessaire par la fréquence des cas de rubéole et de ses séque</w:t>
      </w:r>
      <w:r>
        <w:rPr>
          <w:sz w:val="24"/>
          <w:szCs w:val="24"/>
          <w:lang w:val="fr-FR"/>
        </w:rPr>
        <w:t>l</w:t>
      </w:r>
      <w:r>
        <w:rPr>
          <w:sz w:val="24"/>
          <w:szCs w:val="24"/>
          <w:lang w:val="fr-FR"/>
        </w:rPr>
        <w:t>les d’ordre congénital en Jamaïque.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E.  Niveau de vie (art. 27, par. 1 à 3)</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194.</w:t>
      </w:r>
      <w:r>
        <w:rPr>
          <w:sz w:val="24"/>
          <w:szCs w:val="24"/>
          <w:lang w:val="fr-FR"/>
        </w:rPr>
        <w:tab/>
        <w:t>Le principal mode de détermination du niveau de vie repose généralement sur le pri</w:t>
      </w:r>
      <w:r>
        <w:rPr>
          <w:sz w:val="24"/>
          <w:szCs w:val="24"/>
          <w:lang w:val="fr-FR"/>
        </w:rPr>
        <w:t>n</w:t>
      </w:r>
      <w:r>
        <w:rPr>
          <w:sz w:val="24"/>
          <w:szCs w:val="24"/>
          <w:lang w:val="fr-FR"/>
        </w:rPr>
        <w:t>cipe que la valeur d'usage tirée de la consommation constitue le principal indicateur du bien-être des ménages, si bien que toute réduction des dépenses du ménage est cons</w:t>
      </w:r>
      <w:r>
        <w:rPr>
          <w:sz w:val="24"/>
          <w:szCs w:val="24"/>
          <w:lang w:val="fr-FR"/>
        </w:rPr>
        <w:t>i</w:t>
      </w:r>
      <w:r>
        <w:rPr>
          <w:sz w:val="24"/>
          <w:szCs w:val="24"/>
          <w:lang w:val="fr-FR"/>
        </w:rPr>
        <w:t>dérée comme une réduction du niveau de vie de ce dernier et, par conséquent, des enfants qui en font pa</w:t>
      </w:r>
      <w:r>
        <w:rPr>
          <w:sz w:val="24"/>
          <w:szCs w:val="24"/>
          <w:lang w:val="fr-FR"/>
        </w:rPr>
        <w:t>r</w:t>
      </w:r>
      <w:r>
        <w:rPr>
          <w:sz w:val="24"/>
          <w:szCs w:val="24"/>
          <w:lang w:val="fr-FR"/>
        </w:rPr>
        <w:t>tie. Il existe des indicateurs complémentaires du niveau de vie, tels que l'état de santé, le l</w:t>
      </w:r>
      <w:r>
        <w:rPr>
          <w:sz w:val="24"/>
          <w:szCs w:val="24"/>
          <w:lang w:val="fr-FR"/>
        </w:rPr>
        <w:t>o</w:t>
      </w:r>
      <w:r>
        <w:rPr>
          <w:sz w:val="24"/>
          <w:szCs w:val="24"/>
          <w:lang w:val="fr-FR"/>
        </w:rPr>
        <w:t>gement ou l'éducation, et le principe de base selon lequel la conso</w:t>
      </w:r>
      <w:r>
        <w:rPr>
          <w:sz w:val="24"/>
          <w:szCs w:val="24"/>
          <w:lang w:val="fr-FR"/>
        </w:rPr>
        <w:t>m</w:t>
      </w:r>
      <w:r>
        <w:rPr>
          <w:sz w:val="24"/>
          <w:szCs w:val="24"/>
          <w:lang w:val="fr-FR"/>
        </w:rPr>
        <w:t>mation est le principal indicateur doit être tempéré par le fait qu'une réduction de la consommation peut résulter d'une épargne visant une consommation future, par exemple l'achat d'une maison. Ceci étant, la principale mesure prise en Jamaïque pour évaluer le niveau de vie est une e</w:t>
      </w:r>
      <w:r>
        <w:rPr>
          <w:sz w:val="24"/>
          <w:szCs w:val="24"/>
          <w:lang w:val="fr-FR"/>
        </w:rPr>
        <w:t>n</w:t>
      </w:r>
      <w:r>
        <w:rPr>
          <w:sz w:val="24"/>
          <w:szCs w:val="24"/>
          <w:lang w:val="fr-FR"/>
        </w:rPr>
        <w:t>quête sur les conditions de vie menée conjointement par l'Institut jamaïcain de planific</w:t>
      </w:r>
      <w:r>
        <w:rPr>
          <w:sz w:val="24"/>
          <w:szCs w:val="24"/>
          <w:lang w:val="fr-FR"/>
        </w:rPr>
        <w:t>a</w:t>
      </w:r>
      <w:r>
        <w:rPr>
          <w:sz w:val="24"/>
          <w:szCs w:val="24"/>
          <w:lang w:val="fr-FR"/>
        </w:rPr>
        <w:t>tion et l'Institut de statistiques de la Jamaïque. L'enquête la plus récente, effectués avec le so</w:t>
      </w:r>
      <w:r>
        <w:rPr>
          <w:sz w:val="24"/>
          <w:szCs w:val="24"/>
          <w:lang w:val="fr-FR"/>
        </w:rPr>
        <w:t>u</w:t>
      </w:r>
      <w:r>
        <w:rPr>
          <w:sz w:val="24"/>
          <w:szCs w:val="24"/>
          <w:lang w:val="fr-FR"/>
        </w:rPr>
        <w:t>tien de la Banque mondiale, a été publiée en 1997 et décrit les conditions de vie en Jamaïque en particulier et, pour la période 1989-1996, en gén</w:t>
      </w:r>
      <w:r>
        <w:rPr>
          <w:sz w:val="24"/>
          <w:szCs w:val="24"/>
          <w:lang w:val="fr-FR"/>
        </w:rPr>
        <w:t>é</w:t>
      </w:r>
      <w:r>
        <w:rPr>
          <w:sz w:val="24"/>
          <w:szCs w:val="24"/>
          <w:lang w:val="fr-FR"/>
        </w:rPr>
        <w:t>ral</w:t>
      </w:r>
      <w:r>
        <w:rPr>
          <w:rStyle w:val="FootnoteReference"/>
          <w:color w:val="auto"/>
          <w:lang w:val="fr-FR"/>
        </w:rPr>
        <w:footnoteReference w:id="14"/>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195.</w:t>
      </w:r>
      <w:r>
        <w:rPr>
          <w:sz w:val="24"/>
          <w:szCs w:val="24"/>
          <w:lang w:val="fr-FR"/>
        </w:rPr>
        <w:tab/>
        <w:t>Il ressort de cette enquête que, dans la conception de la politique sociale, à l'égard de la pauvreté en particulier, il était judicieux d'utiliser le critère social de la moyenne consomm</w:t>
      </w:r>
      <w:r>
        <w:rPr>
          <w:sz w:val="24"/>
          <w:szCs w:val="24"/>
          <w:lang w:val="fr-FR"/>
        </w:rPr>
        <w:t>a</w:t>
      </w:r>
      <w:r>
        <w:rPr>
          <w:sz w:val="24"/>
          <w:szCs w:val="24"/>
          <w:lang w:val="fr-FR"/>
        </w:rPr>
        <w:t>tion/non consommation pour estimer le multiplicateur de pauvreté, et utiliser un ménage de cinq membres pour estimer le panier alimentaire minimal nécessaire pour échapper à la pa</w:t>
      </w:r>
      <w:r>
        <w:rPr>
          <w:sz w:val="24"/>
          <w:szCs w:val="24"/>
          <w:lang w:val="fr-FR"/>
        </w:rPr>
        <w:t>u</w:t>
      </w:r>
      <w:r>
        <w:rPr>
          <w:sz w:val="24"/>
          <w:szCs w:val="24"/>
          <w:lang w:val="fr-FR"/>
        </w:rPr>
        <w:t>vreté</w:t>
      </w:r>
      <w:r>
        <w:rPr>
          <w:rStyle w:val="FootnoteReference"/>
          <w:color w:val="auto"/>
          <w:lang w:val="fr-FR"/>
        </w:rPr>
        <w:footnoteReference w:id="15"/>
      </w:r>
      <w:r>
        <w:rPr>
          <w:sz w:val="24"/>
          <w:szCs w:val="24"/>
          <w:lang w:val="fr-FR"/>
        </w:rPr>
        <w:t>. Il ressort également de cette enquête qu’entre 1990 et 1996, de 25 à 30 pour cent des ménages vivaient en dessous du seuil de pauvreté. Au total, 11,9% de la p</w:t>
      </w:r>
      <w:r>
        <w:rPr>
          <w:sz w:val="24"/>
          <w:szCs w:val="24"/>
          <w:lang w:val="fr-FR"/>
        </w:rPr>
        <w:t>o</w:t>
      </w:r>
      <w:r>
        <w:rPr>
          <w:sz w:val="24"/>
          <w:szCs w:val="24"/>
          <w:lang w:val="fr-FR"/>
        </w:rPr>
        <w:t>pulation est considérée comme étant ultra-pauvre, c'est-à-dire n'ayant pas les moyens d'a</w:t>
      </w:r>
      <w:r>
        <w:rPr>
          <w:sz w:val="24"/>
          <w:szCs w:val="24"/>
          <w:lang w:val="fr-FR"/>
        </w:rPr>
        <w:t>c</w:t>
      </w:r>
      <w:r>
        <w:rPr>
          <w:sz w:val="24"/>
          <w:szCs w:val="24"/>
          <w:lang w:val="fr-FR"/>
        </w:rPr>
        <w:t>quérir le panier alimentaire de base, évalué à 20 498 dollars par an environ</w:t>
      </w:r>
      <w:r>
        <w:rPr>
          <w:rStyle w:val="FootnoteReference"/>
          <w:color w:val="auto"/>
          <w:lang w:val="fr-FR"/>
        </w:rPr>
        <w:footnoteReference w:id="16"/>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196.</w:t>
      </w:r>
      <w:r>
        <w:rPr>
          <w:sz w:val="24"/>
          <w:szCs w:val="24"/>
          <w:lang w:val="fr-FR"/>
        </w:rPr>
        <w:tab/>
        <w:t>Le critère utilisé pour déterminer l'aptitude et la capacité financière des parents ou a</w:t>
      </w:r>
      <w:r>
        <w:rPr>
          <w:sz w:val="24"/>
          <w:szCs w:val="24"/>
          <w:lang w:val="fr-FR"/>
        </w:rPr>
        <w:t>u</w:t>
      </w:r>
      <w:r>
        <w:rPr>
          <w:sz w:val="24"/>
          <w:szCs w:val="24"/>
          <w:lang w:val="fr-FR"/>
        </w:rPr>
        <w:t>tres personnes responsables de l'enfant à assurer à celui-ci les conditions de vie néce</w:t>
      </w:r>
      <w:r>
        <w:rPr>
          <w:sz w:val="24"/>
          <w:szCs w:val="24"/>
          <w:lang w:val="fr-FR"/>
        </w:rPr>
        <w:t>s</w:t>
      </w:r>
      <w:r>
        <w:rPr>
          <w:sz w:val="24"/>
          <w:szCs w:val="24"/>
          <w:lang w:val="fr-FR"/>
        </w:rPr>
        <w:t>saires à son développement consiste à déterminer si ces personnes vivent au-dessus ou en de</w:t>
      </w:r>
      <w:r>
        <w:rPr>
          <w:sz w:val="24"/>
          <w:szCs w:val="24"/>
          <w:lang w:val="fr-FR"/>
        </w:rPr>
        <w:t>s</w:t>
      </w:r>
      <w:r>
        <w:rPr>
          <w:sz w:val="24"/>
          <w:szCs w:val="24"/>
          <w:lang w:val="fr-FR"/>
        </w:rPr>
        <w:t>sous du seuil de pauvreté. Les éléments d'appréciation ci-après sont également pris en compte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734"/>
        <w:rPr>
          <w:sz w:val="24"/>
          <w:szCs w:val="24"/>
          <w:lang w:val="fr-FR"/>
        </w:rPr>
      </w:pPr>
      <w:r>
        <w:rPr>
          <w:sz w:val="24"/>
          <w:szCs w:val="24"/>
          <w:lang w:val="fr-FR"/>
        </w:rPr>
        <w:tab/>
        <w:t>-</w:t>
      </w:r>
      <w:r>
        <w:rPr>
          <w:sz w:val="24"/>
          <w:szCs w:val="24"/>
          <w:lang w:val="fr-FR"/>
        </w:rPr>
        <w:tab/>
        <w:t>Le fait que les parents ou leurs enfants ont des besoins spéciaux, à cause d'un hand</w:t>
      </w:r>
      <w:r>
        <w:rPr>
          <w:sz w:val="24"/>
          <w:szCs w:val="24"/>
          <w:lang w:val="fr-FR"/>
        </w:rPr>
        <w:t>i</w:t>
      </w:r>
      <w:r>
        <w:rPr>
          <w:sz w:val="24"/>
          <w:szCs w:val="24"/>
          <w:lang w:val="fr-FR"/>
        </w:rPr>
        <w:t>cap par exemple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734"/>
        <w:rPr>
          <w:sz w:val="24"/>
          <w:szCs w:val="24"/>
          <w:lang w:val="fr-FR"/>
        </w:rPr>
      </w:pPr>
      <w:r>
        <w:rPr>
          <w:sz w:val="24"/>
          <w:szCs w:val="24"/>
          <w:lang w:val="fr-FR"/>
        </w:rPr>
        <w:tab/>
        <w:t>-</w:t>
      </w:r>
      <w:r>
        <w:rPr>
          <w:sz w:val="24"/>
          <w:szCs w:val="24"/>
          <w:lang w:val="fr-FR"/>
        </w:rPr>
        <w:tab/>
        <w:t>Le fait qu'ils aient eu des difficultés temporaires, un préjudice ou une perte de po</w:t>
      </w:r>
      <w:r>
        <w:rPr>
          <w:sz w:val="24"/>
          <w:szCs w:val="24"/>
          <w:lang w:val="fr-FR"/>
        </w:rPr>
        <w:t>u</w:t>
      </w:r>
      <w:r>
        <w:rPr>
          <w:sz w:val="24"/>
          <w:szCs w:val="24"/>
          <w:lang w:val="fr-FR"/>
        </w:rPr>
        <w:t>voir d'achat par exemple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734"/>
        <w:rPr>
          <w:sz w:val="24"/>
          <w:szCs w:val="24"/>
          <w:lang w:val="fr-FR"/>
        </w:rPr>
      </w:pPr>
      <w:r>
        <w:rPr>
          <w:sz w:val="24"/>
          <w:szCs w:val="24"/>
          <w:lang w:val="fr-FR"/>
        </w:rPr>
        <w:tab/>
        <w:t>-</w:t>
      </w:r>
      <w:r>
        <w:rPr>
          <w:sz w:val="24"/>
          <w:szCs w:val="24"/>
          <w:lang w:val="fr-FR"/>
        </w:rPr>
        <w:tab/>
        <w:t>Le fait qu'ils aient été victimes de quelque catastrophe, un accident, un incendie, un ouragan ou des inondations, par exemple.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197.</w:t>
      </w:r>
      <w:r>
        <w:rPr>
          <w:sz w:val="24"/>
          <w:szCs w:val="24"/>
          <w:lang w:val="fr-FR"/>
        </w:rPr>
        <w:tab/>
        <w:t>Les mesures prises pour aider les parents et autres personnes responsables de l'e</w:t>
      </w:r>
      <w:r>
        <w:rPr>
          <w:sz w:val="24"/>
          <w:szCs w:val="24"/>
          <w:lang w:val="fr-FR"/>
        </w:rPr>
        <w:t>n</w:t>
      </w:r>
      <w:r>
        <w:rPr>
          <w:sz w:val="24"/>
          <w:szCs w:val="24"/>
          <w:lang w:val="fr-FR"/>
        </w:rPr>
        <w:t>fant à exercer ce droit figure dans un programme d’assistance publique qui comprend les éléments suivants : aide alimentaire, assistance économique et sociale, secours aux plus démunis, s</w:t>
      </w:r>
      <w:r>
        <w:rPr>
          <w:sz w:val="24"/>
          <w:szCs w:val="24"/>
          <w:lang w:val="fr-FR"/>
        </w:rPr>
        <w:t>e</w:t>
      </w:r>
      <w:r>
        <w:rPr>
          <w:sz w:val="24"/>
          <w:szCs w:val="24"/>
          <w:lang w:val="fr-FR"/>
        </w:rPr>
        <w:t>cours aux personnes handicapées et services de secours d'urgence.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198.</w:t>
      </w:r>
      <w:r>
        <w:rPr>
          <w:sz w:val="24"/>
          <w:szCs w:val="24"/>
          <w:lang w:val="fr-FR"/>
        </w:rPr>
        <w:tab/>
        <w:t>Le programme d'aide alimentaire comporte trois volets, à savoir le programme d'al</w:t>
      </w:r>
      <w:r>
        <w:rPr>
          <w:sz w:val="24"/>
          <w:szCs w:val="24"/>
          <w:lang w:val="fr-FR"/>
        </w:rPr>
        <w:t>i</w:t>
      </w:r>
      <w:r>
        <w:rPr>
          <w:sz w:val="24"/>
          <w:szCs w:val="24"/>
          <w:lang w:val="fr-FR"/>
        </w:rPr>
        <w:t>mentation scolaire, le programme de compléments alimentaires et le programme de bons al</w:t>
      </w:r>
      <w:r>
        <w:rPr>
          <w:sz w:val="24"/>
          <w:szCs w:val="24"/>
          <w:lang w:val="fr-FR"/>
        </w:rPr>
        <w:t>i</w:t>
      </w:r>
      <w:r>
        <w:rPr>
          <w:sz w:val="24"/>
          <w:szCs w:val="24"/>
          <w:lang w:val="fr-FR"/>
        </w:rPr>
        <w:t>mentaires, qui permet d'accorder des bons subventionnés aux personnes démunies, nota</w:t>
      </w:r>
      <w:r>
        <w:rPr>
          <w:sz w:val="24"/>
          <w:szCs w:val="24"/>
          <w:lang w:val="fr-FR"/>
        </w:rPr>
        <w:t>m</w:t>
      </w:r>
      <w:r>
        <w:rPr>
          <w:sz w:val="24"/>
          <w:szCs w:val="24"/>
          <w:lang w:val="fr-FR"/>
        </w:rPr>
        <w:t>ment aux femmes enceintes et allaitantes, aux enfants âgés de moins de six ans et aux mén</w:t>
      </w:r>
      <w:r>
        <w:rPr>
          <w:sz w:val="24"/>
          <w:szCs w:val="24"/>
          <w:lang w:val="fr-FR"/>
        </w:rPr>
        <w:t>a</w:t>
      </w:r>
      <w:r>
        <w:rPr>
          <w:sz w:val="24"/>
          <w:szCs w:val="24"/>
          <w:lang w:val="fr-FR"/>
        </w:rPr>
        <w:t>ges adoptant la planification de la famille composés de deux personnes ou plus et dont le r</w:t>
      </w:r>
      <w:r>
        <w:rPr>
          <w:sz w:val="24"/>
          <w:szCs w:val="24"/>
          <w:lang w:val="fr-FR"/>
        </w:rPr>
        <w:t>e</w:t>
      </w:r>
      <w:r>
        <w:rPr>
          <w:sz w:val="24"/>
          <w:szCs w:val="24"/>
          <w:lang w:val="fr-FR"/>
        </w:rPr>
        <w:t>venu est i</w:t>
      </w:r>
      <w:r>
        <w:rPr>
          <w:sz w:val="24"/>
          <w:szCs w:val="24"/>
          <w:lang w:val="fr-FR"/>
        </w:rPr>
        <w:t>n</w:t>
      </w:r>
      <w:r>
        <w:rPr>
          <w:sz w:val="24"/>
          <w:szCs w:val="24"/>
          <w:lang w:val="fr-FR"/>
        </w:rPr>
        <w:t>férieur à 18 000 dollars par an.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199.</w:t>
      </w:r>
      <w:r>
        <w:rPr>
          <w:sz w:val="24"/>
          <w:szCs w:val="24"/>
          <w:lang w:val="fr-FR"/>
        </w:rPr>
        <w:tab/>
        <w:t>Le programme d'assistance économique et sociale accorde ponctuellement des aides en espèces aux particuliers qui connaissaient un revers personnel. Les secours aux plus d</w:t>
      </w:r>
      <w:r>
        <w:rPr>
          <w:sz w:val="24"/>
          <w:szCs w:val="24"/>
          <w:lang w:val="fr-FR"/>
        </w:rPr>
        <w:t>é</w:t>
      </w:r>
      <w:r>
        <w:rPr>
          <w:sz w:val="24"/>
          <w:szCs w:val="24"/>
          <w:lang w:val="fr-FR"/>
        </w:rPr>
        <w:t>munis concernent essentiellement des personnes sans ressources dans des institutions mais égal</w:t>
      </w:r>
      <w:r>
        <w:rPr>
          <w:sz w:val="24"/>
          <w:szCs w:val="24"/>
          <w:lang w:val="fr-FR"/>
        </w:rPr>
        <w:t>e</w:t>
      </w:r>
      <w:r>
        <w:rPr>
          <w:sz w:val="24"/>
          <w:szCs w:val="24"/>
          <w:lang w:val="fr-FR"/>
        </w:rPr>
        <w:t>ment les enfants qui sont pupilles de la nation. Le tableau 5 donne une ventilation des bénéf</w:t>
      </w:r>
      <w:r>
        <w:rPr>
          <w:sz w:val="24"/>
          <w:szCs w:val="24"/>
          <w:lang w:val="fr-FR"/>
        </w:rPr>
        <w:t>i</w:t>
      </w:r>
      <w:r>
        <w:rPr>
          <w:sz w:val="24"/>
          <w:szCs w:val="24"/>
          <w:lang w:val="fr-FR"/>
        </w:rPr>
        <w:t>ciaires du programme de bons alimentaires en 1996 et 1997.</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200.</w:t>
      </w:r>
      <w:r>
        <w:rPr>
          <w:sz w:val="24"/>
          <w:szCs w:val="24"/>
          <w:lang w:val="fr-FR"/>
        </w:rPr>
        <w:tab/>
        <w:t>On trouvera ci-après des indications sur le suivi de la Déclaration et du Plan d'action adoptés à l'issue de la Conférence des Nations Unies sur les établissements humains (H</w:t>
      </w:r>
      <w:r>
        <w:rPr>
          <w:sz w:val="24"/>
          <w:szCs w:val="24"/>
          <w:lang w:val="fr-FR"/>
        </w:rPr>
        <w:t>a</w:t>
      </w:r>
      <w:r>
        <w:rPr>
          <w:sz w:val="24"/>
          <w:szCs w:val="24"/>
          <w:lang w:val="fr-FR"/>
        </w:rPr>
        <w:t>bitat II)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a)</w:t>
      </w:r>
      <w:r>
        <w:rPr>
          <w:sz w:val="24"/>
          <w:szCs w:val="24"/>
          <w:lang w:val="fr-FR"/>
        </w:rPr>
        <w:tab/>
        <w:t>Au niveau régional, plusieurs méthodes ont été appliquées pour mettre en oeuvre les actions et stratégies énoncées dans le programme d’Habitat :</w:t>
      </w:r>
    </w:p>
    <w:p w:rsidR="00000000" w:rsidRDefault="00000000">
      <w:pPr>
        <w:tabs>
          <w:tab w:val="left" w:pos="720"/>
          <w:tab w:val="right" w:pos="1365"/>
          <w:tab w:val="left" w:pos="1890"/>
        </w:tabs>
        <w:spacing w:line="240" w:lineRule="auto"/>
        <w:rPr>
          <w:sz w:val="24"/>
          <w:szCs w:val="24"/>
          <w:lang w:val="fr-FR"/>
        </w:rPr>
      </w:pPr>
    </w:p>
    <w:p w:rsidR="00000000" w:rsidRDefault="00000000">
      <w:pPr>
        <w:tabs>
          <w:tab w:val="left" w:pos="720"/>
          <w:tab w:val="right" w:pos="1575"/>
          <w:tab w:val="left" w:pos="1890"/>
        </w:tabs>
        <w:spacing w:line="240" w:lineRule="auto"/>
        <w:ind w:left="1890" w:hanging="1890"/>
        <w:rPr>
          <w:sz w:val="24"/>
          <w:szCs w:val="24"/>
          <w:lang w:val="fr-FR"/>
        </w:rPr>
      </w:pPr>
      <w:r>
        <w:rPr>
          <w:sz w:val="24"/>
          <w:szCs w:val="24"/>
          <w:lang w:val="fr-FR"/>
        </w:rPr>
        <w:tab/>
      </w:r>
      <w:r>
        <w:rPr>
          <w:sz w:val="24"/>
          <w:szCs w:val="24"/>
          <w:lang w:val="fr-FR"/>
        </w:rPr>
        <w:tab/>
        <w:t>i)</w:t>
      </w:r>
      <w:r>
        <w:rPr>
          <w:sz w:val="24"/>
          <w:szCs w:val="24"/>
          <w:lang w:val="fr-FR"/>
        </w:rPr>
        <w:tab/>
        <w:t>Rédaction d'un plan d'action régional qui définit les objectifs pertinents et les a</w:t>
      </w:r>
      <w:r>
        <w:rPr>
          <w:sz w:val="24"/>
          <w:szCs w:val="24"/>
          <w:lang w:val="fr-FR"/>
        </w:rPr>
        <w:t>c</w:t>
      </w:r>
      <w:r>
        <w:rPr>
          <w:sz w:val="24"/>
          <w:szCs w:val="24"/>
          <w:lang w:val="fr-FR"/>
        </w:rPr>
        <w:t>tivités à entreprendre dans la région de l'Amérique latine et des Caraïbes. Par ai</w:t>
      </w:r>
      <w:r>
        <w:rPr>
          <w:sz w:val="24"/>
          <w:szCs w:val="24"/>
          <w:lang w:val="fr-FR"/>
        </w:rPr>
        <w:t>l</w:t>
      </w:r>
      <w:r>
        <w:rPr>
          <w:sz w:val="24"/>
          <w:szCs w:val="24"/>
          <w:lang w:val="fr-FR"/>
        </w:rPr>
        <w:t>leurs, un plan d'action pour les Caraïbes a été élaboré qui précise les activités à m</w:t>
      </w:r>
      <w:r>
        <w:rPr>
          <w:sz w:val="24"/>
          <w:szCs w:val="24"/>
          <w:lang w:val="fr-FR"/>
        </w:rPr>
        <w:t>e</w:t>
      </w:r>
      <w:r>
        <w:rPr>
          <w:sz w:val="24"/>
          <w:szCs w:val="24"/>
          <w:lang w:val="fr-FR"/>
        </w:rPr>
        <w:t>ner à bien dans la sou région ;</w:t>
      </w:r>
    </w:p>
    <w:p w:rsidR="00000000" w:rsidRDefault="00000000">
      <w:pPr>
        <w:tabs>
          <w:tab w:val="left" w:pos="720"/>
          <w:tab w:val="right" w:pos="1575"/>
          <w:tab w:val="left" w:pos="1890"/>
        </w:tabs>
        <w:spacing w:line="240" w:lineRule="auto"/>
        <w:ind w:left="602" w:hanging="602"/>
        <w:rPr>
          <w:sz w:val="24"/>
          <w:szCs w:val="24"/>
          <w:lang w:val="fr-FR"/>
        </w:rPr>
      </w:pPr>
    </w:p>
    <w:p w:rsidR="00000000" w:rsidRDefault="00000000">
      <w:pPr>
        <w:tabs>
          <w:tab w:val="left" w:pos="0"/>
          <w:tab w:val="left" w:pos="720"/>
          <w:tab w:val="right" w:pos="1575"/>
          <w:tab w:val="left" w:pos="1890"/>
        </w:tabs>
        <w:spacing w:line="240" w:lineRule="auto"/>
        <w:ind w:left="1890" w:hanging="2160"/>
        <w:rPr>
          <w:sz w:val="24"/>
          <w:szCs w:val="24"/>
          <w:lang w:val="fr-FR"/>
        </w:rPr>
      </w:pPr>
      <w:r>
        <w:rPr>
          <w:sz w:val="24"/>
          <w:szCs w:val="24"/>
          <w:lang w:val="fr-FR"/>
        </w:rPr>
        <w:tab/>
      </w:r>
      <w:r>
        <w:rPr>
          <w:sz w:val="24"/>
          <w:szCs w:val="24"/>
          <w:lang w:val="fr-FR"/>
        </w:rPr>
        <w:tab/>
      </w:r>
      <w:r>
        <w:rPr>
          <w:sz w:val="24"/>
          <w:szCs w:val="24"/>
          <w:lang w:val="fr-FR"/>
        </w:rPr>
        <w:tab/>
      </w:r>
      <w:proofErr w:type="spellStart"/>
      <w:r>
        <w:rPr>
          <w:sz w:val="24"/>
          <w:szCs w:val="24"/>
          <w:lang w:val="fr-FR"/>
        </w:rPr>
        <w:t>ii</w:t>
      </w:r>
      <w:proofErr w:type="spellEnd"/>
      <w:r>
        <w:rPr>
          <w:sz w:val="24"/>
          <w:szCs w:val="24"/>
          <w:lang w:val="fr-FR"/>
        </w:rPr>
        <w:t>)</w:t>
      </w:r>
      <w:r>
        <w:rPr>
          <w:sz w:val="24"/>
          <w:szCs w:val="24"/>
          <w:lang w:val="fr-FR"/>
        </w:rPr>
        <w:tab/>
        <w:t>Transformation de la Réunion des ministres et hauts responsables du logement et de l'urbanisme en Amérique latine et aux Caraïbes (MINURVI) en une instance de d</w:t>
      </w:r>
      <w:r>
        <w:rPr>
          <w:sz w:val="24"/>
          <w:szCs w:val="24"/>
          <w:lang w:val="fr-FR"/>
        </w:rPr>
        <w:t>é</w:t>
      </w:r>
      <w:r>
        <w:rPr>
          <w:sz w:val="24"/>
          <w:szCs w:val="24"/>
          <w:lang w:val="fr-FR"/>
        </w:rPr>
        <w:t xml:space="preserve">veloppement des échanges </w:t>
      </w:r>
    </w:p>
    <w:p w:rsidR="00000000" w:rsidRDefault="00000000">
      <w:pPr>
        <w:tabs>
          <w:tab w:val="left" w:pos="0"/>
          <w:tab w:val="left" w:pos="720"/>
          <w:tab w:val="right" w:pos="1575"/>
          <w:tab w:val="left" w:pos="1890"/>
        </w:tabs>
        <w:spacing w:line="240" w:lineRule="auto"/>
        <w:ind w:left="1890"/>
        <w:rPr>
          <w:sz w:val="24"/>
          <w:szCs w:val="24"/>
          <w:lang w:val="fr-FR"/>
        </w:rPr>
      </w:pPr>
      <w:r>
        <w:rPr>
          <w:sz w:val="24"/>
          <w:szCs w:val="24"/>
          <w:lang w:val="fr-FR"/>
        </w:rPr>
        <w:t>d'informations et de connaissances entre respons</w:t>
      </w:r>
      <w:r>
        <w:rPr>
          <w:sz w:val="24"/>
          <w:szCs w:val="24"/>
          <w:lang w:val="fr-FR"/>
        </w:rPr>
        <w:t>a</w:t>
      </w:r>
      <w:r>
        <w:rPr>
          <w:sz w:val="24"/>
          <w:szCs w:val="24"/>
          <w:lang w:val="fr-FR"/>
        </w:rPr>
        <w:t>bles du secteur urbain dans la région. Cette instance est considérée comme complétant le pr</w:t>
      </w:r>
      <w:r>
        <w:rPr>
          <w:sz w:val="24"/>
          <w:szCs w:val="24"/>
          <w:lang w:val="fr-FR"/>
        </w:rPr>
        <w:t>o</w:t>
      </w:r>
      <w:r>
        <w:rPr>
          <w:sz w:val="24"/>
          <w:szCs w:val="24"/>
          <w:lang w:val="fr-FR"/>
        </w:rPr>
        <w:t>gramme d'Habitat, de par son mandat et ses travaux ;</w:t>
      </w:r>
    </w:p>
    <w:p w:rsidR="00000000" w:rsidRDefault="00000000">
      <w:pPr>
        <w:tabs>
          <w:tab w:val="left" w:pos="0"/>
          <w:tab w:val="left" w:pos="720"/>
          <w:tab w:val="right" w:pos="1575"/>
          <w:tab w:val="left" w:pos="1890"/>
        </w:tabs>
        <w:spacing w:line="240" w:lineRule="auto"/>
        <w:rPr>
          <w:sz w:val="24"/>
          <w:szCs w:val="24"/>
          <w:lang w:val="fr-FR"/>
        </w:rPr>
      </w:pPr>
    </w:p>
    <w:p w:rsidR="00000000" w:rsidRDefault="00000000">
      <w:pPr>
        <w:tabs>
          <w:tab w:val="left" w:pos="0"/>
          <w:tab w:val="left" w:pos="720"/>
          <w:tab w:val="right" w:pos="1575"/>
          <w:tab w:val="left" w:pos="1890"/>
        </w:tabs>
        <w:spacing w:line="240" w:lineRule="auto"/>
        <w:ind w:left="1890" w:hanging="1890"/>
        <w:rPr>
          <w:sz w:val="24"/>
          <w:szCs w:val="24"/>
          <w:lang w:val="fr-FR"/>
        </w:rPr>
      </w:pPr>
      <w:r>
        <w:rPr>
          <w:sz w:val="24"/>
          <w:szCs w:val="24"/>
          <w:lang w:val="fr-FR"/>
        </w:rPr>
        <w:tab/>
      </w:r>
      <w:r>
        <w:rPr>
          <w:sz w:val="24"/>
          <w:szCs w:val="24"/>
          <w:lang w:val="fr-FR"/>
        </w:rPr>
        <w:tab/>
      </w:r>
      <w:proofErr w:type="spellStart"/>
      <w:r>
        <w:rPr>
          <w:sz w:val="24"/>
          <w:szCs w:val="24"/>
          <w:lang w:val="fr-FR"/>
        </w:rPr>
        <w:t>iii</w:t>
      </w:r>
      <w:proofErr w:type="spellEnd"/>
      <w:r>
        <w:rPr>
          <w:sz w:val="24"/>
          <w:szCs w:val="24"/>
          <w:lang w:val="fr-FR"/>
        </w:rPr>
        <w:t>)</w:t>
      </w:r>
      <w:r>
        <w:rPr>
          <w:sz w:val="24"/>
          <w:szCs w:val="24"/>
          <w:lang w:val="fr-FR"/>
        </w:rPr>
        <w:tab/>
        <w:t>Intégration des principes d'Habitat à l'action de diverses autres institutions : la Coalition des ministres chargés des établissements humains dans les Caraïbes (HIC) et la CARICOM figurent parmi ces autres structures institutionnelles qui ont pris en charge les buts et principes du programme d'Habitat et s'emploient actuellement à les réaliser ;</w:t>
      </w:r>
    </w:p>
    <w:p w:rsidR="00000000" w:rsidRDefault="00000000">
      <w:pPr>
        <w:tabs>
          <w:tab w:val="left" w:pos="0"/>
          <w:tab w:val="left" w:pos="720"/>
          <w:tab w:val="left" w:pos="1134"/>
          <w:tab w:val="right" w:pos="1575"/>
          <w:tab w:val="left" w:pos="1890"/>
        </w:tabs>
        <w:spacing w:line="240" w:lineRule="auto"/>
        <w:rPr>
          <w:sz w:val="24"/>
          <w:szCs w:val="24"/>
          <w:lang w:val="fr-FR"/>
        </w:rPr>
      </w:pPr>
    </w:p>
    <w:p w:rsidR="00000000" w:rsidRDefault="00000000">
      <w:pPr>
        <w:tabs>
          <w:tab w:val="left" w:pos="0"/>
          <w:tab w:val="left" w:pos="720"/>
          <w:tab w:val="left" w:pos="1134"/>
        </w:tabs>
        <w:spacing w:line="240" w:lineRule="auto"/>
        <w:ind w:left="1134" w:hanging="1134"/>
        <w:rPr>
          <w:sz w:val="24"/>
          <w:szCs w:val="24"/>
          <w:lang w:val="fr-FR"/>
        </w:rPr>
      </w:pPr>
      <w:r>
        <w:rPr>
          <w:sz w:val="24"/>
          <w:szCs w:val="24"/>
          <w:lang w:val="fr-FR"/>
        </w:rPr>
        <w:tab/>
        <w:t>b)</w:t>
      </w:r>
      <w:r>
        <w:rPr>
          <w:sz w:val="24"/>
          <w:szCs w:val="24"/>
          <w:lang w:val="fr-FR"/>
        </w:rPr>
        <w:tab/>
        <w:t>Au plan national, le Gouvernement jamaïcain, par l'entremise du Ministère de l'env</w:t>
      </w:r>
      <w:r>
        <w:rPr>
          <w:sz w:val="24"/>
          <w:szCs w:val="24"/>
          <w:lang w:val="fr-FR"/>
        </w:rPr>
        <w:t>i</w:t>
      </w:r>
      <w:r>
        <w:rPr>
          <w:sz w:val="24"/>
          <w:szCs w:val="24"/>
          <w:lang w:val="fr-FR"/>
        </w:rPr>
        <w:t>ronnement et du logement, est signataire de cet accord. Il entretient des relations dire</w:t>
      </w:r>
      <w:r>
        <w:rPr>
          <w:sz w:val="24"/>
          <w:szCs w:val="24"/>
          <w:lang w:val="fr-FR"/>
        </w:rPr>
        <w:t>c</w:t>
      </w:r>
      <w:r>
        <w:rPr>
          <w:sz w:val="24"/>
          <w:szCs w:val="24"/>
          <w:lang w:val="fr-FR"/>
        </w:rPr>
        <w:t>tes avec le Centre des Nations Unies pour les établissements humains (CNUEH), à Nairobi (K</w:t>
      </w:r>
      <w:r>
        <w:rPr>
          <w:sz w:val="24"/>
          <w:szCs w:val="24"/>
          <w:lang w:val="fr-FR"/>
        </w:rPr>
        <w:t>e</w:t>
      </w:r>
      <w:r>
        <w:rPr>
          <w:sz w:val="24"/>
          <w:szCs w:val="24"/>
          <w:lang w:val="fr-FR"/>
        </w:rPr>
        <w:t xml:space="preserve">nya), et avec son bureau régional de Rio de </w:t>
      </w:r>
      <w:proofErr w:type="spellStart"/>
      <w:r>
        <w:rPr>
          <w:sz w:val="24"/>
          <w:szCs w:val="24"/>
          <w:lang w:val="fr-FR"/>
        </w:rPr>
        <w:t>Janeiro</w:t>
      </w:r>
      <w:proofErr w:type="spellEnd"/>
      <w:r>
        <w:rPr>
          <w:sz w:val="24"/>
          <w:szCs w:val="24"/>
          <w:lang w:val="fr-FR"/>
        </w:rPr>
        <w:t xml:space="preserve"> ainsi qu'avec les divers autres organi</w:t>
      </w:r>
      <w:r>
        <w:rPr>
          <w:sz w:val="24"/>
          <w:szCs w:val="24"/>
          <w:lang w:val="fr-FR"/>
        </w:rPr>
        <w:t>s</w:t>
      </w:r>
      <w:r>
        <w:rPr>
          <w:sz w:val="24"/>
          <w:szCs w:val="24"/>
          <w:lang w:val="fr-FR"/>
        </w:rPr>
        <w:t>mes, inst</w:t>
      </w:r>
      <w:r>
        <w:rPr>
          <w:sz w:val="24"/>
          <w:szCs w:val="24"/>
          <w:lang w:val="fr-FR"/>
        </w:rPr>
        <w:t>i</w:t>
      </w:r>
      <w:r>
        <w:rPr>
          <w:sz w:val="24"/>
          <w:szCs w:val="24"/>
          <w:lang w:val="fr-FR"/>
        </w:rPr>
        <w:t>tutions et bureaux qui administre cet accord ;</w:t>
      </w:r>
    </w:p>
    <w:p w:rsidR="00000000" w:rsidRDefault="00000000">
      <w:pPr>
        <w:tabs>
          <w:tab w:val="left" w:pos="0"/>
          <w:tab w:val="left" w:pos="720"/>
          <w:tab w:val="left" w:pos="1134"/>
        </w:tabs>
        <w:spacing w:line="240" w:lineRule="auto"/>
        <w:rPr>
          <w:sz w:val="24"/>
          <w:szCs w:val="24"/>
          <w:lang w:val="fr-FR"/>
        </w:rPr>
      </w:pPr>
    </w:p>
    <w:p w:rsidR="00000000" w:rsidRDefault="00000000">
      <w:pPr>
        <w:tabs>
          <w:tab w:val="left" w:pos="0"/>
          <w:tab w:val="left" w:pos="720"/>
          <w:tab w:val="left" w:pos="1134"/>
        </w:tabs>
        <w:spacing w:line="240" w:lineRule="auto"/>
        <w:ind w:left="1134" w:hanging="1134"/>
        <w:rPr>
          <w:sz w:val="24"/>
          <w:szCs w:val="24"/>
          <w:lang w:val="fr-FR"/>
        </w:rPr>
      </w:pPr>
      <w:r>
        <w:rPr>
          <w:sz w:val="24"/>
          <w:szCs w:val="24"/>
          <w:lang w:val="fr-FR"/>
        </w:rPr>
        <w:tab/>
        <w:t>c)</w:t>
      </w:r>
      <w:r>
        <w:rPr>
          <w:sz w:val="24"/>
          <w:szCs w:val="24"/>
          <w:lang w:val="fr-FR"/>
        </w:rPr>
        <w:tab/>
        <w:t>Le Ministère a créé un secrétariat de l'habitat chargé de promouvoir et suivre l'applic</w:t>
      </w:r>
      <w:r>
        <w:rPr>
          <w:sz w:val="24"/>
          <w:szCs w:val="24"/>
          <w:lang w:val="fr-FR"/>
        </w:rPr>
        <w:t>a</w:t>
      </w:r>
      <w:r>
        <w:rPr>
          <w:sz w:val="24"/>
          <w:szCs w:val="24"/>
          <w:lang w:val="fr-FR"/>
        </w:rPr>
        <w:t>tion des conditions de l'accord Habitat II et composé de cadres supérieurs et de perso</w:t>
      </w:r>
      <w:r>
        <w:rPr>
          <w:sz w:val="24"/>
          <w:szCs w:val="24"/>
          <w:lang w:val="fr-FR"/>
        </w:rPr>
        <w:t>n</w:t>
      </w:r>
      <w:r>
        <w:rPr>
          <w:sz w:val="24"/>
          <w:szCs w:val="24"/>
          <w:lang w:val="fr-FR"/>
        </w:rPr>
        <w:t>nes ayant des qualifications spécialisées vitales au sein du Ministère ;</w:t>
      </w:r>
    </w:p>
    <w:p w:rsidR="00000000" w:rsidRDefault="00000000">
      <w:pPr>
        <w:tabs>
          <w:tab w:val="left" w:pos="0"/>
          <w:tab w:val="left" w:pos="720"/>
          <w:tab w:val="left" w:pos="1134"/>
        </w:tabs>
        <w:spacing w:line="240" w:lineRule="auto"/>
        <w:rPr>
          <w:sz w:val="24"/>
          <w:szCs w:val="24"/>
          <w:lang w:val="fr-FR"/>
        </w:rPr>
      </w:pPr>
    </w:p>
    <w:p w:rsidR="00000000" w:rsidRDefault="00000000">
      <w:pPr>
        <w:tabs>
          <w:tab w:val="left" w:pos="0"/>
          <w:tab w:val="left" w:pos="720"/>
          <w:tab w:val="left" w:pos="1134"/>
        </w:tabs>
        <w:spacing w:line="240" w:lineRule="auto"/>
        <w:ind w:left="1134" w:hanging="1134"/>
        <w:rPr>
          <w:sz w:val="24"/>
          <w:szCs w:val="24"/>
          <w:lang w:val="fr-FR"/>
        </w:rPr>
      </w:pPr>
      <w:r>
        <w:rPr>
          <w:sz w:val="24"/>
          <w:szCs w:val="24"/>
          <w:lang w:val="fr-FR"/>
        </w:rPr>
        <w:tab/>
        <w:t>d)</w:t>
      </w:r>
      <w:r>
        <w:rPr>
          <w:sz w:val="24"/>
          <w:szCs w:val="24"/>
          <w:lang w:val="fr-FR"/>
        </w:rPr>
        <w:tab/>
        <w:t>Le Ministère a également réaménagé et convoqué de nouveau un comité national du logement qui a été chargé d'aider à superviser le développement de ce secteur ainsi que de favoriser une participation plus large à ce processus de développement ; et</w:t>
      </w:r>
    </w:p>
    <w:p w:rsidR="00000000" w:rsidRDefault="00000000">
      <w:pPr>
        <w:tabs>
          <w:tab w:val="left" w:pos="0"/>
          <w:tab w:val="left" w:pos="720"/>
          <w:tab w:val="left" w:pos="1134"/>
        </w:tabs>
        <w:spacing w:line="240" w:lineRule="auto"/>
        <w:rPr>
          <w:sz w:val="24"/>
          <w:szCs w:val="24"/>
          <w:lang w:val="fr-FR"/>
        </w:rPr>
      </w:pPr>
    </w:p>
    <w:p w:rsidR="00000000" w:rsidRDefault="00000000">
      <w:pPr>
        <w:tabs>
          <w:tab w:val="left" w:pos="0"/>
          <w:tab w:val="left" w:pos="720"/>
          <w:tab w:val="left" w:pos="1134"/>
        </w:tabs>
        <w:spacing w:line="240" w:lineRule="auto"/>
        <w:ind w:left="1134" w:hanging="1134"/>
        <w:rPr>
          <w:sz w:val="24"/>
          <w:szCs w:val="24"/>
          <w:lang w:val="fr-FR"/>
        </w:rPr>
      </w:pPr>
      <w:r>
        <w:rPr>
          <w:sz w:val="24"/>
          <w:szCs w:val="24"/>
          <w:lang w:val="fr-FR"/>
        </w:rPr>
        <w:tab/>
        <w:t>e)</w:t>
      </w:r>
      <w:r>
        <w:rPr>
          <w:sz w:val="24"/>
          <w:szCs w:val="24"/>
          <w:lang w:val="fr-FR"/>
        </w:rPr>
        <w:tab/>
        <w:t>Avec les autres mesures dont le Gouvernement et le Ministère ont pris l'initiative, la participation à Habitat devrait se traduire à long terme par l'élaboration de stratégies et de solutions plus équitables et productives en matière de logement, au profit de la majorité des J</w:t>
      </w:r>
      <w:r>
        <w:rPr>
          <w:sz w:val="24"/>
          <w:szCs w:val="24"/>
          <w:lang w:val="fr-FR"/>
        </w:rPr>
        <w:t>a</w:t>
      </w:r>
      <w:r>
        <w:rPr>
          <w:sz w:val="24"/>
          <w:szCs w:val="24"/>
          <w:lang w:val="fr-FR"/>
        </w:rPr>
        <w:t>maïcains</w:t>
      </w:r>
      <w:r>
        <w:rPr>
          <w:rStyle w:val="FootnoteReference"/>
          <w:color w:val="auto"/>
          <w:lang w:val="fr-FR"/>
        </w:rPr>
        <w:footnoteReference w:id="17"/>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F.  Progrès, difficultés et objectifs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201.</w:t>
      </w:r>
      <w:r>
        <w:rPr>
          <w:sz w:val="24"/>
          <w:szCs w:val="24"/>
          <w:lang w:val="fr-FR"/>
        </w:rPr>
        <w:tab/>
        <w:t>À l'instar d'autres articles de la Convention, les progrès réalisés, les difficultés re</w:t>
      </w:r>
      <w:r>
        <w:rPr>
          <w:sz w:val="24"/>
          <w:szCs w:val="24"/>
          <w:lang w:val="fr-FR"/>
        </w:rPr>
        <w:t>n</w:t>
      </w:r>
      <w:r>
        <w:rPr>
          <w:sz w:val="24"/>
          <w:szCs w:val="24"/>
          <w:lang w:val="fr-FR"/>
        </w:rPr>
        <w:t>contrées et les objectifs fixés en ce qui concerne l'application des droits énoncés aux paragr</w:t>
      </w:r>
      <w:r>
        <w:rPr>
          <w:sz w:val="24"/>
          <w:szCs w:val="24"/>
          <w:lang w:val="fr-FR"/>
        </w:rPr>
        <w:t>a</w:t>
      </w:r>
      <w:r>
        <w:rPr>
          <w:sz w:val="24"/>
          <w:szCs w:val="24"/>
          <w:lang w:val="fr-FR"/>
        </w:rPr>
        <w:t>phes 1 à 3 de l'article 27 sont interdépendants de ceux des autres articles et ne sa</w:t>
      </w:r>
      <w:r>
        <w:rPr>
          <w:sz w:val="24"/>
          <w:szCs w:val="24"/>
          <w:lang w:val="fr-FR"/>
        </w:rPr>
        <w:t>u</w:t>
      </w:r>
      <w:r>
        <w:rPr>
          <w:sz w:val="24"/>
          <w:szCs w:val="24"/>
          <w:lang w:val="fr-FR"/>
        </w:rPr>
        <w:t>raient être examinés séparément.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202.</w:t>
      </w:r>
      <w:r>
        <w:rPr>
          <w:sz w:val="24"/>
          <w:szCs w:val="24"/>
          <w:lang w:val="fr-FR"/>
        </w:rPr>
        <w:tab/>
        <w:t>Les progrès réalisés pour ce qui est d'offrir un niveau de vie suffisant aux enfants sont illustrés par les gains enregistrés en matière de santé, de réduction de la mortalité mate</w:t>
      </w:r>
      <w:r>
        <w:rPr>
          <w:sz w:val="24"/>
          <w:szCs w:val="24"/>
          <w:lang w:val="fr-FR"/>
        </w:rPr>
        <w:t>r</w:t>
      </w:r>
      <w:r>
        <w:rPr>
          <w:sz w:val="24"/>
          <w:szCs w:val="24"/>
          <w:lang w:val="fr-FR"/>
        </w:rPr>
        <w:t>nelle et infantile : l'amélioration de la couverture vaccinale dont il a été fait état dans les se</w:t>
      </w:r>
      <w:r>
        <w:rPr>
          <w:sz w:val="24"/>
          <w:szCs w:val="24"/>
          <w:lang w:val="fr-FR"/>
        </w:rPr>
        <w:t>c</w:t>
      </w:r>
      <w:r>
        <w:rPr>
          <w:sz w:val="24"/>
          <w:szCs w:val="24"/>
          <w:lang w:val="fr-FR"/>
        </w:rPr>
        <w:t>tions précédentes de ce chapitre ; les avancées en matière de logement décrites au paragr</w:t>
      </w:r>
      <w:r>
        <w:rPr>
          <w:sz w:val="24"/>
          <w:szCs w:val="24"/>
          <w:lang w:val="fr-FR"/>
        </w:rPr>
        <w:t>a</w:t>
      </w:r>
      <w:r>
        <w:rPr>
          <w:sz w:val="24"/>
          <w:szCs w:val="24"/>
          <w:lang w:val="fr-FR"/>
        </w:rPr>
        <w:t>phe 200 ci-dessus ; et la révision du système éducatif.</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203.</w:t>
      </w:r>
      <w:r>
        <w:rPr>
          <w:sz w:val="24"/>
          <w:szCs w:val="24"/>
          <w:lang w:val="fr-FR"/>
        </w:rPr>
        <w:tab/>
        <w:t>Les difficultés rencontrées renvoient au manque constant de ressources, même si ce problème est atténué par l’aide généreuse des organismes de financements internati</w:t>
      </w:r>
      <w:r>
        <w:rPr>
          <w:sz w:val="24"/>
          <w:szCs w:val="24"/>
          <w:lang w:val="fr-FR"/>
        </w:rPr>
        <w:t>o</w:t>
      </w:r>
      <w:r>
        <w:rPr>
          <w:sz w:val="24"/>
          <w:szCs w:val="24"/>
          <w:lang w:val="fr-FR"/>
        </w:rPr>
        <w:t>naux, ainsi qu’au besoin constant d'éducation des parents et autres personnes qui s'occupent des e</w:t>
      </w:r>
      <w:r>
        <w:rPr>
          <w:sz w:val="24"/>
          <w:szCs w:val="24"/>
          <w:lang w:val="fr-FR"/>
        </w:rPr>
        <w:t>n</w:t>
      </w:r>
      <w:r>
        <w:rPr>
          <w:sz w:val="24"/>
          <w:szCs w:val="24"/>
          <w:lang w:val="fr-FR"/>
        </w:rPr>
        <w:t>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204.</w:t>
      </w:r>
      <w:r>
        <w:rPr>
          <w:sz w:val="24"/>
          <w:szCs w:val="24"/>
          <w:lang w:val="fr-FR"/>
        </w:rPr>
        <w:tab/>
        <w:t>Les objectifs fixés pour la période à venir portent notamment sur un projet de r</w:t>
      </w:r>
      <w:r>
        <w:rPr>
          <w:sz w:val="24"/>
          <w:szCs w:val="24"/>
          <w:lang w:val="fr-FR"/>
        </w:rPr>
        <w:t>é</w:t>
      </w:r>
      <w:r>
        <w:rPr>
          <w:sz w:val="24"/>
          <w:szCs w:val="24"/>
          <w:lang w:val="fr-FR"/>
        </w:rPr>
        <w:t>gime national d'assurance-maladie, l'accroissement du soutien aux parents, en fonction des fonds disponibles, et l'application du Plan d'action adopté par la Conférence des N</w:t>
      </w:r>
      <w:r>
        <w:rPr>
          <w:sz w:val="24"/>
          <w:szCs w:val="24"/>
          <w:lang w:val="fr-FR"/>
        </w:rPr>
        <w:t>a</w:t>
      </w:r>
      <w:r>
        <w:rPr>
          <w:sz w:val="24"/>
          <w:szCs w:val="24"/>
          <w:lang w:val="fr-FR"/>
        </w:rPr>
        <w:t>tions unies sur les établissements humains (Habitat II), dont la Jamaïque est signataire.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sz w:val="24"/>
          <w:szCs w:val="24"/>
          <w:lang w:val="fr-FR"/>
        </w:rPr>
      </w:pPr>
      <w:r>
        <w:rPr>
          <w:b/>
          <w:sz w:val="24"/>
          <w:szCs w:val="24"/>
          <w:lang w:val="fr-FR"/>
        </w:rPr>
        <w:t>IV.  Éducation et activité récréatives et culturelles (art. 28, 29 et 31)</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A.  Éducation, y compris la formation et l'orientation professionnelles (art. 28)</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205.</w:t>
      </w:r>
      <w:r>
        <w:rPr>
          <w:sz w:val="24"/>
          <w:szCs w:val="24"/>
          <w:lang w:val="fr-FR"/>
        </w:rPr>
        <w:tab/>
        <w:t>Les mesures d'ordre législatif et administratif adoptées pour reconnaître et assurer le droit de l'enfant à l'éducation ont été décrites dans le rapport initial. Depuis, une série de m</w:t>
      </w:r>
      <w:r>
        <w:rPr>
          <w:sz w:val="24"/>
          <w:szCs w:val="24"/>
          <w:lang w:val="fr-FR"/>
        </w:rPr>
        <w:t>e</w:t>
      </w:r>
      <w:r>
        <w:rPr>
          <w:sz w:val="24"/>
          <w:szCs w:val="24"/>
          <w:lang w:val="fr-FR"/>
        </w:rPr>
        <w:t>sures administratives ont été adoptées pour veiller à ce que l'enfant jouisse progress</w:t>
      </w:r>
      <w:r>
        <w:rPr>
          <w:sz w:val="24"/>
          <w:szCs w:val="24"/>
          <w:lang w:val="fr-FR"/>
        </w:rPr>
        <w:t>i</w:t>
      </w:r>
      <w:r>
        <w:rPr>
          <w:sz w:val="24"/>
          <w:szCs w:val="24"/>
          <w:lang w:val="fr-FR"/>
        </w:rPr>
        <w:t>vement de ce droit, dans un contexte d'égalité des chances. Au premier rang de ces mes</w:t>
      </w:r>
      <w:r>
        <w:rPr>
          <w:sz w:val="24"/>
          <w:szCs w:val="24"/>
          <w:lang w:val="fr-FR"/>
        </w:rPr>
        <w:t>u</w:t>
      </w:r>
      <w:r>
        <w:rPr>
          <w:sz w:val="24"/>
          <w:szCs w:val="24"/>
          <w:lang w:val="fr-FR"/>
        </w:rPr>
        <w:t>res figure le programme national d'évaluation, qui comporte des tests de diagnostic, d'a</w:t>
      </w:r>
      <w:r>
        <w:rPr>
          <w:sz w:val="24"/>
          <w:szCs w:val="24"/>
          <w:lang w:val="fr-FR"/>
        </w:rPr>
        <w:t>l</w:t>
      </w:r>
      <w:r>
        <w:rPr>
          <w:sz w:val="24"/>
          <w:szCs w:val="24"/>
          <w:lang w:val="fr-FR"/>
        </w:rPr>
        <w:t>phabétisation et de résultats destinés à évaluer de manière continue les aptitudes des e</w:t>
      </w:r>
      <w:r>
        <w:rPr>
          <w:sz w:val="24"/>
          <w:szCs w:val="24"/>
          <w:lang w:val="fr-FR"/>
        </w:rPr>
        <w:t>n</w:t>
      </w:r>
      <w:r>
        <w:rPr>
          <w:sz w:val="24"/>
          <w:szCs w:val="24"/>
          <w:lang w:val="fr-FR"/>
        </w:rPr>
        <w:t>fants dans les écoles primaires avant la rentrée dans le secondaire. Introduit à titre expérimental en 1996, le pr</w:t>
      </w:r>
      <w:r>
        <w:rPr>
          <w:sz w:val="24"/>
          <w:szCs w:val="24"/>
          <w:lang w:val="fr-FR"/>
        </w:rPr>
        <w:t>o</w:t>
      </w:r>
      <w:r>
        <w:rPr>
          <w:sz w:val="24"/>
          <w:szCs w:val="24"/>
          <w:lang w:val="fr-FR"/>
        </w:rPr>
        <w:t>gramme national d'évaluation doit remplacer l'examen général d'admission en 1999</w:t>
      </w:r>
      <w:r>
        <w:rPr>
          <w:rStyle w:val="FootnoteReference"/>
          <w:color w:val="auto"/>
          <w:lang w:val="fr-FR"/>
        </w:rPr>
        <w:footnoteReference w:id="18"/>
      </w:r>
      <w:r>
        <w:rPr>
          <w:sz w:val="24"/>
          <w:szCs w:val="24"/>
          <w:lang w:val="fr-FR"/>
        </w:rPr>
        <w:t>. Les autres mesures visant à assurer le droit de l'enfant à l'éducation sont les suiva</w:t>
      </w:r>
      <w:r>
        <w:rPr>
          <w:sz w:val="24"/>
          <w:szCs w:val="24"/>
          <w:lang w:val="fr-FR"/>
        </w:rPr>
        <w:t>n</w:t>
      </w:r>
      <w:r>
        <w:rPr>
          <w:sz w:val="24"/>
          <w:szCs w:val="24"/>
          <w:lang w:val="fr-FR"/>
        </w:rPr>
        <w:t>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Révision, en vue de leur uniformisation, des programmes d'enseignement primaire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Mise en oeuvre de la réforme de l'enseignement secondaire. Un projet d'une durée de sept ans a été lancé en 1993 pour faciliter l'adoption d'un programme d'ense</w:t>
      </w:r>
      <w:r>
        <w:rPr>
          <w:sz w:val="24"/>
          <w:szCs w:val="24"/>
          <w:lang w:val="fr-FR"/>
        </w:rPr>
        <w:t>i</w:t>
      </w:r>
      <w:r>
        <w:rPr>
          <w:sz w:val="24"/>
          <w:szCs w:val="24"/>
          <w:lang w:val="fr-FR"/>
        </w:rPr>
        <w:t>gnement pour les septième à neuvième années d'études commun à tous les établissements s</w:t>
      </w:r>
      <w:r>
        <w:rPr>
          <w:sz w:val="24"/>
          <w:szCs w:val="24"/>
          <w:lang w:val="fr-FR"/>
        </w:rPr>
        <w:t>e</w:t>
      </w:r>
      <w:r>
        <w:rPr>
          <w:sz w:val="24"/>
          <w:szCs w:val="24"/>
          <w:lang w:val="fr-FR"/>
        </w:rPr>
        <w:t>condaires. Ce projet est financé conjointement par le Gouvernement j</w:t>
      </w:r>
      <w:r>
        <w:rPr>
          <w:sz w:val="24"/>
          <w:szCs w:val="24"/>
          <w:lang w:val="fr-FR"/>
        </w:rPr>
        <w:t>a</w:t>
      </w:r>
      <w:r>
        <w:rPr>
          <w:sz w:val="24"/>
          <w:szCs w:val="24"/>
          <w:lang w:val="fr-FR"/>
        </w:rPr>
        <w:t>maïcain et la Banque i</w:t>
      </w:r>
      <w:r>
        <w:rPr>
          <w:sz w:val="24"/>
          <w:szCs w:val="24"/>
          <w:lang w:val="fr-FR"/>
        </w:rPr>
        <w:t>n</w:t>
      </w:r>
      <w:r>
        <w:rPr>
          <w:sz w:val="24"/>
          <w:szCs w:val="24"/>
          <w:lang w:val="fr-FR"/>
        </w:rPr>
        <w:t>ternationale pour la reconstruction et le développement</w:t>
      </w:r>
      <w:r>
        <w:rPr>
          <w:rStyle w:val="FootnoteReference"/>
          <w:color w:val="auto"/>
          <w:lang w:val="fr-FR"/>
        </w:rPr>
        <w:footnoteReference w:id="19"/>
      </w:r>
      <w:r>
        <w:rPr>
          <w:sz w:val="24"/>
          <w:szCs w:val="24"/>
          <w:lang w:val="fr-FR"/>
        </w:rPr>
        <w:t xml:space="preserve">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projet de développement du secteur social, d'une durée de cinq ans, a pour obje</w:t>
      </w:r>
      <w:r>
        <w:rPr>
          <w:sz w:val="24"/>
          <w:szCs w:val="24"/>
          <w:lang w:val="fr-FR"/>
        </w:rPr>
        <w:t>c</w:t>
      </w:r>
      <w:r>
        <w:rPr>
          <w:sz w:val="24"/>
          <w:szCs w:val="24"/>
          <w:lang w:val="fr-FR"/>
        </w:rPr>
        <w:t>tif général d'améliorer l'efficacité et la prestation des services d'éducation dans les cycles  préscolaire, primaire et secondaire et d'assurer le renforcement institutionnel du Mini</w:t>
      </w:r>
      <w:r>
        <w:rPr>
          <w:sz w:val="24"/>
          <w:szCs w:val="24"/>
          <w:lang w:val="fr-FR"/>
        </w:rPr>
        <w:t>s</w:t>
      </w:r>
      <w:r>
        <w:rPr>
          <w:sz w:val="24"/>
          <w:szCs w:val="24"/>
          <w:lang w:val="fr-FR"/>
        </w:rPr>
        <w:t>tère de l'éducation et de la culture. Il a permis de fournir des matériels pédagog</w:t>
      </w:r>
      <w:r>
        <w:rPr>
          <w:sz w:val="24"/>
          <w:szCs w:val="24"/>
          <w:lang w:val="fr-FR"/>
        </w:rPr>
        <w:t>i</w:t>
      </w:r>
      <w:r>
        <w:rPr>
          <w:sz w:val="24"/>
          <w:szCs w:val="24"/>
          <w:lang w:val="fr-FR"/>
        </w:rPr>
        <w:t>ques et des cours de formation à 25 00 enseignants et de rénover et agrandir 23 écoles fond</w:t>
      </w:r>
      <w:r>
        <w:rPr>
          <w:sz w:val="24"/>
          <w:szCs w:val="24"/>
          <w:lang w:val="fr-FR"/>
        </w:rPr>
        <w:t>a</w:t>
      </w:r>
      <w:r>
        <w:rPr>
          <w:sz w:val="24"/>
          <w:szCs w:val="24"/>
          <w:lang w:val="fr-FR"/>
        </w:rPr>
        <w:t>mentales et 19 écoles primaires et générales. Il prévoyait également la création de six bureaux régionaux. Soutenu conjointement</w:t>
      </w:r>
    </w:p>
    <w:p w:rsidR="00000000" w:rsidRDefault="00000000">
      <w:pPr>
        <w:tabs>
          <w:tab w:val="left" w:pos="720"/>
          <w:tab w:val="left" w:pos="1134"/>
        </w:tabs>
        <w:spacing w:line="240" w:lineRule="auto"/>
        <w:ind w:left="1134" w:firstLine="21"/>
        <w:rPr>
          <w:sz w:val="24"/>
          <w:szCs w:val="24"/>
          <w:lang w:val="fr-FR"/>
        </w:rPr>
      </w:pPr>
      <w:r>
        <w:rPr>
          <w:sz w:val="24"/>
          <w:szCs w:val="24"/>
          <w:lang w:val="fr-FR"/>
        </w:rPr>
        <w:br w:type="page"/>
        <w:t>par le Gouvernement jamaïcain et la Ba</w:t>
      </w:r>
      <w:r>
        <w:rPr>
          <w:sz w:val="24"/>
          <w:szCs w:val="24"/>
          <w:lang w:val="fr-FR"/>
        </w:rPr>
        <w:t>n</w:t>
      </w:r>
      <w:r>
        <w:rPr>
          <w:sz w:val="24"/>
          <w:szCs w:val="24"/>
          <w:lang w:val="fr-FR"/>
        </w:rPr>
        <w:t>que internationale pour la recon</w:t>
      </w:r>
      <w:r>
        <w:rPr>
          <w:sz w:val="24"/>
          <w:szCs w:val="24"/>
          <w:lang w:val="fr-FR"/>
        </w:rPr>
        <w:t>s</w:t>
      </w:r>
      <w:r>
        <w:rPr>
          <w:sz w:val="24"/>
          <w:szCs w:val="24"/>
          <w:lang w:val="fr-FR"/>
        </w:rPr>
        <w:t>truction et de développement, ce projet aurait dû s'achever en décembre 1994 mais il a été prorogé pour trois ans afin de faciliter les tr</w:t>
      </w:r>
      <w:r>
        <w:rPr>
          <w:sz w:val="24"/>
          <w:szCs w:val="24"/>
          <w:lang w:val="fr-FR"/>
        </w:rPr>
        <w:t>a</w:t>
      </w:r>
      <w:r>
        <w:rPr>
          <w:sz w:val="24"/>
          <w:szCs w:val="24"/>
          <w:lang w:val="fr-FR"/>
        </w:rPr>
        <w:t>vaux de construction d'écoles et de bureaux régionaux</w:t>
      </w:r>
      <w:r>
        <w:rPr>
          <w:rStyle w:val="FootnoteReference"/>
          <w:color w:val="auto"/>
          <w:lang w:val="fr-FR"/>
        </w:rPr>
        <w:footnoteReference w:id="20"/>
      </w:r>
      <w:r>
        <w:rPr>
          <w:sz w:val="24"/>
          <w:szCs w:val="24"/>
          <w:lang w:val="fr-FR"/>
        </w:rPr>
        <w:t xml:space="preserv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projet d'amélioration de l'enseignement primaire, appuyé conjointement par le Go</w:t>
      </w:r>
      <w:r>
        <w:rPr>
          <w:sz w:val="24"/>
          <w:szCs w:val="24"/>
          <w:lang w:val="fr-FR"/>
        </w:rPr>
        <w:t>u</w:t>
      </w:r>
      <w:r>
        <w:rPr>
          <w:sz w:val="24"/>
          <w:szCs w:val="24"/>
          <w:lang w:val="fr-FR"/>
        </w:rPr>
        <w:t>vernement jamaïcain et la Banque internationale de développement, devait d</w:t>
      </w:r>
      <w:r>
        <w:rPr>
          <w:sz w:val="24"/>
          <w:szCs w:val="24"/>
          <w:lang w:val="fr-FR"/>
        </w:rPr>
        <w:t>u</w:t>
      </w:r>
      <w:r>
        <w:rPr>
          <w:sz w:val="24"/>
          <w:szCs w:val="24"/>
          <w:lang w:val="fr-FR"/>
        </w:rPr>
        <w:t>rer quatre ans (1993-1997) mais a été prorogé jusqu'en 1999 avec pour objectif général d'améli</w:t>
      </w:r>
      <w:r>
        <w:rPr>
          <w:sz w:val="24"/>
          <w:szCs w:val="24"/>
          <w:lang w:val="fr-FR"/>
        </w:rPr>
        <w:t>o</w:t>
      </w:r>
      <w:r>
        <w:rPr>
          <w:sz w:val="24"/>
          <w:szCs w:val="24"/>
          <w:lang w:val="fr-FR"/>
        </w:rPr>
        <w:t>rer la qualité de l'enseignement primaire et de mener à bien des activ</w:t>
      </w:r>
      <w:r>
        <w:rPr>
          <w:sz w:val="24"/>
          <w:szCs w:val="24"/>
          <w:lang w:val="fr-FR"/>
        </w:rPr>
        <w:t>i</w:t>
      </w:r>
      <w:r>
        <w:rPr>
          <w:sz w:val="24"/>
          <w:szCs w:val="24"/>
          <w:lang w:val="fr-FR"/>
        </w:rPr>
        <w:t>tés telles que la construction d'écoles, la fourniture de mobilier, l'organisation de cours de formation à l'intention des enseignants et la distribution de livres. Un ce</w:t>
      </w:r>
      <w:r>
        <w:rPr>
          <w:sz w:val="24"/>
          <w:szCs w:val="24"/>
          <w:lang w:val="fr-FR"/>
        </w:rPr>
        <w:t>r</w:t>
      </w:r>
      <w:r>
        <w:rPr>
          <w:sz w:val="24"/>
          <w:szCs w:val="24"/>
          <w:lang w:val="fr-FR"/>
        </w:rPr>
        <w:t>tain nombre d'activités de formation ont été menées à bien en 1997 : 350 enseignants et dire</w:t>
      </w:r>
      <w:r>
        <w:rPr>
          <w:sz w:val="24"/>
          <w:szCs w:val="24"/>
          <w:lang w:val="fr-FR"/>
        </w:rPr>
        <w:t>c</w:t>
      </w:r>
      <w:r>
        <w:rPr>
          <w:sz w:val="24"/>
          <w:szCs w:val="24"/>
          <w:lang w:val="fr-FR"/>
        </w:rPr>
        <w:t>teurs d'école ont été formés aux procédures d'évaluation scolaire ; 1000 enseignants aux méthodes de di</w:t>
      </w:r>
      <w:r>
        <w:rPr>
          <w:sz w:val="24"/>
          <w:szCs w:val="24"/>
          <w:lang w:val="fr-FR"/>
        </w:rPr>
        <w:t>a</w:t>
      </w:r>
      <w:r>
        <w:rPr>
          <w:sz w:val="24"/>
          <w:szCs w:val="24"/>
          <w:lang w:val="fr-FR"/>
        </w:rPr>
        <w:t>gnostic des problèmes de lecture et d'écriture et aux nouvelles stratégies d'enseign</w:t>
      </w:r>
      <w:r>
        <w:rPr>
          <w:sz w:val="24"/>
          <w:szCs w:val="24"/>
          <w:lang w:val="fr-FR"/>
        </w:rPr>
        <w:t>e</w:t>
      </w:r>
      <w:r>
        <w:rPr>
          <w:sz w:val="24"/>
          <w:szCs w:val="24"/>
          <w:lang w:val="fr-FR"/>
        </w:rPr>
        <w:t>ment des langues ; 189 enseignants et dire</w:t>
      </w:r>
      <w:r>
        <w:rPr>
          <w:sz w:val="24"/>
          <w:szCs w:val="24"/>
          <w:lang w:val="fr-FR"/>
        </w:rPr>
        <w:t>c</w:t>
      </w:r>
      <w:r>
        <w:rPr>
          <w:sz w:val="24"/>
          <w:szCs w:val="24"/>
          <w:lang w:val="fr-FR"/>
        </w:rPr>
        <w:t>teurs d'école à la gestion des bibliothèques scolaires ; et 510 enseignants et directeurs d'école à l'application des nouveaux pr</w:t>
      </w:r>
      <w:r>
        <w:rPr>
          <w:sz w:val="24"/>
          <w:szCs w:val="24"/>
          <w:lang w:val="fr-FR"/>
        </w:rPr>
        <w:t>o</w:t>
      </w:r>
      <w:r>
        <w:rPr>
          <w:sz w:val="24"/>
          <w:szCs w:val="24"/>
          <w:lang w:val="fr-FR"/>
        </w:rPr>
        <w:t>grammes d'enseignement dans 30 écoles pil</w:t>
      </w:r>
      <w:r>
        <w:rPr>
          <w:sz w:val="24"/>
          <w:szCs w:val="24"/>
          <w:lang w:val="fr-FR"/>
        </w:rPr>
        <w:t>o</w:t>
      </w:r>
      <w:r>
        <w:rPr>
          <w:sz w:val="24"/>
          <w:szCs w:val="24"/>
          <w:lang w:val="fr-FR"/>
        </w:rPr>
        <w:t>tes. Près de 90 000 livres ont été distribués aux 55 bibliothèques scolaires créées pendant l'année. Au total, 115 machines de repr</w:t>
      </w:r>
      <w:r>
        <w:rPr>
          <w:sz w:val="24"/>
          <w:szCs w:val="24"/>
          <w:lang w:val="fr-FR"/>
        </w:rPr>
        <w:t>o</w:t>
      </w:r>
      <w:r>
        <w:rPr>
          <w:sz w:val="24"/>
          <w:szCs w:val="24"/>
          <w:lang w:val="fr-FR"/>
        </w:rPr>
        <w:t>duction ont été achetées et 65 distribués aux écoles. Un catalogue des matériels exi</w:t>
      </w:r>
      <w:r>
        <w:rPr>
          <w:sz w:val="24"/>
          <w:szCs w:val="24"/>
          <w:lang w:val="fr-FR"/>
        </w:rPr>
        <w:t>s</w:t>
      </w:r>
      <w:r>
        <w:rPr>
          <w:sz w:val="24"/>
          <w:szCs w:val="24"/>
          <w:lang w:val="fr-FR"/>
        </w:rPr>
        <w:t>tants d'enseignement des langues et d'autres matériels disponibles a été établi et doit être publié incessa</w:t>
      </w:r>
      <w:r>
        <w:rPr>
          <w:sz w:val="24"/>
          <w:szCs w:val="24"/>
          <w:lang w:val="fr-FR"/>
        </w:rPr>
        <w:t>m</w:t>
      </w:r>
      <w:r>
        <w:rPr>
          <w:sz w:val="24"/>
          <w:szCs w:val="24"/>
          <w:lang w:val="fr-FR"/>
        </w:rPr>
        <w:t>ment</w:t>
      </w:r>
      <w:r>
        <w:rPr>
          <w:rStyle w:val="FootnoteReference"/>
          <w:color w:val="auto"/>
          <w:lang w:val="fr-FR"/>
        </w:rPr>
        <w:footnoteReference w:id="21"/>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206.</w:t>
      </w:r>
      <w:r>
        <w:rPr>
          <w:sz w:val="24"/>
          <w:szCs w:val="24"/>
          <w:lang w:val="fr-FR"/>
        </w:rPr>
        <w:tab/>
        <w:t>Le total des crédits alloués au Ministère de l'éducation, de la jeunesse et de la culture au titre de l'éducation et de la culture s'établissait à 15,1 milliards de dollars pour l'exe</w:t>
      </w:r>
      <w:r>
        <w:rPr>
          <w:sz w:val="24"/>
          <w:szCs w:val="24"/>
          <w:lang w:val="fr-FR"/>
        </w:rPr>
        <w:t>r</w:t>
      </w:r>
      <w:r>
        <w:rPr>
          <w:sz w:val="24"/>
          <w:szCs w:val="24"/>
          <w:lang w:val="fr-FR"/>
        </w:rPr>
        <w:t>cice 1997/98, soit environ 15 pour cent du budget total de l'État (106,6 milliards de dollars), contre 11 pour cent au cours l'exercice précédent. Environ 90,5% du montant ainsi alloué a été consacré aux dépenses renouvelables des secteurs de l'éducation et de la culture pour cet exercice. Ce budget des dépenses renouvelables est en augmentation de 25,9% par rapport aux montants approuvés pour l'exercice précédent. Cette augmentation s'explique dans une large mesure par l'amélioration et la réforme des enseignements primaire et s</w:t>
      </w:r>
      <w:r>
        <w:rPr>
          <w:sz w:val="24"/>
          <w:szCs w:val="24"/>
          <w:lang w:val="fr-FR"/>
        </w:rPr>
        <w:t>e</w:t>
      </w:r>
      <w:r>
        <w:rPr>
          <w:sz w:val="24"/>
          <w:szCs w:val="24"/>
          <w:lang w:val="fr-FR"/>
        </w:rPr>
        <w:t>condaire (voir tableaux 13 et 14). Près de 34% des crédits ont été alloués à l'enseignement primaire, contre 31% pour l'enseignement secondaire</w:t>
      </w:r>
      <w:r>
        <w:rPr>
          <w:rStyle w:val="FootnoteReference"/>
          <w:color w:val="auto"/>
          <w:lang w:val="fr-FR"/>
        </w:rPr>
        <w:footnoteReference w:id="22"/>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207.</w:t>
      </w:r>
      <w:r>
        <w:rPr>
          <w:sz w:val="24"/>
          <w:szCs w:val="24"/>
          <w:lang w:val="fr-FR"/>
        </w:rPr>
        <w:tab/>
        <w:t>Les fonds consacrés aux dépenses d'équipement du secteur de l'éducation se montaie</w:t>
      </w:r>
      <w:r>
        <w:rPr>
          <w:sz w:val="24"/>
          <w:szCs w:val="24"/>
          <w:lang w:val="fr-FR"/>
        </w:rPr>
        <w:t>n</w:t>
      </w:r>
      <w:r>
        <w:rPr>
          <w:sz w:val="24"/>
          <w:szCs w:val="24"/>
          <w:lang w:val="fr-FR"/>
        </w:rPr>
        <w:t>t au total 1,5 milliard de dollars, soit une augmentation de 88,8 pour cent par rapport à l’exercice précédent. Ce total comprenait également des crédits pour financer le pr</w:t>
      </w:r>
      <w:r>
        <w:rPr>
          <w:sz w:val="24"/>
          <w:szCs w:val="24"/>
          <w:lang w:val="fr-FR"/>
        </w:rPr>
        <w:t>o</w:t>
      </w:r>
      <w:r>
        <w:rPr>
          <w:sz w:val="24"/>
          <w:szCs w:val="24"/>
          <w:lang w:val="fr-FR"/>
        </w:rPr>
        <w:t>gramme de compléments nutritionnels destinés aux élèves</w:t>
      </w:r>
      <w:r>
        <w:rPr>
          <w:rStyle w:val="FootnoteReference"/>
          <w:color w:val="auto"/>
          <w:lang w:val="fr-FR"/>
        </w:rPr>
        <w:footnoteReference w:id="23"/>
      </w:r>
      <w:r>
        <w:rPr>
          <w:sz w:val="24"/>
          <w:szCs w:val="24"/>
          <w:lang w:val="fr-FR"/>
        </w:rPr>
        <w:t>.</w:t>
      </w:r>
    </w:p>
    <w:p w:rsidR="00000000" w:rsidRDefault="00000000">
      <w:pPr>
        <w:tabs>
          <w:tab w:val="left" w:pos="1"/>
          <w:tab w:val="left" w:pos="602"/>
          <w:tab w:val="left" w:pos="1152"/>
          <w:tab w:val="left" w:pos="1800"/>
        </w:tabs>
        <w:rPr>
          <w:sz w:val="24"/>
          <w:szCs w:val="24"/>
          <w:lang w:val="fr-FR"/>
        </w:rPr>
      </w:pPr>
    </w:p>
    <w:p w:rsidR="00000000" w:rsidRDefault="00000000">
      <w:pPr>
        <w:pStyle w:val="Heading2"/>
        <w:ind w:left="602"/>
        <w:rPr>
          <w:bCs w:val="0"/>
          <w:iCs/>
        </w:rPr>
      </w:pPr>
      <w:r>
        <w:rPr>
          <w:bCs w:val="0"/>
          <w:iCs/>
        </w:rPr>
        <w:br w:type="page"/>
        <w:t>Tableau 13</w:t>
      </w:r>
    </w:p>
    <w:p w:rsidR="00000000" w:rsidRDefault="00000000"/>
    <w:p w:rsidR="00000000" w:rsidRDefault="00000000">
      <w:pPr>
        <w:pStyle w:val="Heading2"/>
        <w:tabs>
          <w:tab w:val="clear" w:pos="1"/>
          <w:tab w:val="clear" w:pos="602"/>
          <w:tab w:val="left" w:pos="0"/>
        </w:tabs>
        <w:spacing w:before="0" w:line="240" w:lineRule="auto"/>
      </w:pPr>
      <w:r>
        <w:t>Montants des dépenses renouvelables, par fonction et progra</w:t>
      </w:r>
      <w:r>
        <w:t>m</w:t>
      </w:r>
      <w:r>
        <w:t xml:space="preserve">me, </w:t>
      </w:r>
    </w:p>
    <w:p w:rsidR="00000000" w:rsidRDefault="00000000">
      <w:pPr>
        <w:pStyle w:val="Heading2"/>
        <w:tabs>
          <w:tab w:val="clear" w:pos="1"/>
          <w:tab w:val="clear" w:pos="602"/>
          <w:tab w:val="left" w:pos="0"/>
        </w:tabs>
        <w:spacing w:before="0" w:line="240" w:lineRule="auto"/>
      </w:pPr>
      <w:r>
        <w:t>1996/97-1997/98 (en milliers de dollars jamaïcains)</w:t>
      </w:r>
    </w:p>
    <w:p w:rsidR="00000000" w:rsidRDefault="00000000">
      <w:pPr>
        <w:spacing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tblCellMar>
        <w:tblLook w:val="0000" w:firstRow="0" w:lastRow="0" w:firstColumn="0" w:lastColumn="0" w:noHBand="0" w:noVBand="0"/>
      </w:tblPr>
      <w:tblGrid>
        <w:gridCol w:w="4111"/>
        <w:gridCol w:w="1418"/>
        <w:gridCol w:w="425"/>
        <w:gridCol w:w="1417"/>
        <w:gridCol w:w="284"/>
        <w:gridCol w:w="1417"/>
        <w:gridCol w:w="284"/>
      </w:tblGrid>
      <w:tr w:rsidR="00000000">
        <w:tblPrEx>
          <w:tblCellMar>
            <w:bottom w:w="0" w:type="dxa"/>
          </w:tblCellMar>
        </w:tblPrEx>
        <w:trPr>
          <w:cantSplit/>
          <w:jc w:val="center"/>
        </w:trPr>
        <w:tc>
          <w:tcPr>
            <w:tcW w:w="4111" w:type="dxa"/>
            <w:tcBorders>
              <w:bottom w:val="single" w:sz="4" w:space="0" w:color="auto"/>
            </w:tcBorders>
          </w:tcPr>
          <w:p w:rsidR="00000000" w:rsidRDefault="00000000">
            <w:pPr>
              <w:jc w:val="center"/>
            </w:pPr>
          </w:p>
        </w:tc>
        <w:tc>
          <w:tcPr>
            <w:tcW w:w="1843" w:type="dxa"/>
            <w:gridSpan w:val="2"/>
            <w:tcBorders>
              <w:bottom w:val="single" w:sz="4" w:space="0" w:color="auto"/>
            </w:tcBorders>
          </w:tcPr>
          <w:p w:rsidR="00000000" w:rsidRDefault="00000000">
            <w:pPr>
              <w:spacing w:line="240" w:lineRule="auto"/>
              <w:jc w:val="center"/>
            </w:pPr>
            <w:r>
              <w:t>1996-97</w:t>
            </w:r>
          </w:p>
          <w:p w:rsidR="00000000" w:rsidRDefault="00000000">
            <w:pPr>
              <w:spacing w:after="120" w:line="240" w:lineRule="auto"/>
              <w:jc w:val="center"/>
            </w:pPr>
            <w:r>
              <w:t>Montants appro</w:t>
            </w:r>
            <w:r>
              <w:t>u</w:t>
            </w:r>
            <w:r>
              <w:t>vés</w:t>
            </w:r>
          </w:p>
        </w:tc>
        <w:tc>
          <w:tcPr>
            <w:tcW w:w="1701" w:type="dxa"/>
            <w:gridSpan w:val="2"/>
            <w:tcBorders>
              <w:bottom w:val="single" w:sz="4" w:space="0" w:color="auto"/>
            </w:tcBorders>
          </w:tcPr>
          <w:p w:rsidR="00000000" w:rsidRDefault="00000000">
            <w:pPr>
              <w:spacing w:line="240" w:lineRule="auto"/>
              <w:jc w:val="center"/>
            </w:pPr>
            <w:r>
              <w:t>1996-97</w:t>
            </w:r>
          </w:p>
          <w:p w:rsidR="00000000" w:rsidRDefault="00000000">
            <w:pPr>
              <w:spacing w:line="240" w:lineRule="auto"/>
              <w:jc w:val="center"/>
            </w:pPr>
            <w:r>
              <w:t>Montants rév</w:t>
            </w:r>
            <w:r>
              <w:t>i</w:t>
            </w:r>
            <w:r>
              <w:t>sés</w:t>
            </w:r>
          </w:p>
        </w:tc>
        <w:tc>
          <w:tcPr>
            <w:tcW w:w="1701" w:type="dxa"/>
            <w:gridSpan w:val="2"/>
            <w:tcBorders>
              <w:bottom w:val="single" w:sz="4" w:space="0" w:color="auto"/>
            </w:tcBorders>
          </w:tcPr>
          <w:p w:rsidR="00000000" w:rsidRDefault="00000000">
            <w:pPr>
              <w:spacing w:line="240" w:lineRule="auto"/>
              <w:jc w:val="center"/>
            </w:pPr>
            <w:r>
              <w:t>1997-98</w:t>
            </w:r>
          </w:p>
          <w:p w:rsidR="00000000" w:rsidRDefault="00000000">
            <w:pPr>
              <w:spacing w:line="240" w:lineRule="auto"/>
              <w:jc w:val="center"/>
            </w:pPr>
            <w:r>
              <w:t>Montants a</w:t>
            </w:r>
            <w:r>
              <w:t>p</w:t>
            </w:r>
            <w:r>
              <w:t>prouvés</w:t>
            </w:r>
          </w:p>
        </w:tc>
      </w:tr>
      <w:tr w:rsidR="00000000">
        <w:tblPrEx>
          <w:tblCellMar>
            <w:bottom w:w="0" w:type="dxa"/>
          </w:tblCellMar>
        </w:tblPrEx>
        <w:trPr>
          <w:jc w:val="center"/>
        </w:trPr>
        <w:tc>
          <w:tcPr>
            <w:tcW w:w="4111" w:type="dxa"/>
            <w:tcBorders>
              <w:bottom w:val="nil"/>
            </w:tcBorders>
          </w:tcPr>
          <w:p w:rsidR="00000000" w:rsidRDefault="00000000">
            <w:pPr>
              <w:rPr>
                <w:b/>
                <w:bCs/>
              </w:rPr>
            </w:pPr>
            <w:r>
              <w:rPr>
                <w:b/>
                <w:bCs/>
              </w:rPr>
              <w:t>Affaires et services de l’éducation</w:t>
            </w:r>
          </w:p>
        </w:tc>
        <w:tc>
          <w:tcPr>
            <w:tcW w:w="1418" w:type="dxa"/>
            <w:tcBorders>
              <w:bottom w:val="nil"/>
              <w:right w:val="nil"/>
            </w:tcBorders>
          </w:tcPr>
          <w:p w:rsidR="00000000" w:rsidRDefault="00000000">
            <w:pPr>
              <w:jc w:val="right"/>
            </w:pPr>
            <w:r>
              <w:t>9 628 621</w:t>
            </w:r>
          </w:p>
        </w:tc>
        <w:tc>
          <w:tcPr>
            <w:tcW w:w="425"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11 188 100</w:t>
            </w:r>
          </w:p>
        </w:tc>
        <w:tc>
          <w:tcPr>
            <w:tcW w:w="284"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14 176 741</w:t>
            </w:r>
          </w:p>
        </w:tc>
        <w:tc>
          <w:tcPr>
            <w:tcW w:w="284" w:type="dxa"/>
            <w:tcBorders>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Direction exécutive et administration</w:t>
            </w:r>
          </w:p>
        </w:tc>
        <w:tc>
          <w:tcPr>
            <w:tcW w:w="1418" w:type="dxa"/>
            <w:tcBorders>
              <w:top w:val="nil"/>
              <w:bottom w:val="nil"/>
              <w:right w:val="nil"/>
            </w:tcBorders>
          </w:tcPr>
          <w:p w:rsidR="00000000" w:rsidRDefault="00000000">
            <w:pPr>
              <w:jc w:val="right"/>
            </w:pPr>
            <w:r>
              <w:t>145 751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181 569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190 275</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Formation</w:t>
            </w:r>
          </w:p>
        </w:tc>
        <w:tc>
          <w:tcPr>
            <w:tcW w:w="1418" w:type="dxa"/>
            <w:tcBorders>
              <w:top w:val="nil"/>
              <w:bottom w:val="nil"/>
              <w:right w:val="nil"/>
            </w:tcBorders>
          </w:tcPr>
          <w:p w:rsidR="00000000" w:rsidRDefault="00000000">
            <w:pPr>
              <w:jc w:val="right"/>
            </w:pPr>
            <w:r>
              <w:t>1 262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1 262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3 837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Coopération régionale et internationale</w:t>
            </w:r>
          </w:p>
        </w:tc>
        <w:tc>
          <w:tcPr>
            <w:tcW w:w="1418" w:type="dxa"/>
            <w:tcBorders>
              <w:top w:val="nil"/>
              <w:bottom w:val="nil"/>
              <w:right w:val="nil"/>
            </w:tcBorders>
          </w:tcPr>
          <w:p w:rsidR="00000000" w:rsidRDefault="00000000">
            <w:pPr>
              <w:jc w:val="right"/>
            </w:pPr>
            <w:r>
              <w:t>17 545</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16 945</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13 853</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Direction et administration régionales</w:t>
            </w:r>
          </w:p>
        </w:tc>
        <w:tc>
          <w:tcPr>
            <w:tcW w:w="1418" w:type="dxa"/>
            <w:tcBorders>
              <w:top w:val="nil"/>
              <w:bottom w:val="nil"/>
              <w:right w:val="nil"/>
            </w:tcBorders>
          </w:tcPr>
          <w:p w:rsidR="00000000" w:rsidRDefault="00000000">
            <w:pPr>
              <w:jc w:val="right"/>
            </w:pPr>
            <w:r>
              <w:t>107 849</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177 392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192 472</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Éducation du jeune enfant</w:t>
            </w:r>
          </w:p>
        </w:tc>
        <w:tc>
          <w:tcPr>
            <w:tcW w:w="1418" w:type="dxa"/>
            <w:tcBorders>
              <w:top w:val="nil"/>
              <w:bottom w:val="nil"/>
              <w:right w:val="nil"/>
            </w:tcBorders>
          </w:tcPr>
          <w:p w:rsidR="00000000" w:rsidRDefault="00000000">
            <w:pPr>
              <w:jc w:val="right"/>
            </w:pPr>
            <w:r>
              <w:t>252 338</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310 132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427 291</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Enseignement primaire</w:t>
            </w:r>
          </w:p>
        </w:tc>
        <w:tc>
          <w:tcPr>
            <w:tcW w:w="1418" w:type="dxa"/>
            <w:tcBorders>
              <w:top w:val="nil"/>
              <w:bottom w:val="nil"/>
              <w:right w:val="nil"/>
            </w:tcBorders>
          </w:tcPr>
          <w:p w:rsidR="00000000" w:rsidRDefault="00000000">
            <w:pPr>
              <w:jc w:val="right"/>
            </w:pPr>
            <w:r>
              <w:t>3 478 786</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3 707 789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5 055 187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Enseignement secondaire</w:t>
            </w:r>
          </w:p>
        </w:tc>
        <w:tc>
          <w:tcPr>
            <w:tcW w:w="1418" w:type="dxa"/>
            <w:tcBorders>
              <w:top w:val="nil"/>
              <w:bottom w:val="nil"/>
              <w:right w:val="nil"/>
            </w:tcBorders>
          </w:tcPr>
          <w:p w:rsidR="00000000" w:rsidRDefault="00000000">
            <w:pPr>
              <w:jc w:val="right"/>
            </w:pPr>
            <w:r>
              <w:t>2 743 141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3 165 441</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4 043 887</w:t>
            </w:r>
          </w:p>
        </w:tc>
        <w:tc>
          <w:tcPr>
            <w:tcW w:w="284" w:type="dxa"/>
            <w:tcBorders>
              <w:top w:val="nil"/>
              <w:left w:val="nil"/>
              <w:bottom w:val="nil"/>
            </w:tcBorders>
          </w:tcPr>
          <w:p w:rsidR="00000000" w:rsidRDefault="00000000"/>
        </w:tc>
      </w:tr>
      <w:tr w:rsidR="00000000">
        <w:tblPrEx>
          <w:tblCellMar>
            <w:bottom w:w="0" w:type="dxa"/>
          </w:tblCellMar>
        </w:tblPrEx>
        <w:trPr>
          <w:trHeight w:val="280"/>
          <w:jc w:val="center"/>
        </w:trPr>
        <w:tc>
          <w:tcPr>
            <w:tcW w:w="4111" w:type="dxa"/>
            <w:tcBorders>
              <w:top w:val="nil"/>
              <w:bottom w:val="nil"/>
            </w:tcBorders>
          </w:tcPr>
          <w:p w:rsidR="00000000" w:rsidRDefault="00000000">
            <w:pPr>
              <w:spacing w:line="240" w:lineRule="auto"/>
            </w:pPr>
            <w:r>
              <w:t>Enseignement supérieur</w:t>
            </w:r>
          </w:p>
        </w:tc>
        <w:tc>
          <w:tcPr>
            <w:tcW w:w="1418" w:type="dxa"/>
            <w:tcBorders>
              <w:top w:val="nil"/>
              <w:bottom w:val="nil"/>
              <w:right w:val="nil"/>
            </w:tcBorders>
          </w:tcPr>
          <w:p w:rsidR="00000000" w:rsidRDefault="00000000">
            <w:pPr>
              <w:jc w:val="right"/>
            </w:pPr>
            <w:r>
              <w:t>1 600 029</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2 058 149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2 216 344</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Enseignement technique et professionnel</w:t>
            </w:r>
          </w:p>
        </w:tc>
        <w:tc>
          <w:tcPr>
            <w:tcW w:w="1418" w:type="dxa"/>
            <w:tcBorders>
              <w:top w:val="nil"/>
              <w:bottom w:val="nil"/>
              <w:right w:val="nil"/>
            </w:tcBorders>
          </w:tcPr>
          <w:p w:rsidR="00000000" w:rsidRDefault="00000000">
            <w:pPr>
              <w:jc w:val="right"/>
            </w:pPr>
            <w:r>
              <w:t>369 702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461 158</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548 175</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Éducation spéciale</w:t>
            </w:r>
          </w:p>
        </w:tc>
        <w:tc>
          <w:tcPr>
            <w:tcW w:w="1418" w:type="dxa"/>
            <w:tcBorders>
              <w:top w:val="nil"/>
              <w:bottom w:val="nil"/>
              <w:right w:val="nil"/>
            </w:tcBorders>
          </w:tcPr>
          <w:p w:rsidR="00000000" w:rsidRDefault="00000000">
            <w:pPr>
              <w:jc w:val="right"/>
            </w:pPr>
            <w:r>
              <w:t>118 050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151 928</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182 996</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Éducation et formation des maîtres</w:t>
            </w:r>
          </w:p>
        </w:tc>
        <w:tc>
          <w:tcPr>
            <w:tcW w:w="1418" w:type="dxa"/>
            <w:tcBorders>
              <w:top w:val="nil"/>
              <w:bottom w:val="nil"/>
              <w:right w:val="nil"/>
            </w:tcBorders>
          </w:tcPr>
          <w:p w:rsidR="00000000" w:rsidRDefault="00000000">
            <w:pPr>
              <w:jc w:val="right"/>
            </w:pPr>
            <w:r>
              <w:t>278 002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342 314</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414 428</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Éducation des adultes</w:t>
            </w:r>
          </w:p>
        </w:tc>
        <w:tc>
          <w:tcPr>
            <w:tcW w:w="1418" w:type="dxa"/>
            <w:tcBorders>
              <w:top w:val="nil"/>
              <w:bottom w:val="nil"/>
              <w:right w:val="nil"/>
            </w:tcBorders>
          </w:tcPr>
          <w:p w:rsidR="00000000" w:rsidRDefault="00000000">
            <w:pPr>
              <w:jc w:val="right"/>
            </w:pPr>
            <w:r>
              <w:t>28 500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35 852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46 977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Services communs</w:t>
            </w:r>
          </w:p>
        </w:tc>
        <w:tc>
          <w:tcPr>
            <w:tcW w:w="1418" w:type="dxa"/>
            <w:tcBorders>
              <w:top w:val="nil"/>
              <w:bottom w:val="nil"/>
              <w:right w:val="nil"/>
            </w:tcBorders>
          </w:tcPr>
          <w:p w:rsidR="00000000" w:rsidRDefault="00000000">
            <w:pPr>
              <w:jc w:val="right"/>
            </w:pPr>
            <w:r>
              <w:t>171 560</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211 784</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321 780</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Services de bibliothèque</w:t>
            </w:r>
          </w:p>
        </w:tc>
        <w:tc>
          <w:tcPr>
            <w:tcW w:w="1418" w:type="dxa"/>
            <w:tcBorders>
              <w:top w:val="nil"/>
              <w:bottom w:val="nil"/>
              <w:right w:val="nil"/>
            </w:tcBorders>
          </w:tcPr>
          <w:p w:rsidR="00000000" w:rsidRDefault="00000000">
            <w:pPr>
              <w:jc w:val="right"/>
            </w:pPr>
            <w:r>
              <w:t>128 801</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178 142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177 529</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r>
              <w:t>Nutrition</w:t>
            </w:r>
          </w:p>
        </w:tc>
        <w:tc>
          <w:tcPr>
            <w:tcW w:w="1418" w:type="dxa"/>
            <w:tcBorders>
              <w:top w:val="nil"/>
              <w:bottom w:val="nil"/>
              <w:right w:val="nil"/>
            </w:tcBorders>
          </w:tcPr>
          <w:p w:rsidR="00000000" w:rsidRDefault="00000000">
            <w:pPr>
              <w:jc w:val="right"/>
            </w:pPr>
            <w:r>
              <w:t>187 305</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188 243</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341 817</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nil"/>
            </w:tcBorders>
          </w:tcPr>
          <w:p w:rsidR="00000000" w:rsidRDefault="00000000">
            <w:pPr>
              <w:rPr>
                <w:b/>
                <w:bCs/>
              </w:rPr>
            </w:pPr>
            <w:r>
              <w:rPr>
                <w:b/>
                <w:bCs/>
              </w:rPr>
              <w:t>Agriculture</w:t>
            </w:r>
          </w:p>
        </w:tc>
        <w:tc>
          <w:tcPr>
            <w:tcW w:w="1418" w:type="dxa"/>
            <w:tcBorders>
              <w:top w:val="nil"/>
              <w:bottom w:val="nil"/>
              <w:right w:val="nil"/>
            </w:tcBorders>
          </w:tcPr>
          <w:p w:rsidR="00000000" w:rsidRDefault="00000000">
            <w:pPr>
              <w:jc w:val="right"/>
            </w:pPr>
            <w:r>
              <w:t>100 922</w:t>
            </w:r>
          </w:p>
        </w:tc>
        <w:tc>
          <w:tcPr>
            <w:tcW w:w="425"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119 758</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0</w:t>
            </w:r>
          </w:p>
        </w:tc>
        <w:tc>
          <w:tcPr>
            <w:tcW w:w="284" w:type="dxa"/>
            <w:tcBorders>
              <w:top w:val="nil"/>
              <w:left w:val="nil"/>
              <w:bottom w:val="nil"/>
            </w:tcBorders>
          </w:tcPr>
          <w:p w:rsidR="00000000" w:rsidRDefault="00000000"/>
        </w:tc>
      </w:tr>
      <w:tr w:rsidR="00000000">
        <w:tblPrEx>
          <w:tblCellMar>
            <w:bottom w:w="0" w:type="dxa"/>
          </w:tblCellMar>
        </w:tblPrEx>
        <w:trPr>
          <w:jc w:val="center"/>
        </w:trPr>
        <w:tc>
          <w:tcPr>
            <w:tcW w:w="4111" w:type="dxa"/>
            <w:tcBorders>
              <w:top w:val="nil"/>
              <w:bottom w:val="single" w:sz="4" w:space="0" w:color="auto"/>
            </w:tcBorders>
          </w:tcPr>
          <w:p w:rsidR="00000000" w:rsidRDefault="00000000">
            <w:pPr>
              <w:rPr>
                <w:b/>
                <w:bCs/>
              </w:rPr>
            </w:pPr>
            <w:r>
              <w:rPr>
                <w:b/>
                <w:bCs/>
              </w:rPr>
              <w:t>Arts et culture</w:t>
            </w:r>
          </w:p>
        </w:tc>
        <w:tc>
          <w:tcPr>
            <w:tcW w:w="1418" w:type="dxa"/>
            <w:tcBorders>
              <w:top w:val="nil"/>
              <w:bottom w:val="single" w:sz="4" w:space="0" w:color="auto"/>
              <w:right w:val="nil"/>
            </w:tcBorders>
          </w:tcPr>
          <w:p w:rsidR="00000000" w:rsidRDefault="00000000">
            <w:pPr>
              <w:jc w:val="right"/>
            </w:pPr>
            <w:r>
              <w:t>178 148</w:t>
            </w:r>
          </w:p>
        </w:tc>
        <w:tc>
          <w:tcPr>
            <w:tcW w:w="425" w:type="dxa"/>
            <w:tcBorders>
              <w:top w:val="nil"/>
              <w:left w:val="nil"/>
              <w:bottom w:val="single" w:sz="4" w:space="0" w:color="auto"/>
            </w:tcBorders>
          </w:tcPr>
          <w:p w:rsidR="00000000" w:rsidRDefault="00000000">
            <w:pPr>
              <w:jc w:val="right"/>
            </w:pPr>
          </w:p>
        </w:tc>
        <w:tc>
          <w:tcPr>
            <w:tcW w:w="1417" w:type="dxa"/>
            <w:tcBorders>
              <w:top w:val="nil"/>
              <w:bottom w:val="single" w:sz="4" w:space="0" w:color="auto"/>
              <w:right w:val="nil"/>
            </w:tcBorders>
          </w:tcPr>
          <w:p w:rsidR="00000000" w:rsidRDefault="00000000">
            <w:pPr>
              <w:jc w:val="right"/>
            </w:pPr>
            <w:r>
              <w:t>257 618</w:t>
            </w:r>
          </w:p>
        </w:tc>
        <w:tc>
          <w:tcPr>
            <w:tcW w:w="284" w:type="dxa"/>
            <w:tcBorders>
              <w:top w:val="nil"/>
              <w:left w:val="nil"/>
              <w:bottom w:val="single" w:sz="4" w:space="0" w:color="auto"/>
            </w:tcBorders>
          </w:tcPr>
          <w:p w:rsidR="00000000" w:rsidRDefault="00000000">
            <w:pPr>
              <w:jc w:val="right"/>
            </w:pPr>
          </w:p>
        </w:tc>
        <w:tc>
          <w:tcPr>
            <w:tcW w:w="1417" w:type="dxa"/>
            <w:tcBorders>
              <w:top w:val="nil"/>
              <w:bottom w:val="single" w:sz="4" w:space="0" w:color="auto"/>
              <w:right w:val="nil"/>
            </w:tcBorders>
          </w:tcPr>
          <w:p w:rsidR="00000000" w:rsidRDefault="00000000">
            <w:pPr>
              <w:jc w:val="right"/>
            </w:pPr>
            <w:r>
              <w:t>253 010</w:t>
            </w:r>
          </w:p>
        </w:tc>
        <w:tc>
          <w:tcPr>
            <w:tcW w:w="284" w:type="dxa"/>
            <w:tcBorders>
              <w:top w:val="nil"/>
              <w:left w:val="nil"/>
              <w:bottom w:val="single" w:sz="4" w:space="0" w:color="auto"/>
            </w:tcBorders>
          </w:tcPr>
          <w:p w:rsidR="00000000" w:rsidRDefault="00000000"/>
        </w:tc>
      </w:tr>
      <w:tr w:rsidR="00000000">
        <w:tblPrEx>
          <w:tblCellMar>
            <w:bottom w:w="0" w:type="dxa"/>
          </w:tblCellMar>
        </w:tblPrEx>
        <w:trPr>
          <w:jc w:val="center"/>
        </w:trPr>
        <w:tc>
          <w:tcPr>
            <w:tcW w:w="4111" w:type="dxa"/>
            <w:tcBorders>
              <w:top w:val="single" w:sz="4" w:space="0" w:color="auto"/>
            </w:tcBorders>
          </w:tcPr>
          <w:p w:rsidR="00000000" w:rsidRDefault="00000000">
            <w:pPr>
              <w:spacing w:after="120"/>
            </w:pPr>
            <w:r>
              <w:tab/>
              <w:t>Total, dépenses renouvelables</w:t>
            </w:r>
          </w:p>
        </w:tc>
        <w:tc>
          <w:tcPr>
            <w:tcW w:w="1418" w:type="dxa"/>
            <w:tcBorders>
              <w:top w:val="single" w:sz="4" w:space="0" w:color="auto"/>
              <w:right w:val="nil"/>
            </w:tcBorders>
          </w:tcPr>
          <w:p w:rsidR="00000000" w:rsidRDefault="00000000">
            <w:pPr>
              <w:jc w:val="right"/>
            </w:pPr>
            <w:r>
              <w:t>9 907 691</w:t>
            </w:r>
          </w:p>
        </w:tc>
        <w:tc>
          <w:tcPr>
            <w:tcW w:w="425" w:type="dxa"/>
            <w:tcBorders>
              <w:top w:val="single" w:sz="4" w:space="0" w:color="auto"/>
              <w:left w:val="nil"/>
            </w:tcBorders>
          </w:tcPr>
          <w:p w:rsidR="00000000" w:rsidRDefault="00000000">
            <w:pPr>
              <w:jc w:val="right"/>
            </w:pPr>
          </w:p>
        </w:tc>
        <w:tc>
          <w:tcPr>
            <w:tcW w:w="1417" w:type="dxa"/>
            <w:tcBorders>
              <w:top w:val="single" w:sz="4" w:space="0" w:color="auto"/>
              <w:right w:val="nil"/>
            </w:tcBorders>
          </w:tcPr>
          <w:p w:rsidR="00000000" w:rsidRDefault="00000000">
            <w:pPr>
              <w:jc w:val="right"/>
            </w:pPr>
            <w:r>
              <w:t>11 565 476</w:t>
            </w:r>
          </w:p>
        </w:tc>
        <w:tc>
          <w:tcPr>
            <w:tcW w:w="284" w:type="dxa"/>
            <w:tcBorders>
              <w:top w:val="single" w:sz="4" w:space="0" w:color="auto"/>
              <w:left w:val="nil"/>
            </w:tcBorders>
          </w:tcPr>
          <w:p w:rsidR="00000000" w:rsidRDefault="00000000">
            <w:pPr>
              <w:jc w:val="right"/>
            </w:pPr>
          </w:p>
        </w:tc>
        <w:tc>
          <w:tcPr>
            <w:tcW w:w="1417" w:type="dxa"/>
            <w:tcBorders>
              <w:top w:val="single" w:sz="4" w:space="0" w:color="auto"/>
              <w:right w:val="nil"/>
            </w:tcBorders>
          </w:tcPr>
          <w:p w:rsidR="00000000" w:rsidRDefault="00000000">
            <w:pPr>
              <w:jc w:val="right"/>
            </w:pPr>
            <w:r>
              <w:t>14 429 757</w:t>
            </w:r>
          </w:p>
        </w:tc>
        <w:tc>
          <w:tcPr>
            <w:tcW w:w="284" w:type="dxa"/>
            <w:tcBorders>
              <w:top w:val="single" w:sz="4" w:space="0" w:color="auto"/>
              <w:left w:val="nil"/>
            </w:tcBorders>
          </w:tcPr>
          <w:p w:rsidR="00000000" w:rsidRDefault="00000000"/>
        </w:tc>
      </w:tr>
    </w:tbl>
    <w:p w:rsidR="00000000" w:rsidRDefault="00000000"/>
    <w:p w:rsidR="00000000" w:rsidRDefault="00000000">
      <w:pPr>
        <w:tabs>
          <w:tab w:val="left" w:pos="720"/>
        </w:tabs>
        <w:rPr>
          <w:sz w:val="24"/>
          <w:szCs w:val="24"/>
          <w:lang w:val="fr-FR"/>
        </w:rPr>
      </w:pPr>
      <w:r>
        <w:rPr>
          <w:sz w:val="24"/>
          <w:szCs w:val="24"/>
        </w:rPr>
        <w:tab/>
      </w:r>
      <w:r>
        <w:rPr>
          <w:sz w:val="24"/>
          <w:szCs w:val="24"/>
          <w:u w:val="single"/>
        </w:rPr>
        <w:t>Source</w:t>
      </w:r>
      <w:r>
        <w:rPr>
          <w:sz w:val="24"/>
          <w:szCs w:val="24"/>
        </w:rPr>
        <w:t xml:space="preserve"> :  Prévisions de dépenses, 1995/96</w:t>
      </w:r>
    </w:p>
    <w:p w:rsidR="00000000" w:rsidRDefault="00000000">
      <w:pPr>
        <w:tabs>
          <w:tab w:val="left" w:pos="1"/>
          <w:tab w:val="left" w:pos="602"/>
          <w:tab w:val="left" w:pos="1152"/>
          <w:tab w:val="left" w:pos="1800"/>
        </w:tabs>
        <w:spacing w:line="240" w:lineRule="auto"/>
        <w:jc w:val="center"/>
        <w:rPr>
          <w:b/>
          <w:bCs/>
          <w:sz w:val="24"/>
          <w:szCs w:val="24"/>
        </w:rPr>
      </w:pPr>
      <w:r>
        <w:rPr>
          <w:sz w:val="24"/>
          <w:szCs w:val="24"/>
          <w:lang w:val="fr-FR"/>
        </w:rPr>
        <w:br w:type="page"/>
      </w:r>
      <w:r>
        <w:rPr>
          <w:b/>
          <w:bCs/>
          <w:sz w:val="24"/>
          <w:szCs w:val="24"/>
        </w:rPr>
        <w:t>Tableau 14</w:t>
      </w:r>
    </w:p>
    <w:p w:rsidR="00000000" w:rsidRDefault="00000000">
      <w:pPr>
        <w:tabs>
          <w:tab w:val="left" w:pos="1"/>
          <w:tab w:val="left" w:pos="602"/>
          <w:tab w:val="left" w:pos="1152"/>
          <w:tab w:val="left" w:pos="1800"/>
        </w:tabs>
        <w:spacing w:line="240" w:lineRule="auto"/>
        <w:jc w:val="center"/>
        <w:rPr>
          <w:b/>
          <w:bCs/>
          <w:sz w:val="24"/>
          <w:szCs w:val="24"/>
        </w:rPr>
      </w:pPr>
    </w:p>
    <w:p w:rsidR="00000000" w:rsidRDefault="00000000">
      <w:pPr>
        <w:pStyle w:val="Heading2"/>
        <w:tabs>
          <w:tab w:val="clear" w:pos="1"/>
          <w:tab w:val="clear" w:pos="602"/>
          <w:tab w:val="left" w:pos="0"/>
        </w:tabs>
        <w:spacing w:before="0" w:line="240" w:lineRule="auto"/>
      </w:pPr>
      <w:r>
        <w:t xml:space="preserve">Montants des dépenses d’équipement, par fonction et programme, </w:t>
      </w:r>
    </w:p>
    <w:p w:rsidR="00000000" w:rsidRDefault="00000000">
      <w:pPr>
        <w:pStyle w:val="Heading2"/>
        <w:tabs>
          <w:tab w:val="clear" w:pos="1"/>
          <w:tab w:val="clear" w:pos="602"/>
          <w:tab w:val="left" w:pos="0"/>
        </w:tabs>
        <w:spacing w:before="0" w:line="240" w:lineRule="auto"/>
      </w:pPr>
      <w:r>
        <w:t>1996/97-1997/98 (en milliers de dollars)</w:t>
      </w:r>
    </w:p>
    <w:p w:rsidR="00000000" w:rsidRDefault="00000000">
      <w:pPr>
        <w:tabs>
          <w:tab w:val="left" w:pos="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276"/>
        <w:gridCol w:w="425"/>
        <w:gridCol w:w="1417"/>
        <w:gridCol w:w="284"/>
        <w:gridCol w:w="1417"/>
        <w:gridCol w:w="284"/>
      </w:tblGrid>
      <w:tr w:rsidR="00000000">
        <w:tblPrEx>
          <w:tblCellMar>
            <w:top w:w="0" w:type="dxa"/>
            <w:bottom w:w="0" w:type="dxa"/>
          </w:tblCellMar>
        </w:tblPrEx>
        <w:trPr>
          <w:cantSplit/>
        </w:trPr>
        <w:tc>
          <w:tcPr>
            <w:tcW w:w="4253" w:type="dxa"/>
            <w:tcBorders>
              <w:bottom w:val="single" w:sz="4" w:space="0" w:color="auto"/>
            </w:tcBorders>
          </w:tcPr>
          <w:p w:rsidR="00000000" w:rsidRDefault="00000000">
            <w:pPr>
              <w:spacing w:line="240" w:lineRule="auto"/>
              <w:jc w:val="center"/>
            </w:pPr>
          </w:p>
        </w:tc>
        <w:tc>
          <w:tcPr>
            <w:tcW w:w="1701" w:type="dxa"/>
            <w:gridSpan w:val="2"/>
            <w:tcBorders>
              <w:bottom w:val="single" w:sz="4" w:space="0" w:color="auto"/>
            </w:tcBorders>
          </w:tcPr>
          <w:p w:rsidR="00000000" w:rsidRDefault="00000000">
            <w:pPr>
              <w:spacing w:line="240" w:lineRule="auto"/>
              <w:jc w:val="center"/>
            </w:pPr>
            <w:r>
              <w:t>1996-97</w:t>
            </w:r>
          </w:p>
          <w:p w:rsidR="00000000" w:rsidRDefault="00000000">
            <w:pPr>
              <w:spacing w:line="240" w:lineRule="auto"/>
              <w:jc w:val="center"/>
            </w:pPr>
            <w:r>
              <w:t>Montants a</w:t>
            </w:r>
            <w:r>
              <w:t>p</w:t>
            </w:r>
            <w:r>
              <w:t xml:space="preserve">prouvés </w:t>
            </w:r>
          </w:p>
        </w:tc>
        <w:tc>
          <w:tcPr>
            <w:tcW w:w="1701" w:type="dxa"/>
            <w:gridSpan w:val="2"/>
            <w:tcBorders>
              <w:bottom w:val="single" w:sz="4" w:space="0" w:color="auto"/>
            </w:tcBorders>
          </w:tcPr>
          <w:p w:rsidR="00000000" w:rsidRDefault="00000000">
            <w:pPr>
              <w:spacing w:line="240" w:lineRule="auto"/>
              <w:jc w:val="center"/>
            </w:pPr>
            <w:r>
              <w:t>1996-97</w:t>
            </w:r>
          </w:p>
          <w:p w:rsidR="00000000" w:rsidRDefault="00000000">
            <w:pPr>
              <w:spacing w:line="240" w:lineRule="auto"/>
              <w:jc w:val="center"/>
            </w:pPr>
            <w:r>
              <w:t>Montants révisés</w:t>
            </w:r>
          </w:p>
        </w:tc>
        <w:tc>
          <w:tcPr>
            <w:tcW w:w="1701" w:type="dxa"/>
            <w:gridSpan w:val="2"/>
            <w:tcBorders>
              <w:bottom w:val="single" w:sz="4" w:space="0" w:color="auto"/>
            </w:tcBorders>
          </w:tcPr>
          <w:p w:rsidR="00000000" w:rsidRDefault="00000000">
            <w:pPr>
              <w:spacing w:line="240" w:lineRule="auto"/>
              <w:jc w:val="center"/>
            </w:pPr>
            <w:r>
              <w:t>1997-98</w:t>
            </w:r>
          </w:p>
          <w:p w:rsidR="00000000" w:rsidRDefault="00000000">
            <w:pPr>
              <w:spacing w:line="240" w:lineRule="auto"/>
              <w:jc w:val="center"/>
            </w:pPr>
            <w:r>
              <w:t>Montants a</w:t>
            </w:r>
            <w:r>
              <w:t>p</w:t>
            </w:r>
            <w:r>
              <w:t>prouvés</w:t>
            </w:r>
          </w:p>
        </w:tc>
      </w:tr>
      <w:tr w:rsidR="00000000">
        <w:tblPrEx>
          <w:tblCellMar>
            <w:top w:w="0" w:type="dxa"/>
            <w:bottom w:w="0" w:type="dxa"/>
          </w:tblCellMar>
        </w:tblPrEx>
        <w:tc>
          <w:tcPr>
            <w:tcW w:w="4253" w:type="dxa"/>
            <w:tcBorders>
              <w:bottom w:val="nil"/>
            </w:tcBorders>
          </w:tcPr>
          <w:p w:rsidR="00000000" w:rsidRDefault="00000000">
            <w:pPr>
              <w:spacing w:line="240" w:lineRule="auto"/>
              <w:rPr>
                <w:b/>
                <w:bCs/>
              </w:rPr>
            </w:pPr>
            <w:r>
              <w:rPr>
                <w:b/>
                <w:bCs/>
              </w:rPr>
              <w:t>Affaires et services de l’éducation</w:t>
            </w:r>
          </w:p>
        </w:tc>
        <w:tc>
          <w:tcPr>
            <w:tcW w:w="1276" w:type="dxa"/>
            <w:tcBorders>
              <w:bottom w:val="nil"/>
              <w:right w:val="nil"/>
            </w:tcBorders>
          </w:tcPr>
          <w:p w:rsidR="00000000" w:rsidRDefault="00000000">
            <w:pPr>
              <w:spacing w:line="240" w:lineRule="auto"/>
              <w:jc w:val="right"/>
            </w:pPr>
            <w:r>
              <w:t>136 256</w:t>
            </w:r>
          </w:p>
        </w:tc>
        <w:tc>
          <w:tcPr>
            <w:tcW w:w="425" w:type="dxa"/>
            <w:tcBorders>
              <w:left w:val="nil"/>
              <w:bottom w:val="nil"/>
            </w:tcBorders>
          </w:tcPr>
          <w:p w:rsidR="00000000" w:rsidRDefault="00000000">
            <w:pPr>
              <w:spacing w:line="240" w:lineRule="auto"/>
              <w:jc w:val="right"/>
            </w:pPr>
          </w:p>
        </w:tc>
        <w:tc>
          <w:tcPr>
            <w:tcW w:w="1417" w:type="dxa"/>
            <w:tcBorders>
              <w:bottom w:val="nil"/>
              <w:right w:val="nil"/>
            </w:tcBorders>
          </w:tcPr>
          <w:p w:rsidR="00000000" w:rsidRDefault="00000000">
            <w:pPr>
              <w:spacing w:line="240" w:lineRule="auto"/>
              <w:jc w:val="right"/>
            </w:pPr>
            <w:r>
              <w:t>118 495</w:t>
            </w:r>
          </w:p>
        </w:tc>
        <w:tc>
          <w:tcPr>
            <w:tcW w:w="284" w:type="dxa"/>
            <w:tcBorders>
              <w:left w:val="nil"/>
              <w:bottom w:val="nil"/>
            </w:tcBorders>
          </w:tcPr>
          <w:p w:rsidR="00000000" w:rsidRDefault="00000000">
            <w:pPr>
              <w:spacing w:line="240" w:lineRule="auto"/>
              <w:jc w:val="right"/>
            </w:pPr>
          </w:p>
        </w:tc>
        <w:tc>
          <w:tcPr>
            <w:tcW w:w="1417" w:type="dxa"/>
            <w:tcBorders>
              <w:bottom w:val="nil"/>
              <w:right w:val="nil"/>
            </w:tcBorders>
          </w:tcPr>
          <w:p w:rsidR="00000000" w:rsidRDefault="00000000">
            <w:pPr>
              <w:spacing w:line="240" w:lineRule="auto"/>
              <w:jc w:val="right"/>
            </w:pPr>
            <w:r>
              <w:t>286 850</w:t>
            </w:r>
          </w:p>
        </w:tc>
        <w:tc>
          <w:tcPr>
            <w:tcW w:w="284" w:type="dxa"/>
            <w:tcBorders>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Direction exécutive et administration</w:t>
            </w:r>
          </w:p>
        </w:tc>
        <w:tc>
          <w:tcPr>
            <w:tcW w:w="1276" w:type="dxa"/>
            <w:tcBorders>
              <w:top w:val="nil"/>
              <w:bottom w:val="nil"/>
              <w:right w:val="nil"/>
            </w:tcBorders>
          </w:tcPr>
          <w:p w:rsidR="00000000" w:rsidRDefault="00000000">
            <w:pPr>
              <w:spacing w:line="240" w:lineRule="auto"/>
              <w:jc w:val="right"/>
            </w:pPr>
            <w:r>
              <w:t>3 000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3 000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11 050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Formation</w:t>
            </w:r>
          </w:p>
        </w:tc>
        <w:tc>
          <w:tcPr>
            <w:tcW w:w="1276" w:type="dxa"/>
            <w:tcBorders>
              <w:top w:val="nil"/>
              <w:bottom w:val="nil"/>
              <w:right w:val="nil"/>
            </w:tcBorders>
          </w:tcPr>
          <w:p w:rsidR="00000000" w:rsidRDefault="00000000">
            <w:pPr>
              <w:spacing w:line="240" w:lineRule="auto"/>
              <w:jc w:val="right"/>
            </w:pPr>
            <w:r>
              <w:t>4 679</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4 237</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4 610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Programme de soutien socioéconomique</w:t>
            </w:r>
          </w:p>
        </w:tc>
        <w:tc>
          <w:tcPr>
            <w:tcW w:w="1276" w:type="dxa"/>
            <w:tcBorders>
              <w:top w:val="nil"/>
              <w:bottom w:val="nil"/>
              <w:right w:val="nil"/>
            </w:tcBorders>
          </w:tcPr>
          <w:p w:rsidR="00000000" w:rsidRDefault="00000000">
            <w:pPr>
              <w:spacing w:line="240" w:lineRule="auto"/>
              <w:jc w:val="right"/>
            </w:pPr>
            <w:r>
              <w:t>30 461</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21 042</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26 588</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Programme de développement local</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Éducation du jeune enfant</w:t>
            </w:r>
          </w:p>
        </w:tc>
        <w:tc>
          <w:tcPr>
            <w:tcW w:w="1276" w:type="dxa"/>
            <w:tcBorders>
              <w:top w:val="nil"/>
              <w:bottom w:val="nil"/>
              <w:right w:val="nil"/>
            </w:tcBorders>
          </w:tcPr>
          <w:p w:rsidR="00000000" w:rsidRDefault="00000000">
            <w:pPr>
              <w:spacing w:line="240" w:lineRule="auto"/>
              <w:jc w:val="right"/>
            </w:pPr>
            <w:r>
              <w:t>7 632</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5 332</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10 507</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Enseignement primaire</w:t>
            </w:r>
          </w:p>
        </w:tc>
        <w:tc>
          <w:tcPr>
            <w:tcW w:w="1276" w:type="dxa"/>
            <w:tcBorders>
              <w:top w:val="nil"/>
              <w:bottom w:val="nil"/>
              <w:right w:val="nil"/>
            </w:tcBorders>
          </w:tcPr>
          <w:p w:rsidR="00000000" w:rsidRDefault="00000000">
            <w:pPr>
              <w:spacing w:line="240" w:lineRule="auto"/>
              <w:jc w:val="right"/>
            </w:pPr>
            <w:r>
              <w:t>55 400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58 400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113 488</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Enseignement secondaire</w:t>
            </w:r>
          </w:p>
        </w:tc>
        <w:tc>
          <w:tcPr>
            <w:tcW w:w="1276" w:type="dxa"/>
            <w:tcBorders>
              <w:top w:val="nil"/>
              <w:bottom w:val="nil"/>
              <w:right w:val="nil"/>
            </w:tcBorders>
          </w:tcPr>
          <w:p w:rsidR="00000000" w:rsidRDefault="00000000">
            <w:pPr>
              <w:spacing w:line="240" w:lineRule="auto"/>
              <w:jc w:val="right"/>
            </w:pPr>
            <w:r>
              <w:t>23 892</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18 992</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30 000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Enseignement supérieur</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5 816</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Enseignement technique et professionnel</w:t>
            </w:r>
          </w:p>
        </w:tc>
        <w:tc>
          <w:tcPr>
            <w:tcW w:w="1276" w:type="dxa"/>
            <w:tcBorders>
              <w:top w:val="nil"/>
              <w:bottom w:val="nil"/>
              <w:right w:val="nil"/>
            </w:tcBorders>
          </w:tcPr>
          <w:p w:rsidR="00000000" w:rsidRDefault="00000000">
            <w:pPr>
              <w:spacing w:line="240" w:lineRule="auto"/>
              <w:jc w:val="right"/>
            </w:pPr>
            <w:r>
              <w:t>5 192</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4 692</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1 211</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Éducation spéciale</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7 000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Éducation et formation des maîtres</w:t>
            </w:r>
          </w:p>
        </w:tc>
        <w:tc>
          <w:tcPr>
            <w:tcW w:w="1276" w:type="dxa"/>
            <w:tcBorders>
              <w:top w:val="nil"/>
              <w:bottom w:val="nil"/>
              <w:right w:val="nil"/>
            </w:tcBorders>
          </w:tcPr>
          <w:p w:rsidR="00000000" w:rsidRDefault="00000000">
            <w:pPr>
              <w:spacing w:line="240" w:lineRule="auto"/>
              <w:jc w:val="right"/>
            </w:pPr>
            <w:r>
              <w:t>6 000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2 800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Services communs</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5 000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Services de bibliothèque</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14 000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Éducation des adultes</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1 680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Nutrition</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p>
        </w:tc>
        <w:tc>
          <w:tcPr>
            <w:tcW w:w="1276" w:type="dxa"/>
            <w:tcBorders>
              <w:top w:val="nil"/>
              <w:bottom w:val="nil"/>
              <w:right w:val="nil"/>
            </w:tcBorders>
          </w:tcPr>
          <w:p w:rsidR="00000000" w:rsidRDefault="00000000">
            <w:pPr>
              <w:spacing w:line="240" w:lineRule="auto"/>
              <w:jc w:val="right"/>
            </w:pP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rPr>
                <w:b/>
                <w:bCs/>
              </w:rPr>
            </w:pPr>
            <w:r>
              <w:rPr>
                <w:b/>
                <w:bCs/>
              </w:rPr>
              <w:t>Arts et culture</w:t>
            </w:r>
          </w:p>
        </w:tc>
        <w:tc>
          <w:tcPr>
            <w:tcW w:w="1276" w:type="dxa"/>
            <w:tcBorders>
              <w:top w:val="nil"/>
              <w:bottom w:val="nil"/>
              <w:right w:val="nil"/>
            </w:tcBorders>
          </w:tcPr>
          <w:p w:rsidR="00000000" w:rsidRDefault="00000000">
            <w:pPr>
              <w:spacing w:line="240" w:lineRule="auto"/>
              <w:jc w:val="right"/>
            </w:pPr>
            <w:r>
              <w:t>2 744</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2 744</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19 150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rPr>
                <w:b/>
                <w:bCs/>
              </w:rPr>
            </w:pPr>
          </w:p>
        </w:tc>
        <w:tc>
          <w:tcPr>
            <w:tcW w:w="1276" w:type="dxa"/>
            <w:tcBorders>
              <w:top w:val="nil"/>
              <w:bottom w:val="nil"/>
              <w:right w:val="nil"/>
            </w:tcBorders>
          </w:tcPr>
          <w:p w:rsidR="00000000" w:rsidRDefault="00000000">
            <w:pPr>
              <w:spacing w:line="240" w:lineRule="auto"/>
              <w:jc w:val="right"/>
            </w:pP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rPr>
                <w:b/>
                <w:bCs/>
              </w:rPr>
            </w:pPr>
            <w:r>
              <w:rPr>
                <w:b/>
                <w:bCs/>
              </w:rPr>
              <w:t>Agriculture</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ab/>
              <w:t>Total, dépenses d’équipement A</w:t>
            </w:r>
          </w:p>
        </w:tc>
        <w:tc>
          <w:tcPr>
            <w:tcW w:w="1276" w:type="dxa"/>
            <w:tcBorders>
              <w:top w:val="nil"/>
              <w:bottom w:val="nil"/>
              <w:right w:val="nil"/>
            </w:tcBorders>
          </w:tcPr>
          <w:p w:rsidR="00000000" w:rsidRDefault="00000000">
            <w:pPr>
              <w:spacing w:line="240" w:lineRule="auto"/>
              <w:jc w:val="right"/>
            </w:pPr>
            <w:r>
              <w:t>139 000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121 239</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306 000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p>
        </w:tc>
        <w:tc>
          <w:tcPr>
            <w:tcW w:w="1276" w:type="dxa"/>
            <w:tcBorders>
              <w:top w:val="nil"/>
              <w:bottom w:val="nil"/>
              <w:right w:val="nil"/>
            </w:tcBorders>
          </w:tcPr>
          <w:p w:rsidR="00000000" w:rsidRDefault="00000000">
            <w:pPr>
              <w:spacing w:line="240" w:lineRule="auto"/>
              <w:jc w:val="right"/>
            </w:pP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rPr>
                <w:b/>
                <w:bCs/>
              </w:rPr>
            </w:pPr>
            <w:r>
              <w:rPr>
                <w:b/>
                <w:bCs/>
              </w:rPr>
              <w:t>Programme multilatéral/bilatéral</w:t>
            </w:r>
          </w:p>
        </w:tc>
        <w:tc>
          <w:tcPr>
            <w:tcW w:w="1276" w:type="dxa"/>
            <w:tcBorders>
              <w:top w:val="nil"/>
              <w:bottom w:val="nil"/>
              <w:right w:val="nil"/>
            </w:tcBorders>
          </w:tcPr>
          <w:p w:rsidR="00000000" w:rsidRDefault="00000000">
            <w:pPr>
              <w:spacing w:line="240" w:lineRule="auto"/>
              <w:jc w:val="right"/>
            </w:pP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rPr>
                <w:b/>
                <w:bCs/>
              </w:rPr>
            </w:pPr>
          </w:p>
        </w:tc>
        <w:tc>
          <w:tcPr>
            <w:tcW w:w="1276" w:type="dxa"/>
            <w:tcBorders>
              <w:top w:val="nil"/>
              <w:bottom w:val="nil"/>
              <w:right w:val="nil"/>
            </w:tcBorders>
          </w:tcPr>
          <w:p w:rsidR="00000000" w:rsidRDefault="00000000">
            <w:pPr>
              <w:spacing w:line="240" w:lineRule="auto"/>
              <w:jc w:val="right"/>
            </w:pP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rPr>
                <w:b/>
                <w:bCs/>
              </w:rPr>
            </w:pPr>
            <w:r>
              <w:rPr>
                <w:b/>
                <w:bCs/>
              </w:rPr>
              <w:t>Affaires et services de l’éducation</w:t>
            </w:r>
          </w:p>
        </w:tc>
        <w:tc>
          <w:tcPr>
            <w:tcW w:w="1276" w:type="dxa"/>
            <w:tcBorders>
              <w:top w:val="nil"/>
              <w:bottom w:val="nil"/>
              <w:right w:val="nil"/>
            </w:tcBorders>
          </w:tcPr>
          <w:p w:rsidR="00000000" w:rsidRDefault="00000000">
            <w:pPr>
              <w:spacing w:line="240" w:lineRule="auto"/>
              <w:jc w:val="right"/>
            </w:pP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Direction exécutive et administration</w:t>
            </w:r>
          </w:p>
        </w:tc>
        <w:tc>
          <w:tcPr>
            <w:tcW w:w="1276" w:type="dxa"/>
            <w:tcBorders>
              <w:top w:val="nil"/>
              <w:bottom w:val="nil"/>
              <w:right w:val="nil"/>
            </w:tcBorders>
          </w:tcPr>
          <w:p w:rsidR="00000000" w:rsidRDefault="00000000">
            <w:pPr>
              <w:spacing w:line="240" w:lineRule="auto"/>
              <w:jc w:val="right"/>
            </w:pPr>
            <w:r>
              <w:t>4 187</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4 187</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Direction et administration régionales</w:t>
            </w:r>
          </w:p>
        </w:tc>
        <w:tc>
          <w:tcPr>
            <w:tcW w:w="1276" w:type="dxa"/>
            <w:tcBorders>
              <w:top w:val="nil"/>
              <w:bottom w:val="nil"/>
              <w:right w:val="nil"/>
            </w:tcBorders>
          </w:tcPr>
          <w:p w:rsidR="00000000" w:rsidRDefault="00000000">
            <w:pPr>
              <w:spacing w:line="240" w:lineRule="auto"/>
              <w:jc w:val="right"/>
            </w:pPr>
            <w:r>
              <w:t>78 461</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100 342</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83 675</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Éducation du jeune enfant</w:t>
            </w:r>
          </w:p>
        </w:tc>
        <w:tc>
          <w:tcPr>
            <w:tcW w:w="1276" w:type="dxa"/>
            <w:tcBorders>
              <w:top w:val="nil"/>
              <w:bottom w:val="nil"/>
              <w:right w:val="nil"/>
            </w:tcBorders>
          </w:tcPr>
          <w:p w:rsidR="00000000" w:rsidRDefault="00000000">
            <w:pPr>
              <w:spacing w:line="240" w:lineRule="auto"/>
              <w:jc w:val="right"/>
            </w:pPr>
            <w:r>
              <w:t>100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6 350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2 000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Enseignement primaire</w:t>
            </w:r>
          </w:p>
        </w:tc>
        <w:tc>
          <w:tcPr>
            <w:tcW w:w="1276" w:type="dxa"/>
            <w:tcBorders>
              <w:top w:val="nil"/>
              <w:bottom w:val="nil"/>
              <w:right w:val="nil"/>
            </w:tcBorders>
          </w:tcPr>
          <w:p w:rsidR="00000000" w:rsidRDefault="00000000">
            <w:pPr>
              <w:spacing w:line="240" w:lineRule="auto"/>
              <w:jc w:val="right"/>
            </w:pPr>
            <w:r>
              <w:t>251 207</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381 040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691 756</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Enseignement secondaire</w:t>
            </w:r>
          </w:p>
        </w:tc>
        <w:tc>
          <w:tcPr>
            <w:tcW w:w="1276" w:type="dxa"/>
            <w:tcBorders>
              <w:top w:val="nil"/>
              <w:bottom w:val="nil"/>
              <w:right w:val="nil"/>
            </w:tcBorders>
          </w:tcPr>
          <w:p w:rsidR="00000000" w:rsidRDefault="00000000">
            <w:pPr>
              <w:spacing w:line="240" w:lineRule="auto"/>
              <w:jc w:val="right"/>
            </w:pPr>
            <w:r>
              <w:t>316 098</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208 020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390 329</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Éducation et formation des maîtres</w:t>
            </w:r>
          </w:p>
        </w:tc>
        <w:tc>
          <w:tcPr>
            <w:tcW w:w="1276" w:type="dxa"/>
            <w:tcBorders>
              <w:top w:val="nil"/>
              <w:bottom w:val="nil"/>
              <w:right w:val="nil"/>
            </w:tcBorders>
          </w:tcPr>
          <w:p w:rsidR="00000000" w:rsidRDefault="00000000">
            <w:pPr>
              <w:spacing w:line="240" w:lineRule="auto"/>
              <w:jc w:val="right"/>
            </w:pPr>
            <w:r>
              <w:t>21 061</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21 061</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32 240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p>
        </w:tc>
        <w:tc>
          <w:tcPr>
            <w:tcW w:w="1276" w:type="dxa"/>
            <w:tcBorders>
              <w:top w:val="nil"/>
              <w:bottom w:val="nil"/>
              <w:right w:val="nil"/>
            </w:tcBorders>
          </w:tcPr>
          <w:p w:rsidR="00000000" w:rsidRDefault="00000000">
            <w:pPr>
              <w:spacing w:line="240" w:lineRule="auto"/>
              <w:jc w:val="right"/>
            </w:pP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rPr>
                <w:b/>
                <w:bCs/>
              </w:rPr>
            </w:pPr>
            <w:r>
              <w:rPr>
                <w:b/>
                <w:bCs/>
              </w:rPr>
              <w:t>Agriculture</w:t>
            </w:r>
          </w:p>
        </w:tc>
        <w:tc>
          <w:tcPr>
            <w:tcW w:w="1276" w:type="dxa"/>
            <w:tcBorders>
              <w:top w:val="nil"/>
              <w:bottom w:val="nil"/>
              <w:right w:val="nil"/>
            </w:tcBorders>
          </w:tcPr>
          <w:p w:rsidR="00000000" w:rsidRDefault="00000000">
            <w:pPr>
              <w:spacing w:line="240" w:lineRule="auto"/>
              <w:jc w:val="right"/>
            </w:pPr>
            <w:r>
              <w:t>0</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bottom w:val="nil"/>
            </w:tcBorders>
          </w:tcPr>
          <w:p w:rsidR="00000000" w:rsidRDefault="00000000">
            <w:pPr>
              <w:spacing w:line="240" w:lineRule="auto"/>
            </w:pPr>
            <w:r>
              <w:tab/>
              <w:t>Total, dépenses d’équipement B</w:t>
            </w:r>
          </w:p>
        </w:tc>
        <w:tc>
          <w:tcPr>
            <w:tcW w:w="1276" w:type="dxa"/>
            <w:tcBorders>
              <w:top w:val="nil"/>
              <w:bottom w:val="nil"/>
              <w:right w:val="nil"/>
            </w:tcBorders>
          </w:tcPr>
          <w:p w:rsidR="00000000" w:rsidRDefault="00000000">
            <w:pPr>
              <w:spacing w:line="240" w:lineRule="auto"/>
              <w:jc w:val="right"/>
            </w:pPr>
            <w:r>
              <w:t>671 114</w:t>
            </w:r>
          </w:p>
        </w:tc>
        <w:tc>
          <w:tcPr>
            <w:tcW w:w="425"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721 000</w:t>
            </w:r>
          </w:p>
        </w:tc>
        <w:tc>
          <w:tcPr>
            <w:tcW w:w="284" w:type="dxa"/>
            <w:tcBorders>
              <w:top w:val="nil"/>
              <w:left w:val="nil"/>
              <w:bottom w:val="nil"/>
            </w:tcBorders>
          </w:tcPr>
          <w:p w:rsidR="00000000" w:rsidRDefault="00000000">
            <w:pPr>
              <w:spacing w:line="240" w:lineRule="auto"/>
              <w:jc w:val="right"/>
            </w:pPr>
          </w:p>
        </w:tc>
        <w:tc>
          <w:tcPr>
            <w:tcW w:w="1417" w:type="dxa"/>
            <w:tcBorders>
              <w:top w:val="nil"/>
              <w:bottom w:val="nil"/>
              <w:right w:val="nil"/>
            </w:tcBorders>
          </w:tcPr>
          <w:p w:rsidR="00000000" w:rsidRDefault="00000000">
            <w:pPr>
              <w:spacing w:line="240" w:lineRule="auto"/>
              <w:jc w:val="right"/>
            </w:pPr>
            <w:r>
              <w:t>1 200 000</w:t>
            </w:r>
          </w:p>
        </w:tc>
        <w:tc>
          <w:tcPr>
            <w:tcW w:w="284" w:type="dxa"/>
            <w:tcBorders>
              <w:top w:val="nil"/>
              <w:left w:val="nil"/>
              <w:bottom w:val="nil"/>
            </w:tcBorders>
          </w:tcPr>
          <w:p w:rsidR="00000000" w:rsidRDefault="00000000">
            <w:pPr>
              <w:spacing w:line="240" w:lineRule="auto"/>
            </w:pPr>
          </w:p>
        </w:tc>
      </w:tr>
      <w:tr w:rsidR="00000000">
        <w:tblPrEx>
          <w:tblCellMar>
            <w:top w:w="0" w:type="dxa"/>
            <w:bottom w:w="0" w:type="dxa"/>
          </w:tblCellMar>
        </w:tblPrEx>
        <w:tc>
          <w:tcPr>
            <w:tcW w:w="4253" w:type="dxa"/>
            <w:tcBorders>
              <w:top w:val="nil"/>
            </w:tcBorders>
          </w:tcPr>
          <w:p w:rsidR="00000000" w:rsidRDefault="00000000">
            <w:pPr>
              <w:spacing w:line="240" w:lineRule="auto"/>
            </w:pPr>
            <w:r>
              <w:tab/>
              <w:t>Total général, dépenses d’équipement</w:t>
            </w:r>
          </w:p>
        </w:tc>
        <w:tc>
          <w:tcPr>
            <w:tcW w:w="1276" w:type="dxa"/>
            <w:tcBorders>
              <w:top w:val="nil"/>
              <w:right w:val="nil"/>
            </w:tcBorders>
          </w:tcPr>
          <w:p w:rsidR="00000000" w:rsidRDefault="00000000">
            <w:pPr>
              <w:spacing w:line="240" w:lineRule="auto"/>
              <w:jc w:val="right"/>
            </w:pPr>
            <w:r>
              <w:t>810 114</w:t>
            </w:r>
          </w:p>
        </w:tc>
        <w:tc>
          <w:tcPr>
            <w:tcW w:w="425" w:type="dxa"/>
            <w:tcBorders>
              <w:top w:val="nil"/>
              <w:left w:val="nil"/>
            </w:tcBorders>
          </w:tcPr>
          <w:p w:rsidR="00000000" w:rsidRDefault="00000000">
            <w:pPr>
              <w:spacing w:line="240" w:lineRule="auto"/>
              <w:jc w:val="right"/>
            </w:pPr>
          </w:p>
        </w:tc>
        <w:tc>
          <w:tcPr>
            <w:tcW w:w="1417" w:type="dxa"/>
            <w:tcBorders>
              <w:top w:val="nil"/>
              <w:right w:val="nil"/>
            </w:tcBorders>
          </w:tcPr>
          <w:p w:rsidR="00000000" w:rsidRDefault="00000000">
            <w:pPr>
              <w:spacing w:line="240" w:lineRule="auto"/>
              <w:jc w:val="right"/>
            </w:pPr>
            <w:r>
              <w:t>842 239</w:t>
            </w:r>
          </w:p>
        </w:tc>
        <w:tc>
          <w:tcPr>
            <w:tcW w:w="284" w:type="dxa"/>
            <w:tcBorders>
              <w:top w:val="nil"/>
              <w:left w:val="nil"/>
            </w:tcBorders>
          </w:tcPr>
          <w:p w:rsidR="00000000" w:rsidRDefault="00000000">
            <w:pPr>
              <w:spacing w:line="240" w:lineRule="auto"/>
              <w:jc w:val="right"/>
            </w:pPr>
          </w:p>
        </w:tc>
        <w:tc>
          <w:tcPr>
            <w:tcW w:w="1417" w:type="dxa"/>
            <w:tcBorders>
              <w:top w:val="nil"/>
              <w:right w:val="nil"/>
            </w:tcBorders>
          </w:tcPr>
          <w:p w:rsidR="00000000" w:rsidRDefault="00000000">
            <w:pPr>
              <w:spacing w:line="240" w:lineRule="auto"/>
              <w:jc w:val="right"/>
            </w:pPr>
            <w:r>
              <w:t>1 506 000</w:t>
            </w:r>
          </w:p>
        </w:tc>
        <w:tc>
          <w:tcPr>
            <w:tcW w:w="284" w:type="dxa"/>
            <w:tcBorders>
              <w:top w:val="nil"/>
              <w:left w:val="nil"/>
            </w:tcBorders>
          </w:tcPr>
          <w:p w:rsidR="00000000" w:rsidRDefault="00000000">
            <w:pPr>
              <w:spacing w:line="240" w:lineRule="auto"/>
            </w:pPr>
          </w:p>
        </w:tc>
      </w:tr>
    </w:tbl>
    <w:p w:rsidR="00000000" w:rsidRDefault="00000000"/>
    <w:p w:rsidR="00000000" w:rsidRDefault="00000000">
      <w:pPr>
        <w:tabs>
          <w:tab w:val="left" w:pos="720"/>
        </w:tabs>
        <w:spacing w:line="240" w:lineRule="auto"/>
        <w:rPr>
          <w:iCs/>
          <w:sz w:val="24"/>
          <w:szCs w:val="24"/>
          <w:lang w:val="fr-FR"/>
        </w:rPr>
      </w:pPr>
      <w:r>
        <w:tab/>
      </w:r>
      <w:r>
        <w:rPr>
          <w:iCs/>
          <w:sz w:val="24"/>
          <w:szCs w:val="24"/>
          <w:u w:val="single"/>
        </w:rPr>
        <w:t>Source</w:t>
      </w:r>
      <w:r>
        <w:rPr>
          <w:iCs/>
          <w:sz w:val="24"/>
          <w:szCs w:val="24"/>
        </w:rPr>
        <w:t xml:space="preserve"> :  Prévisions de dépenses, 1996/97</w:t>
      </w:r>
    </w:p>
    <w:p w:rsidR="00000000" w:rsidRDefault="00000000">
      <w:pPr>
        <w:tabs>
          <w:tab w:val="left" w:pos="1"/>
          <w:tab w:val="left" w:pos="602"/>
          <w:tab w:val="left" w:pos="1152"/>
          <w:tab w:val="left" w:pos="1800"/>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208.</w:t>
      </w:r>
      <w:r>
        <w:rPr>
          <w:sz w:val="24"/>
          <w:szCs w:val="24"/>
          <w:lang w:val="fr-FR"/>
        </w:rPr>
        <w:tab/>
        <w:t>Le coût réel que l'éducation de l'enfant représente pour sa famille est pris en considér</w:t>
      </w:r>
      <w:r>
        <w:rPr>
          <w:sz w:val="24"/>
          <w:szCs w:val="24"/>
          <w:lang w:val="fr-FR"/>
        </w:rPr>
        <w:t>a</w:t>
      </w:r>
      <w:r>
        <w:rPr>
          <w:sz w:val="24"/>
          <w:szCs w:val="24"/>
          <w:lang w:val="fr-FR"/>
        </w:rPr>
        <w:t>tion et ce, par le biais de projets de soutien tels que le programme d'alimentation sc</w:t>
      </w:r>
      <w:r>
        <w:rPr>
          <w:sz w:val="24"/>
          <w:szCs w:val="24"/>
          <w:lang w:val="fr-FR"/>
        </w:rPr>
        <w:t>o</w:t>
      </w:r>
      <w:r>
        <w:rPr>
          <w:sz w:val="24"/>
          <w:szCs w:val="24"/>
          <w:lang w:val="fr-FR"/>
        </w:rPr>
        <w:t>laire qui permet d'offrir un repas quotidien équilibré aux élèves nécessiteux des écoles materne</w:t>
      </w:r>
      <w:r>
        <w:rPr>
          <w:sz w:val="24"/>
          <w:szCs w:val="24"/>
          <w:lang w:val="fr-FR"/>
        </w:rPr>
        <w:t>l</w:t>
      </w:r>
      <w:r>
        <w:rPr>
          <w:sz w:val="24"/>
          <w:szCs w:val="24"/>
          <w:lang w:val="fr-FR"/>
        </w:rPr>
        <w:t>les, primaires et secondaires ; le programme d'aide aux examens dans les écoles seconda</w:t>
      </w:r>
      <w:r>
        <w:rPr>
          <w:sz w:val="24"/>
          <w:szCs w:val="24"/>
          <w:lang w:val="fr-FR"/>
        </w:rPr>
        <w:t>i</w:t>
      </w:r>
      <w:r>
        <w:rPr>
          <w:sz w:val="24"/>
          <w:szCs w:val="24"/>
          <w:lang w:val="fr-FR"/>
        </w:rPr>
        <w:t>res ; et le programme de prêts aux étudiants dans l'enseignement supérieur. Le système de partage des coûts des études secondaire impose certes aux parents ou aux personnes qui s'o</w:t>
      </w:r>
      <w:r>
        <w:rPr>
          <w:sz w:val="24"/>
          <w:szCs w:val="24"/>
          <w:lang w:val="fr-FR"/>
        </w:rPr>
        <w:t>c</w:t>
      </w:r>
      <w:r>
        <w:rPr>
          <w:sz w:val="24"/>
          <w:szCs w:val="24"/>
          <w:lang w:val="fr-FR"/>
        </w:rPr>
        <w:t>cupent de l'enfant de contribuer au coût de l'éducation de ce dernier mais les élèves dans le besoin pe</w:t>
      </w:r>
      <w:r>
        <w:rPr>
          <w:sz w:val="24"/>
          <w:szCs w:val="24"/>
          <w:lang w:val="fr-FR"/>
        </w:rPr>
        <w:t>u</w:t>
      </w:r>
      <w:r>
        <w:rPr>
          <w:sz w:val="24"/>
          <w:szCs w:val="24"/>
          <w:lang w:val="fr-FR"/>
        </w:rPr>
        <w:t>vent être secourus par un programme d'aide financière.</w:t>
      </w:r>
    </w:p>
    <w:p w:rsidR="00000000" w:rsidRDefault="00000000">
      <w:pPr>
        <w:tabs>
          <w:tab w:val="left" w:pos="720"/>
          <w:tab w:val="left" w:pos="1134"/>
        </w:tabs>
        <w:spacing w:line="240" w:lineRule="auto"/>
        <w:rPr>
          <w:sz w:val="24"/>
          <w:szCs w:val="24"/>
          <w:lang w:val="fr-FR"/>
        </w:rPr>
      </w:pPr>
      <w:r>
        <w:rPr>
          <w:sz w:val="24"/>
          <w:szCs w:val="24"/>
          <w:lang w:val="fr-FR"/>
        </w:rPr>
        <w:t>209.</w:t>
      </w:r>
      <w:r>
        <w:rPr>
          <w:sz w:val="24"/>
          <w:szCs w:val="24"/>
          <w:lang w:val="fr-FR"/>
        </w:rPr>
        <w:tab/>
        <w:t>L’anglais est certes la langue officielle du pays mais la connaissance du dialecte local (patois) chez les enfants est maintenu par son inclusion dans les manuels scolaires et par des manifestations dans le cadre d'un festival annuel destiné à mettre en valeur la culture et le dialecte locaux.</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210.</w:t>
      </w:r>
      <w:r>
        <w:rPr>
          <w:sz w:val="24"/>
          <w:szCs w:val="24"/>
          <w:lang w:val="fr-FR"/>
        </w:rPr>
        <w:tab/>
        <w:t>L'accès de tous les enfants, y compris les enfants ayant des besoins spéciaux, à un e</w:t>
      </w:r>
      <w:r>
        <w:rPr>
          <w:sz w:val="24"/>
          <w:szCs w:val="24"/>
          <w:lang w:val="fr-FR"/>
        </w:rPr>
        <w:t>n</w:t>
      </w:r>
      <w:r>
        <w:rPr>
          <w:sz w:val="24"/>
          <w:szCs w:val="24"/>
          <w:lang w:val="fr-FR"/>
        </w:rPr>
        <w:t>seignement de qualité est assuré par l'existence d'une unité de l'éducation spéciale au sein du Ministère de l'éducation et la nomination d'enseignants spécialisés dans les services d'éduc</w:t>
      </w:r>
      <w:r>
        <w:rPr>
          <w:sz w:val="24"/>
          <w:szCs w:val="24"/>
          <w:lang w:val="fr-FR"/>
        </w:rPr>
        <w:t>a</w:t>
      </w:r>
      <w:r>
        <w:rPr>
          <w:sz w:val="24"/>
          <w:szCs w:val="24"/>
          <w:lang w:val="fr-FR"/>
        </w:rPr>
        <w:t>tion spéciale dans les écoles primaires et générales. Des institutions séparées s'occupent de l'éducation des aveugles, des sourds-muets et des arriérés mentaux. Ces se</w:t>
      </w:r>
      <w:r>
        <w:rPr>
          <w:sz w:val="24"/>
          <w:szCs w:val="24"/>
          <w:lang w:val="fr-FR"/>
        </w:rPr>
        <w:t>r</w:t>
      </w:r>
      <w:r>
        <w:rPr>
          <w:sz w:val="24"/>
          <w:szCs w:val="24"/>
          <w:lang w:val="fr-FR"/>
        </w:rPr>
        <w:t>vices sont fournis aux élèves âgés de 4 à 18 ans dont l'éducation nécessite une interve</w:t>
      </w:r>
      <w:r>
        <w:rPr>
          <w:sz w:val="24"/>
          <w:szCs w:val="24"/>
          <w:lang w:val="fr-FR"/>
        </w:rPr>
        <w:t>n</w:t>
      </w:r>
      <w:r>
        <w:rPr>
          <w:sz w:val="24"/>
          <w:szCs w:val="24"/>
          <w:lang w:val="fr-FR"/>
        </w:rPr>
        <w:t>tion spéciale. En 1997, 2 135 élèves ayant des besoins spéciaux ont été admis dans des établissements appa</w:t>
      </w:r>
      <w:r>
        <w:rPr>
          <w:sz w:val="24"/>
          <w:szCs w:val="24"/>
          <w:lang w:val="fr-FR"/>
        </w:rPr>
        <w:t>r</w:t>
      </w:r>
      <w:r>
        <w:rPr>
          <w:sz w:val="24"/>
          <w:szCs w:val="24"/>
          <w:lang w:val="fr-FR"/>
        </w:rPr>
        <w:t>tenant à l'État ou subventionné par celui-ci. Par ailleurs, 7 400 élèves ont été accueillis dans des ét</w:t>
      </w:r>
      <w:r>
        <w:rPr>
          <w:sz w:val="24"/>
          <w:szCs w:val="24"/>
          <w:lang w:val="fr-FR"/>
        </w:rPr>
        <w:t>a</w:t>
      </w:r>
      <w:r>
        <w:rPr>
          <w:sz w:val="24"/>
          <w:szCs w:val="24"/>
          <w:lang w:val="fr-FR"/>
        </w:rPr>
        <w:t>blissements relevant du secteur privé ou d'organisations non-gouvernementales. Le service pédagogique de publication en braille et en gros caractère fournit des textes pour l'enseign</w:t>
      </w:r>
      <w:r>
        <w:rPr>
          <w:sz w:val="24"/>
          <w:szCs w:val="24"/>
          <w:lang w:val="fr-FR"/>
        </w:rPr>
        <w:t>e</w:t>
      </w:r>
      <w:r>
        <w:rPr>
          <w:sz w:val="24"/>
          <w:szCs w:val="24"/>
          <w:lang w:val="fr-FR"/>
        </w:rPr>
        <w:t>ment primaire et des manuels pour enseignants à l'intention des élèves aveugles ou déficients visuels. Vingt-neuf de ces derniers ont été préparés à l'examen général d'admi</w:t>
      </w:r>
      <w:r>
        <w:rPr>
          <w:sz w:val="24"/>
          <w:szCs w:val="24"/>
          <w:lang w:val="fr-FR"/>
        </w:rPr>
        <w:t>s</w:t>
      </w:r>
      <w:r>
        <w:rPr>
          <w:sz w:val="24"/>
          <w:szCs w:val="24"/>
          <w:lang w:val="fr-FR"/>
        </w:rPr>
        <w:t>sion en 1998</w:t>
      </w:r>
      <w:r>
        <w:rPr>
          <w:rStyle w:val="FootnoteReference"/>
          <w:color w:val="auto"/>
          <w:lang w:val="fr-FR"/>
        </w:rPr>
        <w:footnoteReference w:id="24"/>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211.</w:t>
      </w:r>
      <w:r>
        <w:rPr>
          <w:sz w:val="24"/>
          <w:szCs w:val="24"/>
          <w:lang w:val="fr-FR"/>
        </w:rPr>
        <w:tab/>
        <w:t>Les filles ne font l'objet d'aucune discrimination et sont autorisées à poursuivre leurs études lorsqu'elles sont enceintes, en particulier dans le Centre des femmes, qui a été év</w:t>
      </w:r>
      <w:r>
        <w:rPr>
          <w:sz w:val="24"/>
          <w:szCs w:val="24"/>
          <w:lang w:val="fr-FR"/>
        </w:rPr>
        <w:t>o</w:t>
      </w:r>
      <w:r>
        <w:rPr>
          <w:sz w:val="24"/>
          <w:szCs w:val="24"/>
          <w:lang w:val="fr-FR"/>
        </w:rPr>
        <w:t>qué plus haut, au paragraphe 182.</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212.</w:t>
      </w:r>
      <w:r>
        <w:rPr>
          <w:sz w:val="24"/>
          <w:szCs w:val="24"/>
          <w:lang w:val="fr-FR"/>
        </w:rPr>
        <w:tab/>
        <w:t>S'agissant des enfants ayant des besoins spéciaux, l'on se préoccupe de plus en plus depuis quelques années des besoins des enfants doués, et certaines écoles organisent déso</w:t>
      </w:r>
      <w:r>
        <w:rPr>
          <w:sz w:val="24"/>
          <w:szCs w:val="24"/>
          <w:lang w:val="fr-FR"/>
        </w:rPr>
        <w:t>r</w:t>
      </w:r>
      <w:r>
        <w:rPr>
          <w:sz w:val="24"/>
          <w:szCs w:val="24"/>
          <w:lang w:val="fr-FR"/>
        </w:rPr>
        <w:t>mais des programmes accélérés à leur intention.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213.</w:t>
      </w:r>
      <w:r>
        <w:rPr>
          <w:sz w:val="24"/>
          <w:szCs w:val="24"/>
          <w:lang w:val="fr-FR"/>
        </w:rPr>
        <w:tab/>
        <w:t>L'Unité de perfectionnement professionnel au sein du Ministère de l'éducation, de la jeunesse et de la culture est responsable des services de formation des enseignants, admini</w:t>
      </w:r>
      <w:r>
        <w:rPr>
          <w:sz w:val="24"/>
          <w:szCs w:val="24"/>
          <w:lang w:val="fr-FR"/>
        </w:rPr>
        <w:t>s</w:t>
      </w:r>
      <w:r>
        <w:rPr>
          <w:sz w:val="24"/>
          <w:szCs w:val="24"/>
          <w:lang w:val="fr-FR"/>
        </w:rPr>
        <w:t>trateurs et superviseurs d'établissements scolaires. La formation préalable et en cours d'e</w:t>
      </w:r>
      <w:r>
        <w:rPr>
          <w:sz w:val="24"/>
          <w:szCs w:val="24"/>
          <w:lang w:val="fr-FR"/>
        </w:rPr>
        <w:t>m</w:t>
      </w:r>
      <w:r>
        <w:rPr>
          <w:sz w:val="24"/>
          <w:szCs w:val="24"/>
          <w:lang w:val="fr-FR"/>
        </w:rPr>
        <w:t>ploi des enseignants est aussi facilitée par le programme de télé-enseignement mis en place par l'Université des Antilles occidentales, dont les cours sont transmis simultanément par s</w:t>
      </w:r>
      <w:r>
        <w:rPr>
          <w:sz w:val="24"/>
          <w:szCs w:val="24"/>
          <w:lang w:val="fr-FR"/>
        </w:rPr>
        <w:t>a</w:t>
      </w:r>
      <w:r>
        <w:rPr>
          <w:sz w:val="24"/>
          <w:szCs w:val="24"/>
          <w:lang w:val="fr-FR"/>
        </w:rPr>
        <w:t>tellite à différents centres dans les Caraïbes.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214.</w:t>
      </w:r>
      <w:r>
        <w:rPr>
          <w:sz w:val="24"/>
          <w:szCs w:val="24"/>
          <w:lang w:val="fr-FR"/>
        </w:rPr>
        <w:tab/>
        <w:t>Les mesures adoptées pour faire en sorte que les établissements d'enseignement soient accessibles à tous les enfants ont été examinées plus haut, au paragraphe 205. Lors d'une conférence de spécialistes de l'éducation, organisée pour faciliter la préparation du présent rapport, les participants ont estimé que les crédits consacrés à la rénovation et à l'entretien des établissements scolaires dans le passé étaient insuffisante mais ils ont ég</w:t>
      </w:r>
      <w:r>
        <w:rPr>
          <w:sz w:val="24"/>
          <w:szCs w:val="24"/>
          <w:lang w:val="fr-FR"/>
        </w:rPr>
        <w:t>a</w:t>
      </w:r>
      <w:r>
        <w:rPr>
          <w:sz w:val="24"/>
          <w:szCs w:val="24"/>
          <w:lang w:val="fr-FR"/>
        </w:rPr>
        <w:t>lement relevé que cette situation s'était améliorée au cours de l'année avec l'ouverture de crédits suffisants à cet effet dans le budget de l'État.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215.</w:t>
      </w:r>
      <w:r>
        <w:rPr>
          <w:sz w:val="24"/>
          <w:szCs w:val="24"/>
          <w:lang w:val="fr-FR"/>
        </w:rPr>
        <w:tab/>
        <w:t xml:space="preserve">L'éducation non formelle est assurée dans des centres ouverts dans toute l'île par le programme d'emploi et de formation des ressources humaines (HEART), qui dispense des cours et une formation professionnelle aux enfants qui n'ont pas achevé leurs études dans le </w:t>
      </w:r>
    </w:p>
    <w:p w:rsidR="00000000" w:rsidRDefault="00000000">
      <w:pPr>
        <w:tabs>
          <w:tab w:val="left" w:pos="720"/>
          <w:tab w:val="left" w:pos="1134"/>
        </w:tabs>
        <w:spacing w:line="240" w:lineRule="auto"/>
        <w:rPr>
          <w:sz w:val="24"/>
          <w:szCs w:val="24"/>
          <w:lang w:val="fr-FR"/>
        </w:rPr>
      </w:pPr>
      <w:r>
        <w:rPr>
          <w:sz w:val="24"/>
          <w:szCs w:val="24"/>
          <w:lang w:val="fr-FR"/>
        </w:rPr>
        <w:br w:type="page"/>
        <w:t>système éducatif formel. Ce programme, tout comme le programme LEAP (« Appre</w:t>
      </w:r>
      <w:r>
        <w:rPr>
          <w:sz w:val="24"/>
          <w:szCs w:val="24"/>
          <w:lang w:val="fr-FR"/>
        </w:rPr>
        <w:t>n</w:t>
      </w:r>
      <w:r>
        <w:rPr>
          <w:sz w:val="24"/>
          <w:szCs w:val="24"/>
          <w:lang w:val="fr-FR"/>
        </w:rPr>
        <w:t>dre à gagner sa vie ») destiné aux enfants des rues, est organisé par l'État. Un certain nombre d'a</w:t>
      </w:r>
      <w:r>
        <w:rPr>
          <w:sz w:val="24"/>
          <w:szCs w:val="24"/>
          <w:lang w:val="fr-FR"/>
        </w:rPr>
        <w:t>u</w:t>
      </w:r>
      <w:r>
        <w:rPr>
          <w:sz w:val="24"/>
          <w:szCs w:val="24"/>
          <w:lang w:val="fr-FR"/>
        </w:rPr>
        <w:t>tres programmes analogues sont organisés par des ONG.</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216.</w:t>
      </w:r>
      <w:r>
        <w:rPr>
          <w:sz w:val="24"/>
          <w:szCs w:val="24"/>
          <w:lang w:val="fr-FR"/>
        </w:rPr>
        <w:tab/>
        <w:t>Le système de services d'aide au développement et à l'éducation des jeunes a été rév</w:t>
      </w:r>
      <w:r>
        <w:rPr>
          <w:sz w:val="24"/>
          <w:szCs w:val="24"/>
          <w:lang w:val="fr-FR"/>
        </w:rPr>
        <w:t>o</w:t>
      </w:r>
      <w:r>
        <w:rPr>
          <w:sz w:val="24"/>
          <w:szCs w:val="24"/>
          <w:lang w:val="fr-FR"/>
        </w:rPr>
        <w:t>lutionné au cours des cinq dernières années. Avant 1997, il envisageait le développ</w:t>
      </w:r>
      <w:r>
        <w:rPr>
          <w:sz w:val="24"/>
          <w:szCs w:val="24"/>
          <w:lang w:val="fr-FR"/>
        </w:rPr>
        <w:t>e</w:t>
      </w:r>
      <w:r>
        <w:rPr>
          <w:sz w:val="24"/>
          <w:szCs w:val="24"/>
          <w:lang w:val="fr-FR"/>
        </w:rPr>
        <w:t>ment et l'éducation en fonction de deux tranches d'âge distinctes, à savoir 0-3 et 4-5 ans. À l'issue de multiples consultations et conformément aux recommandations des éducateurs et des spéci</w:t>
      </w:r>
      <w:r>
        <w:rPr>
          <w:sz w:val="24"/>
          <w:szCs w:val="24"/>
          <w:lang w:val="fr-FR"/>
        </w:rPr>
        <w:t>a</w:t>
      </w:r>
      <w:r>
        <w:rPr>
          <w:sz w:val="24"/>
          <w:szCs w:val="24"/>
          <w:lang w:val="fr-FR"/>
        </w:rPr>
        <w:t>listes du développement de l'enfant, il a été décidé d'intégrer ces deux tranches d'âge dans un programme global d'éducation et de développement du jeune e</w:t>
      </w:r>
      <w:r>
        <w:rPr>
          <w:sz w:val="24"/>
          <w:szCs w:val="24"/>
          <w:lang w:val="fr-FR"/>
        </w:rPr>
        <w:t>n</w:t>
      </w:r>
      <w:r>
        <w:rPr>
          <w:sz w:val="24"/>
          <w:szCs w:val="24"/>
          <w:lang w:val="fr-FR"/>
        </w:rPr>
        <w:t>fant, l'idée étant qu’un tel programme offrirait aux enfants jusqu'à l'âge de cinq ans des conditions d'apprentissage pr</w:t>
      </w:r>
      <w:r>
        <w:rPr>
          <w:sz w:val="24"/>
          <w:szCs w:val="24"/>
          <w:lang w:val="fr-FR"/>
        </w:rPr>
        <w:t>o</w:t>
      </w:r>
      <w:r>
        <w:rPr>
          <w:sz w:val="24"/>
          <w:szCs w:val="24"/>
          <w:lang w:val="fr-FR"/>
        </w:rPr>
        <w:t>pres à favoriser leur développement affectif, psychomoteur est cognitif. Ce nouveau pr</w:t>
      </w:r>
      <w:r>
        <w:rPr>
          <w:sz w:val="24"/>
          <w:szCs w:val="24"/>
          <w:lang w:val="fr-FR"/>
        </w:rPr>
        <w:t>o</w:t>
      </w:r>
      <w:r>
        <w:rPr>
          <w:sz w:val="24"/>
          <w:szCs w:val="24"/>
          <w:lang w:val="fr-FR"/>
        </w:rPr>
        <w:t>gramme, qui sera administré par le Ministère de l'éducation, de la jeunesse et de la culture, réunira les enfants des écoles fondamentales, des crèches et des jardins d'enfants rattachés aux écoles primaires, précédemment administrés par le ministère de l'éducation, de la je</w:t>
      </w:r>
      <w:r>
        <w:rPr>
          <w:sz w:val="24"/>
          <w:szCs w:val="24"/>
          <w:lang w:val="fr-FR"/>
        </w:rPr>
        <w:t>u</w:t>
      </w:r>
      <w:r>
        <w:rPr>
          <w:sz w:val="24"/>
          <w:szCs w:val="24"/>
          <w:lang w:val="fr-FR"/>
        </w:rPr>
        <w:t>nesse et de la culture, avec les enfants des crèches précédemment administrées par le se</w:t>
      </w:r>
      <w:r>
        <w:rPr>
          <w:sz w:val="24"/>
          <w:szCs w:val="24"/>
          <w:lang w:val="fr-FR"/>
        </w:rPr>
        <w:t>r</w:t>
      </w:r>
      <w:r>
        <w:rPr>
          <w:sz w:val="24"/>
          <w:szCs w:val="24"/>
          <w:lang w:val="fr-FR"/>
        </w:rPr>
        <w:t>vice compétent du Ministère de la santé.</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217.</w:t>
      </w:r>
      <w:r>
        <w:rPr>
          <w:sz w:val="24"/>
          <w:szCs w:val="24"/>
          <w:lang w:val="fr-FR"/>
        </w:rPr>
        <w:tab/>
        <w:t>Dans le cadre de ce programme, il a fallu rédiger des textes rendant obligatoire l'enr</w:t>
      </w:r>
      <w:r>
        <w:rPr>
          <w:sz w:val="24"/>
          <w:szCs w:val="24"/>
          <w:lang w:val="fr-FR"/>
        </w:rPr>
        <w:t>e</w:t>
      </w:r>
      <w:r>
        <w:rPr>
          <w:sz w:val="24"/>
          <w:szCs w:val="24"/>
          <w:lang w:val="fr-FR"/>
        </w:rPr>
        <w:t>gistrement des crèches privées afin d'assurer le respect des normes concernant tant les insta</w:t>
      </w:r>
      <w:r>
        <w:rPr>
          <w:sz w:val="24"/>
          <w:szCs w:val="24"/>
          <w:lang w:val="fr-FR"/>
        </w:rPr>
        <w:t>l</w:t>
      </w:r>
      <w:r>
        <w:rPr>
          <w:sz w:val="24"/>
          <w:szCs w:val="24"/>
          <w:lang w:val="fr-FR"/>
        </w:rPr>
        <w:t>lations que les programmes. Ces textes sont actuellement examinés par le sénat avant d'être approuvé par le parlement.</w:t>
      </w:r>
    </w:p>
    <w:p w:rsidR="00000000" w:rsidRDefault="00000000">
      <w:pPr>
        <w:tabs>
          <w:tab w:val="left" w:pos="1"/>
          <w:tab w:val="left" w:pos="602"/>
          <w:tab w:val="left" w:pos="1152"/>
          <w:tab w:val="left" w:pos="1800"/>
        </w:tabs>
        <w:rPr>
          <w:sz w:val="24"/>
          <w:szCs w:val="24"/>
          <w:lang w:val="fr-FR"/>
        </w:rPr>
      </w:pPr>
    </w:p>
    <w:p w:rsidR="00000000" w:rsidRDefault="00000000">
      <w:pPr>
        <w:pStyle w:val="Heading2"/>
        <w:tabs>
          <w:tab w:val="clear" w:pos="1"/>
          <w:tab w:val="clear" w:pos="602"/>
          <w:tab w:val="clear" w:pos="1152"/>
          <w:tab w:val="clear" w:pos="1800"/>
        </w:tabs>
        <w:ind w:left="601"/>
        <w:rPr>
          <w:bCs w:val="0"/>
          <w:iCs/>
        </w:rPr>
      </w:pPr>
      <w:r>
        <w:rPr>
          <w:bCs w:val="0"/>
          <w:iCs/>
        </w:rPr>
        <w:t>Tableau 15</w:t>
      </w:r>
    </w:p>
    <w:p w:rsidR="00000000" w:rsidRDefault="00000000">
      <w:pPr>
        <w:pStyle w:val="Heading2"/>
        <w:tabs>
          <w:tab w:val="clear" w:pos="1"/>
          <w:tab w:val="clear" w:pos="602"/>
          <w:tab w:val="clear" w:pos="1152"/>
          <w:tab w:val="clear" w:pos="1800"/>
        </w:tabs>
        <w:ind w:left="601"/>
        <w:rPr>
          <w:bCs w:val="0"/>
          <w:iCs/>
        </w:rPr>
      </w:pPr>
      <w:r>
        <w:rPr>
          <w:bCs w:val="0"/>
          <w:iCs/>
        </w:rPr>
        <w:t>Scolarisation des jeunes enfants, par type d’établissement et a</w:t>
      </w:r>
      <w:r>
        <w:rPr>
          <w:bCs w:val="0"/>
          <w:iCs/>
        </w:rPr>
        <w:t>n</w:t>
      </w:r>
      <w:r>
        <w:rPr>
          <w:bCs w:val="0"/>
          <w:iCs/>
        </w:rPr>
        <w:t>née scolaire, 1992/93-1996/97</w:t>
      </w:r>
    </w:p>
    <w:p w:rsidR="00000000" w:rsidRDefault="00000000"/>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96"/>
        <w:gridCol w:w="567"/>
        <w:gridCol w:w="992"/>
        <w:gridCol w:w="283"/>
        <w:gridCol w:w="567"/>
        <w:gridCol w:w="1134"/>
        <w:gridCol w:w="709"/>
        <w:gridCol w:w="1031"/>
        <w:gridCol w:w="387"/>
        <w:gridCol w:w="567"/>
        <w:gridCol w:w="889"/>
        <w:gridCol w:w="283"/>
        <w:gridCol w:w="851"/>
      </w:tblGrid>
      <w:tr w:rsidR="00000000">
        <w:tblPrEx>
          <w:tblCellMar>
            <w:top w:w="0" w:type="dxa"/>
            <w:bottom w:w="0" w:type="dxa"/>
          </w:tblCellMar>
        </w:tblPrEx>
        <w:trPr>
          <w:cantSplit/>
        </w:trPr>
        <w:tc>
          <w:tcPr>
            <w:tcW w:w="1096" w:type="dxa"/>
            <w:vMerge w:val="restart"/>
          </w:tcPr>
          <w:p w:rsidR="00000000" w:rsidRDefault="00000000">
            <w:pPr>
              <w:spacing w:before="360" w:after="120"/>
              <w:jc w:val="center"/>
            </w:pPr>
            <w:r>
              <w:t>Année</w:t>
            </w:r>
          </w:p>
        </w:tc>
        <w:tc>
          <w:tcPr>
            <w:tcW w:w="1842" w:type="dxa"/>
            <w:gridSpan w:val="3"/>
          </w:tcPr>
          <w:p w:rsidR="00000000" w:rsidRDefault="00000000">
            <w:pPr>
              <w:spacing w:before="240" w:after="120"/>
              <w:jc w:val="center"/>
            </w:pPr>
            <w:r>
              <w:t>Écoles maternell</w:t>
            </w:r>
            <w:r>
              <w:t>e</w:t>
            </w:r>
            <w:r>
              <w:t>s</w:t>
            </w:r>
          </w:p>
        </w:tc>
        <w:tc>
          <w:tcPr>
            <w:tcW w:w="1701" w:type="dxa"/>
            <w:gridSpan w:val="2"/>
          </w:tcPr>
          <w:p w:rsidR="00000000" w:rsidRDefault="00000000">
            <w:pPr>
              <w:spacing w:before="120" w:after="120"/>
              <w:jc w:val="center"/>
            </w:pPr>
            <w:r>
              <w:t>Sections materne</w:t>
            </w:r>
            <w:r>
              <w:t>l</w:t>
            </w:r>
            <w:r>
              <w:t>les</w:t>
            </w:r>
          </w:p>
        </w:tc>
        <w:tc>
          <w:tcPr>
            <w:tcW w:w="2127" w:type="dxa"/>
            <w:gridSpan w:val="3"/>
          </w:tcPr>
          <w:p w:rsidR="00000000" w:rsidRDefault="00000000">
            <w:pPr>
              <w:spacing w:before="120" w:after="120"/>
              <w:jc w:val="center"/>
            </w:pPr>
            <w:r>
              <w:t>Écoles fondamentales reconnues</w:t>
            </w:r>
          </w:p>
        </w:tc>
        <w:tc>
          <w:tcPr>
            <w:tcW w:w="1739" w:type="dxa"/>
            <w:gridSpan w:val="3"/>
          </w:tcPr>
          <w:p w:rsidR="00000000" w:rsidRDefault="00000000">
            <w:pPr>
              <w:spacing w:before="120" w:after="120"/>
              <w:jc w:val="center"/>
            </w:pPr>
            <w:r>
              <w:t>Établissements non reconnus</w:t>
            </w:r>
          </w:p>
        </w:tc>
        <w:tc>
          <w:tcPr>
            <w:tcW w:w="851" w:type="dxa"/>
            <w:vMerge w:val="restart"/>
          </w:tcPr>
          <w:p w:rsidR="00000000" w:rsidRDefault="00000000">
            <w:pPr>
              <w:spacing w:before="360" w:after="120"/>
              <w:jc w:val="center"/>
              <w:rPr>
                <w:lang w:val="en-US"/>
              </w:rPr>
            </w:pPr>
            <w:r>
              <w:rPr>
                <w:lang w:val="en-US"/>
              </w:rPr>
              <w:t>Total</w:t>
            </w:r>
          </w:p>
        </w:tc>
      </w:tr>
      <w:tr w:rsidR="00000000">
        <w:tblPrEx>
          <w:tblCellMar>
            <w:top w:w="0" w:type="dxa"/>
            <w:bottom w:w="0" w:type="dxa"/>
          </w:tblCellMar>
        </w:tblPrEx>
        <w:trPr>
          <w:cantSplit/>
        </w:trPr>
        <w:tc>
          <w:tcPr>
            <w:tcW w:w="1096" w:type="dxa"/>
            <w:vMerge/>
            <w:tcBorders>
              <w:bottom w:val="single" w:sz="4" w:space="0" w:color="auto"/>
            </w:tcBorders>
          </w:tcPr>
          <w:p w:rsidR="00000000" w:rsidRDefault="00000000">
            <w:pPr>
              <w:rPr>
                <w:lang w:val="en-US"/>
              </w:rPr>
            </w:pPr>
          </w:p>
        </w:tc>
        <w:tc>
          <w:tcPr>
            <w:tcW w:w="567" w:type="dxa"/>
            <w:tcBorders>
              <w:bottom w:val="single" w:sz="4" w:space="0" w:color="auto"/>
            </w:tcBorders>
          </w:tcPr>
          <w:p w:rsidR="00000000" w:rsidRDefault="00000000">
            <w:pPr>
              <w:spacing w:before="60" w:after="60"/>
              <w:jc w:val="center"/>
              <w:rPr>
                <w:lang w:val="en-US"/>
              </w:rPr>
            </w:pPr>
            <w:r>
              <w:rPr>
                <w:lang w:val="en-US"/>
              </w:rPr>
              <w:t>No.</w:t>
            </w:r>
          </w:p>
        </w:tc>
        <w:tc>
          <w:tcPr>
            <w:tcW w:w="1275" w:type="dxa"/>
            <w:gridSpan w:val="2"/>
            <w:tcBorders>
              <w:bottom w:val="single" w:sz="4" w:space="0" w:color="auto"/>
            </w:tcBorders>
          </w:tcPr>
          <w:p w:rsidR="00000000" w:rsidRDefault="00000000">
            <w:pPr>
              <w:spacing w:before="60" w:after="60"/>
              <w:jc w:val="center"/>
              <w:rPr>
                <w:lang w:val="en-US"/>
              </w:rPr>
            </w:pPr>
            <w:r>
              <w:t>Effectif</w:t>
            </w:r>
            <w:r>
              <w:t>s</w:t>
            </w:r>
          </w:p>
        </w:tc>
        <w:tc>
          <w:tcPr>
            <w:tcW w:w="567" w:type="dxa"/>
            <w:tcBorders>
              <w:bottom w:val="single" w:sz="4" w:space="0" w:color="auto"/>
            </w:tcBorders>
          </w:tcPr>
          <w:p w:rsidR="00000000" w:rsidRDefault="00000000">
            <w:pPr>
              <w:spacing w:before="60" w:after="60"/>
              <w:jc w:val="center"/>
              <w:rPr>
                <w:lang w:val="en-US"/>
              </w:rPr>
            </w:pPr>
            <w:r>
              <w:rPr>
                <w:lang w:val="en-US"/>
              </w:rPr>
              <w:t>No.</w:t>
            </w:r>
          </w:p>
        </w:tc>
        <w:tc>
          <w:tcPr>
            <w:tcW w:w="1134" w:type="dxa"/>
            <w:tcBorders>
              <w:bottom w:val="single" w:sz="4" w:space="0" w:color="auto"/>
            </w:tcBorders>
          </w:tcPr>
          <w:p w:rsidR="00000000" w:rsidRDefault="00000000">
            <w:pPr>
              <w:spacing w:before="60" w:after="60"/>
              <w:jc w:val="center"/>
            </w:pPr>
            <w:r>
              <w:t>Effectif</w:t>
            </w:r>
            <w:r>
              <w:t>s</w:t>
            </w:r>
          </w:p>
        </w:tc>
        <w:tc>
          <w:tcPr>
            <w:tcW w:w="709" w:type="dxa"/>
            <w:tcBorders>
              <w:bottom w:val="single" w:sz="4" w:space="0" w:color="auto"/>
            </w:tcBorders>
          </w:tcPr>
          <w:p w:rsidR="00000000" w:rsidRDefault="00000000">
            <w:pPr>
              <w:spacing w:before="60" w:after="60"/>
              <w:jc w:val="center"/>
            </w:pPr>
            <w:r>
              <w:t>No.</w:t>
            </w:r>
          </w:p>
        </w:tc>
        <w:tc>
          <w:tcPr>
            <w:tcW w:w="1418" w:type="dxa"/>
            <w:gridSpan w:val="2"/>
            <w:tcBorders>
              <w:bottom w:val="single" w:sz="4" w:space="0" w:color="auto"/>
            </w:tcBorders>
          </w:tcPr>
          <w:p w:rsidR="00000000" w:rsidRDefault="00000000">
            <w:pPr>
              <w:spacing w:before="60" w:after="60"/>
              <w:jc w:val="center"/>
            </w:pPr>
            <w:r>
              <w:t>Effectifs</w:t>
            </w:r>
          </w:p>
        </w:tc>
        <w:tc>
          <w:tcPr>
            <w:tcW w:w="567" w:type="dxa"/>
            <w:tcBorders>
              <w:bottom w:val="single" w:sz="4" w:space="0" w:color="auto"/>
            </w:tcBorders>
          </w:tcPr>
          <w:p w:rsidR="00000000" w:rsidRDefault="00000000">
            <w:pPr>
              <w:spacing w:before="60" w:after="60"/>
              <w:jc w:val="center"/>
            </w:pPr>
            <w:r>
              <w:t>No.</w:t>
            </w:r>
          </w:p>
        </w:tc>
        <w:tc>
          <w:tcPr>
            <w:tcW w:w="1172" w:type="dxa"/>
            <w:gridSpan w:val="2"/>
            <w:tcBorders>
              <w:bottom w:val="single" w:sz="4" w:space="0" w:color="auto"/>
            </w:tcBorders>
          </w:tcPr>
          <w:p w:rsidR="00000000" w:rsidRDefault="00000000">
            <w:pPr>
              <w:spacing w:before="60" w:after="60"/>
              <w:jc w:val="center"/>
            </w:pPr>
            <w:r>
              <w:t>Effectif</w:t>
            </w:r>
            <w:r>
              <w:t>s</w:t>
            </w:r>
          </w:p>
        </w:tc>
        <w:tc>
          <w:tcPr>
            <w:tcW w:w="851" w:type="dxa"/>
            <w:vMerge/>
            <w:tcBorders>
              <w:bottom w:val="single" w:sz="4" w:space="0" w:color="auto"/>
            </w:tcBorders>
          </w:tcPr>
          <w:p w:rsidR="00000000" w:rsidRDefault="00000000">
            <w:pPr>
              <w:jc w:val="center"/>
            </w:pPr>
          </w:p>
        </w:tc>
      </w:tr>
      <w:tr w:rsidR="00000000">
        <w:tblPrEx>
          <w:tblCellMar>
            <w:top w:w="0" w:type="dxa"/>
            <w:bottom w:w="0" w:type="dxa"/>
          </w:tblCellMar>
        </w:tblPrEx>
        <w:tc>
          <w:tcPr>
            <w:tcW w:w="1096" w:type="dxa"/>
            <w:tcBorders>
              <w:bottom w:val="nil"/>
            </w:tcBorders>
          </w:tcPr>
          <w:p w:rsidR="00000000" w:rsidRDefault="00000000">
            <w:pPr>
              <w:spacing w:beforeLines="60" w:before="144" w:afterLines="60" w:after="144"/>
              <w:jc w:val="center"/>
            </w:pPr>
            <w:r>
              <w:t>1992/93</w:t>
            </w:r>
          </w:p>
        </w:tc>
        <w:tc>
          <w:tcPr>
            <w:tcW w:w="567" w:type="dxa"/>
            <w:tcBorders>
              <w:bottom w:val="nil"/>
            </w:tcBorders>
          </w:tcPr>
          <w:p w:rsidR="00000000" w:rsidRDefault="00000000">
            <w:pPr>
              <w:spacing w:beforeLines="60" w:before="144" w:afterLines="60" w:after="144"/>
              <w:jc w:val="center"/>
            </w:pPr>
            <w:r>
              <w:t>29</w:t>
            </w:r>
          </w:p>
        </w:tc>
        <w:tc>
          <w:tcPr>
            <w:tcW w:w="992" w:type="dxa"/>
            <w:tcBorders>
              <w:bottom w:val="nil"/>
              <w:right w:val="nil"/>
            </w:tcBorders>
          </w:tcPr>
          <w:p w:rsidR="00000000" w:rsidRDefault="00000000">
            <w:pPr>
              <w:spacing w:beforeLines="60" w:before="144" w:afterLines="60" w:after="144"/>
              <w:jc w:val="right"/>
            </w:pPr>
            <w:r>
              <w:t>10 077</w:t>
            </w:r>
          </w:p>
        </w:tc>
        <w:tc>
          <w:tcPr>
            <w:tcW w:w="283" w:type="dxa"/>
            <w:tcBorders>
              <w:left w:val="nil"/>
              <w:bottom w:val="nil"/>
            </w:tcBorders>
          </w:tcPr>
          <w:p w:rsidR="00000000" w:rsidRDefault="00000000">
            <w:pPr>
              <w:spacing w:beforeLines="60" w:before="144" w:afterLines="60" w:after="144"/>
            </w:pPr>
          </w:p>
        </w:tc>
        <w:tc>
          <w:tcPr>
            <w:tcW w:w="567" w:type="dxa"/>
            <w:tcBorders>
              <w:bottom w:val="nil"/>
            </w:tcBorders>
          </w:tcPr>
          <w:p w:rsidR="00000000" w:rsidRDefault="00000000">
            <w:pPr>
              <w:spacing w:beforeLines="60" w:before="144" w:afterLines="60" w:after="144"/>
              <w:jc w:val="center"/>
            </w:pPr>
            <w:r>
              <w:t>83</w:t>
            </w:r>
          </w:p>
        </w:tc>
        <w:tc>
          <w:tcPr>
            <w:tcW w:w="1134" w:type="dxa"/>
            <w:tcBorders>
              <w:bottom w:val="nil"/>
            </w:tcBorders>
          </w:tcPr>
          <w:p w:rsidR="00000000" w:rsidRDefault="00000000">
            <w:pPr>
              <w:spacing w:beforeLines="60" w:before="144" w:afterLines="60" w:after="144"/>
              <w:jc w:val="center"/>
            </w:pPr>
            <w:r>
              <w:t>6 500</w:t>
            </w:r>
          </w:p>
        </w:tc>
        <w:tc>
          <w:tcPr>
            <w:tcW w:w="709" w:type="dxa"/>
            <w:tcBorders>
              <w:bottom w:val="nil"/>
            </w:tcBorders>
          </w:tcPr>
          <w:p w:rsidR="00000000" w:rsidRDefault="00000000">
            <w:pPr>
              <w:spacing w:beforeLines="60" w:before="144" w:afterLines="60" w:after="144"/>
              <w:jc w:val="center"/>
            </w:pPr>
            <w:r>
              <w:t>1 472</w:t>
            </w:r>
          </w:p>
        </w:tc>
        <w:tc>
          <w:tcPr>
            <w:tcW w:w="1031" w:type="dxa"/>
            <w:tcBorders>
              <w:bottom w:val="nil"/>
              <w:right w:val="nil"/>
            </w:tcBorders>
          </w:tcPr>
          <w:p w:rsidR="00000000" w:rsidRDefault="00000000">
            <w:pPr>
              <w:spacing w:beforeLines="60" w:before="144" w:afterLines="60" w:after="144"/>
              <w:jc w:val="right"/>
            </w:pPr>
            <w:r>
              <w:t>98 401</w:t>
            </w:r>
          </w:p>
        </w:tc>
        <w:tc>
          <w:tcPr>
            <w:tcW w:w="387" w:type="dxa"/>
            <w:tcBorders>
              <w:left w:val="nil"/>
              <w:bottom w:val="nil"/>
            </w:tcBorders>
          </w:tcPr>
          <w:p w:rsidR="00000000" w:rsidRDefault="00000000">
            <w:pPr>
              <w:spacing w:beforeLines="60" w:before="144" w:afterLines="60" w:after="144"/>
            </w:pPr>
          </w:p>
        </w:tc>
        <w:tc>
          <w:tcPr>
            <w:tcW w:w="567" w:type="dxa"/>
            <w:tcBorders>
              <w:bottom w:val="nil"/>
            </w:tcBorders>
          </w:tcPr>
          <w:p w:rsidR="00000000" w:rsidRDefault="00000000">
            <w:pPr>
              <w:spacing w:beforeLines="60" w:before="144" w:afterLines="60" w:after="144"/>
              <w:jc w:val="center"/>
            </w:pPr>
            <w:r>
              <w:t>155</w:t>
            </w:r>
          </w:p>
        </w:tc>
        <w:tc>
          <w:tcPr>
            <w:tcW w:w="889" w:type="dxa"/>
            <w:tcBorders>
              <w:bottom w:val="nil"/>
              <w:right w:val="nil"/>
            </w:tcBorders>
          </w:tcPr>
          <w:p w:rsidR="00000000" w:rsidRDefault="00000000">
            <w:pPr>
              <w:spacing w:beforeLines="60" w:before="144" w:afterLines="60" w:after="144"/>
              <w:ind w:right="69"/>
              <w:jc w:val="right"/>
            </w:pPr>
            <w:r>
              <w:t>9 877</w:t>
            </w:r>
          </w:p>
        </w:tc>
        <w:tc>
          <w:tcPr>
            <w:tcW w:w="283" w:type="dxa"/>
            <w:tcBorders>
              <w:left w:val="nil"/>
              <w:bottom w:val="nil"/>
            </w:tcBorders>
          </w:tcPr>
          <w:p w:rsidR="00000000" w:rsidRDefault="00000000">
            <w:pPr>
              <w:spacing w:beforeLines="60" w:before="144" w:afterLines="60" w:after="144"/>
            </w:pPr>
          </w:p>
        </w:tc>
        <w:tc>
          <w:tcPr>
            <w:tcW w:w="851" w:type="dxa"/>
            <w:tcBorders>
              <w:bottom w:val="nil"/>
            </w:tcBorders>
          </w:tcPr>
          <w:p w:rsidR="00000000" w:rsidRDefault="00000000">
            <w:pPr>
              <w:spacing w:beforeLines="60" w:before="144" w:afterLines="60" w:after="144"/>
              <w:jc w:val="center"/>
            </w:pPr>
            <w:r>
              <w:t>124 855</w:t>
            </w:r>
          </w:p>
        </w:tc>
      </w:tr>
      <w:tr w:rsidR="00000000">
        <w:tblPrEx>
          <w:tblCellMar>
            <w:top w:w="0" w:type="dxa"/>
            <w:bottom w:w="0" w:type="dxa"/>
          </w:tblCellMar>
        </w:tblPrEx>
        <w:tc>
          <w:tcPr>
            <w:tcW w:w="1096" w:type="dxa"/>
            <w:tcBorders>
              <w:top w:val="nil"/>
              <w:bottom w:val="nil"/>
            </w:tcBorders>
          </w:tcPr>
          <w:p w:rsidR="00000000" w:rsidRDefault="00000000">
            <w:pPr>
              <w:spacing w:beforeLines="60" w:before="144" w:afterLines="60" w:after="144"/>
              <w:jc w:val="center"/>
            </w:pPr>
            <w:r>
              <w:t>1993/94</w:t>
            </w:r>
          </w:p>
        </w:tc>
        <w:tc>
          <w:tcPr>
            <w:tcW w:w="567" w:type="dxa"/>
            <w:tcBorders>
              <w:top w:val="nil"/>
              <w:bottom w:val="nil"/>
            </w:tcBorders>
          </w:tcPr>
          <w:p w:rsidR="00000000" w:rsidRDefault="00000000">
            <w:pPr>
              <w:spacing w:beforeLines="60" w:before="144" w:afterLines="60" w:after="144"/>
              <w:jc w:val="center"/>
            </w:pPr>
            <w:r>
              <w:t>29</w:t>
            </w:r>
          </w:p>
        </w:tc>
        <w:tc>
          <w:tcPr>
            <w:tcW w:w="992" w:type="dxa"/>
            <w:tcBorders>
              <w:top w:val="nil"/>
              <w:bottom w:val="nil"/>
              <w:right w:val="nil"/>
            </w:tcBorders>
          </w:tcPr>
          <w:p w:rsidR="00000000" w:rsidRDefault="00000000">
            <w:pPr>
              <w:spacing w:beforeLines="60" w:before="144" w:afterLines="60" w:after="144"/>
              <w:jc w:val="right"/>
            </w:pPr>
            <w:r>
              <w:t>10 032</w:t>
            </w:r>
          </w:p>
        </w:tc>
        <w:tc>
          <w:tcPr>
            <w:tcW w:w="283" w:type="dxa"/>
            <w:tcBorders>
              <w:top w:val="nil"/>
              <w:left w:val="nil"/>
              <w:bottom w:val="nil"/>
            </w:tcBorders>
          </w:tcPr>
          <w:p w:rsidR="00000000" w:rsidRDefault="00000000">
            <w:pPr>
              <w:spacing w:beforeLines="60" w:before="144" w:afterLines="60" w:after="144"/>
            </w:pPr>
          </w:p>
        </w:tc>
        <w:tc>
          <w:tcPr>
            <w:tcW w:w="567" w:type="dxa"/>
            <w:tcBorders>
              <w:top w:val="nil"/>
              <w:bottom w:val="nil"/>
            </w:tcBorders>
          </w:tcPr>
          <w:p w:rsidR="00000000" w:rsidRDefault="00000000">
            <w:pPr>
              <w:spacing w:beforeLines="60" w:before="144" w:afterLines="60" w:after="144"/>
              <w:jc w:val="center"/>
            </w:pPr>
            <w:r>
              <w:t>83</w:t>
            </w:r>
          </w:p>
        </w:tc>
        <w:tc>
          <w:tcPr>
            <w:tcW w:w="1134" w:type="dxa"/>
            <w:tcBorders>
              <w:top w:val="nil"/>
              <w:bottom w:val="nil"/>
            </w:tcBorders>
          </w:tcPr>
          <w:p w:rsidR="00000000" w:rsidRDefault="00000000">
            <w:pPr>
              <w:spacing w:beforeLines="60" w:before="144" w:afterLines="60" w:after="144"/>
              <w:jc w:val="center"/>
            </w:pPr>
            <w:r>
              <w:t>6 684</w:t>
            </w:r>
          </w:p>
        </w:tc>
        <w:tc>
          <w:tcPr>
            <w:tcW w:w="709" w:type="dxa"/>
            <w:tcBorders>
              <w:top w:val="nil"/>
              <w:bottom w:val="nil"/>
            </w:tcBorders>
          </w:tcPr>
          <w:p w:rsidR="00000000" w:rsidRDefault="00000000">
            <w:pPr>
              <w:spacing w:beforeLines="60" w:before="144" w:afterLines="60" w:after="144"/>
              <w:jc w:val="center"/>
            </w:pPr>
            <w:r>
              <w:t>1 477</w:t>
            </w:r>
          </w:p>
        </w:tc>
        <w:tc>
          <w:tcPr>
            <w:tcW w:w="1031" w:type="dxa"/>
            <w:tcBorders>
              <w:top w:val="nil"/>
              <w:bottom w:val="nil"/>
              <w:right w:val="nil"/>
            </w:tcBorders>
          </w:tcPr>
          <w:p w:rsidR="00000000" w:rsidRDefault="00000000">
            <w:pPr>
              <w:spacing w:beforeLines="60" w:before="144" w:afterLines="60" w:after="144"/>
              <w:jc w:val="right"/>
            </w:pPr>
            <w:r>
              <w:t>116 790</w:t>
            </w:r>
          </w:p>
        </w:tc>
        <w:tc>
          <w:tcPr>
            <w:tcW w:w="387" w:type="dxa"/>
            <w:tcBorders>
              <w:top w:val="nil"/>
              <w:left w:val="nil"/>
              <w:bottom w:val="nil"/>
            </w:tcBorders>
          </w:tcPr>
          <w:p w:rsidR="00000000" w:rsidRDefault="00000000">
            <w:pPr>
              <w:spacing w:beforeLines="60" w:before="144" w:afterLines="60" w:after="144"/>
            </w:pPr>
          </w:p>
        </w:tc>
        <w:tc>
          <w:tcPr>
            <w:tcW w:w="567" w:type="dxa"/>
            <w:tcBorders>
              <w:top w:val="nil"/>
              <w:bottom w:val="nil"/>
            </w:tcBorders>
          </w:tcPr>
          <w:p w:rsidR="00000000" w:rsidRDefault="00000000">
            <w:pPr>
              <w:spacing w:beforeLines="60" w:before="144" w:afterLines="60" w:after="144"/>
              <w:jc w:val="center"/>
            </w:pPr>
            <w:r>
              <w:t>145</w:t>
            </w:r>
          </w:p>
        </w:tc>
        <w:tc>
          <w:tcPr>
            <w:tcW w:w="889" w:type="dxa"/>
            <w:tcBorders>
              <w:top w:val="nil"/>
              <w:bottom w:val="nil"/>
              <w:right w:val="nil"/>
            </w:tcBorders>
          </w:tcPr>
          <w:p w:rsidR="00000000" w:rsidRDefault="00000000">
            <w:pPr>
              <w:spacing w:beforeLines="60" w:before="144" w:afterLines="60" w:after="144"/>
              <w:ind w:right="69"/>
              <w:jc w:val="right"/>
            </w:pPr>
            <w:r>
              <w:t>10 027</w:t>
            </w:r>
          </w:p>
        </w:tc>
        <w:tc>
          <w:tcPr>
            <w:tcW w:w="283" w:type="dxa"/>
            <w:tcBorders>
              <w:top w:val="nil"/>
              <w:left w:val="nil"/>
              <w:bottom w:val="nil"/>
            </w:tcBorders>
          </w:tcPr>
          <w:p w:rsidR="00000000" w:rsidRDefault="00000000">
            <w:pPr>
              <w:spacing w:beforeLines="60" w:before="144" w:afterLines="60" w:after="144"/>
            </w:pPr>
          </w:p>
        </w:tc>
        <w:tc>
          <w:tcPr>
            <w:tcW w:w="851" w:type="dxa"/>
            <w:tcBorders>
              <w:top w:val="nil"/>
              <w:bottom w:val="nil"/>
            </w:tcBorders>
          </w:tcPr>
          <w:p w:rsidR="00000000" w:rsidRDefault="00000000">
            <w:pPr>
              <w:spacing w:beforeLines="60" w:before="144" w:afterLines="60" w:after="144"/>
              <w:jc w:val="center"/>
            </w:pPr>
            <w:r>
              <w:t>143 533</w:t>
            </w:r>
          </w:p>
        </w:tc>
      </w:tr>
      <w:tr w:rsidR="00000000">
        <w:tblPrEx>
          <w:tblCellMar>
            <w:top w:w="0" w:type="dxa"/>
            <w:bottom w:w="0" w:type="dxa"/>
          </w:tblCellMar>
        </w:tblPrEx>
        <w:tc>
          <w:tcPr>
            <w:tcW w:w="1096" w:type="dxa"/>
            <w:tcBorders>
              <w:top w:val="nil"/>
              <w:bottom w:val="nil"/>
            </w:tcBorders>
          </w:tcPr>
          <w:p w:rsidR="00000000" w:rsidRDefault="00000000">
            <w:pPr>
              <w:spacing w:beforeLines="60" w:before="144" w:afterLines="60" w:after="144"/>
              <w:jc w:val="center"/>
            </w:pPr>
            <w:r>
              <w:t>1994/95</w:t>
            </w:r>
          </w:p>
        </w:tc>
        <w:tc>
          <w:tcPr>
            <w:tcW w:w="567" w:type="dxa"/>
            <w:tcBorders>
              <w:top w:val="nil"/>
              <w:bottom w:val="nil"/>
            </w:tcBorders>
          </w:tcPr>
          <w:p w:rsidR="00000000" w:rsidRDefault="00000000">
            <w:pPr>
              <w:spacing w:beforeLines="60" w:before="144" w:afterLines="60" w:after="144"/>
              <w:jc w:val="center"/>
            </w:pPr>
            <w:r>
              <w:t>29</w:t>
            </w:r>
          </w:p>
        </w:tc>
        <w:tc>
          <w:tcPr>
            <w:tcW w:w="992" w:type="dxa"/>
            <w:tcBorders>
              <w:top w:val="nil"/>
              <w:bottom w:val="nil"/>
              <w:right w:val="nil"/>
            </w:tcBorders>
          </w:tcPr>
          <w:p w:rsidR="00000000" w:rsidRDefault="00000000">
            <w:pPr>
              <w:spacing w:beforeLines="60" w:before="144" w:afterLines="60" w:after="144"/>
              <w:jc w:val="right"/>
            </w:pPr>
            <w:r>
              <w:t>9 710</w:t>
            </w:r>
          </w:p>
        </w:tc>
        <w:tc>
          <w:tcPr>
            <w:tcW w:w="283" w:type="dxa"/>
            <w:tcBorders>
              <w:top w:val="nil"/>
              <w:left w:val="nil"/>
              <w:bottom w:val="nil"/>
            </w:tcBorders>
          </w:tcPr>
          <w:p w:rsidR="00000000" w:rsidRDefault="00000000">
            <w:pPr>
              <w:spacing w:beforeLines="60" w:before="144" w:afterLines="60" w:after="144"/>
            </w:pPr>
          </w:p>
        </w:tc>
        <w:tc>
          <w:tcPr>
            <w:tcW w:w="567" w:type="dxa"/>
            <w:tcBorders>
              <w:top w:val="nil"/>
              <w:bottom w:val="nil"/>
            </w:tcBorders>
          </w:tcPr>
          <w:p w:rsidR="00000000" w:rsidRDefault="00000000">
            <w:pPr>
              <w:spacing w:beforeLines="60" w:before="144" w:afterLines="60" w:after="144"/>
              <w:jc w:val="center"/>
            </w:pPr>
            <w:r>
              <w:t>83</w:t>
            </w:r>
          </w:p>
        </w:tc>
        <w:tc>
          <w:tcPr>
            <w:tcW w:w="1134" w:type="dxa"/>
            <w:tcBorders>
              <w:top w:val="nil"/>
              <w:bottom w:val="nil"/>
            </w:tcBorders>
          </w:tcPr>
          <w:p w:rsidR="00000000" w:rsidRDefault="00000000">
            <w:pPr>
              <w:spacing w:beforeLines="60" w:before="144" w:afterLines="60" w:after="144"/>
              <w:jc w:val="center"/>
            </w:pPr>
            <w:r>
              <w:t>6 737</w:t>
            </w:r>
          </w:p>
        </w:tc>
        <w:tc>
          <w:tcPr>
            <w:tcW w:w="709" w:type="dxa"/>
            <w:tcBorders>
              <w:top w:val="nil"/>
              <w:bottom w:val="nil"/>
            </w:tcBorders>
          </w:tcPr>
          <w:p w:rsidR="00000000" w:rsidRDefault="00000000">
            <w:pPr>
              <w:spacing w:beforeLines="60" w:before="144" w:afterLines="60" w:after="144"/>
              <w:jc w:val="center"/>
            </w:pPr>
            <w:r>
              <w:t>1 547</w:t>
            </w:r>
          </w:p>
        </w:tc>
        <w:tc>
          <w:tcPr>
            <w:tcW w:w="1031" w:type="dxa"/>
            <w:tcBorders>
              <w:top w:val="nil"/>
              <w:bottom w:val="nil"/>
              <w:right w:val="nil"/>
            </w:tcBorders>
          </w:tcPr>
          <w:p w:rsidR="00000000" w:rsidRDefault="00000000">
            <w:pPr>
              <w:spacing w:beforeLines="60" w:before="144" w:afterLines="60" w:after="144"/>
              <w:jc w:val="right"/>
            </w:pPr>
            <w:r>
              <w:t>109 240</w:t>
            </w:r>
          </w:p>
        </w:tc>
        <w:tc>
          <w:tcPr>
            <w:tcW w:w="387" w:type="dxa"/>
            <w:tcBorders>
              <w:top w:val="nil"/>
              <w:left w:val="nil"/>
              <w:bottom w:val="nil"/>
            </w:tcBorders>
          </w:tcPr>
          <w:p w:rsidR="00000000" w:rsidRDefault="00000000">
            <w:pPr>
              <w:spacing w:beforeLines="60" w:before="144" w:afterLines="60" w:after="144"/>
            </w:pPr>
          </w:p>
        </w:tc>
        <w:tc>
          <w:tcPr>
            <w:tcW w:w="567" w:type="dxa"/>
            <w:tcBorders>
              <w:top w:val="nil"/>
              <w:bottom w:val="nil"/>
            </w:tcBorders>
          </w:tcPr>
          <w:p w:rsidR="00000000" w:rsidRDefault="00000000">
            <w:pPr>
              <w:spacing w:beforeLines="60" w:before="144" w:afterLines="60" w:after="144"/>
              <w:jc w:val="center"/>
            </w:pPr>
            <w:r>
              <w:t>147</w:t>
            </w:r>
          </w:p>
        </w:tc>
        <w:tc>
          <w:tcPr>
            <w:tcW w:w="889" w:type="dxa"/>
            <w:tcBorders>
              <w:top w:val="nil"/>
              <w:bottom w:val="nil"/>
              <w:right w:val="nil"/>
            </w:tcBorders>
          </w:tcPr>
          <w:p w:rsidR="00000000" w:rsidRDefault="00000000">
            <w:pPr>
              <w:spacing w:beforeLines="60" w:before="144" w:afterLines="60" w:after="144"/>
              <w:ind w:right="69"/>
              <w:jc w:val="right"/>
            </w:pPr>
            <w:r>
              <w:t>7 150</w:t>
            </w:r>
          </w:p>
        </w:tc>
        <w:tc>
          <w:tcPr>
            <w:tcW w:w="283" w:type="dxa"/>
            <w:tcBorders>
              <w:top w:val="nil"/>
              <w:left w:val="nil"/>
              <w:bottom w:val="nil"/>
            </w:tcBorders>
          </w:tcPr>
          <w:p w:rsidR="00000000" w:rsidRDefault="00000000">
            <w:pPr>
              <w:spacing w:beforeLines="60" w:before="144" w:afterLines="60" w:after="144"/>
            </w:pPr>
          </w:p>
        </w:tc>
        <w:tc>
          <w:tcPr>
            <w:tcW w:w="851" w:type="dxa"/>
            <w:tcBorders>
              <w:top w:val="nil"/>
              <w:bottom w:val="nil"/>
            </w:tcBorders>
          </w:tcPr>
          <w:p w:rsidR="00000000" w:rsidRDefault="00000000">
            <w:pPr>
              <w:spacing w:beforeLines="60" w:before="144" w:afterLines="60" w:after="144"/>
              <w:jc w:val="center"/>
            </w:pPr>
            <w:r>
              <w:t>132 837</w:t>
            </w:r>
          </w:p>
        </w:tc>
      </w:tr>
      <w:tr w:rsidR="00000000">
        <w:tblPrEx>
          <w:tblCellMar>
            <w:top w:w="0" w:type="dxa"/>
            <w:bottom w:w="0" w:type="dxa"/>
          </w:tblCellMar>
        </w:tblPrEx>
        <w:tc>
          <w:tcPr>
            <w:tcW w:w="1096" w:type="dxa"/>
            <w:tcBorders>
              <w:top w:val="nil"/>
              <w:bottom w:val="nil"/>
            </w:tcBorders>
          </w:tcPr>
          <w:p w:rsidR="00000000" w:rsidRDefault="00000000">
            <w:pPr>
              <w:spacing w:beforeLines="60" w:before="144" w:afterLines="60" w:after="144"/>
              <w:jc w:val="center"/>
            </w:pPr>
            <w:r>
              <w:t>1995/96</w:t>
            </w:r>
          </w:p>
        </w:tc>
        <w:tc>
          <w:tcPr>
            <w:tcW w:w="567" w:type="dxa"/>
            <w:tcBorders>
              <w:top w:val="nil"/>
              <w:bottom w:val="nil"/>
            </w:tcBorders>
          </w:tcPr>
          <w:p w:rsidR="00000000" w:rsidRDefault="00000000">
            <w:pPr>
              <w:spacing w:beforeLines="60" w:before="144" w:afterLines="60" w:after="144"/>
              <w:jc w:val="center"/>
            </w:pPr>
            <w:r>
              <w:t>29</w:t>
            </w:r>
          </w:p>
        </w:tc>
        <w:tc>
          <w:tcPr>
            <w:tcW w:w="992" w:type="dxa"/>
            <w:tcBorders>
              <w:top w:val="nil"/>
              <w:bottom w:val="nil"/>
              <w:right w:val="nil"/>
            </w:tcBorders>
          </w:tcPr>
          <w:p w:rsidR="00000000" w:rsidRDefault="00000000">
            <w:pPr>
              <w:spacing w:beforeLines="60" w:before="144" w:afterLines="60" w:after="144"/>
              <w:jc w:val="right"/>
            </w:pPr>
            <w:r>
              <w:t>9 651</w:t>
            </w:r>
          </w:p>
        </w:tc>
        <w:tc>
          <w:tcPr>
            <w:tcW w:w="283" w:type="dxa"/>
            <w:tcBorders>
              <w:top w:val="nil"/>
              <w:left w:val="nil"/>
              <w:bottom w:val="nil"/>
            </w:tcBorders>
          </w:tcPr>
          <w:p w:rsidR="00000000" w:rsidRDefault="00000000">
            <w:pPr>
              <w:spacing w:beforeLines="60" w:before="144" w:afterLines="60" w:after="144"/>
            </w:pPr>
          </w:p>
        </w:tc>
        <w:tc>
          <w:tcPr>
            <w:tcW w:w="567" w:type="dxa"/>
            <w:tcBorders>
              <w:top w:val="nil"/>
              <w:bottom w:val="nil"/>
            </w:tcBorders>
          </w:tcPr>
          <w:p w:rsidR="00000000" w:rsidRDefault="00000000">
            <w:pPr>
              <w:spacing w:beforeLines="60" w:before="144" w:afterLines="60" w:after="144"/>
              <w:jc w:val="center"/>
            </w:pPr>
            <w:r>
              <w:t>83</w:t>
            </w:r>
          </w:p>
        </w:tc>
        <w:tc>
          <w:tcPr>
            <w:tcW w:w="1134" w:type="dxa"/>
            <w:tcBorders>
              <w:top w:val="nil"/>
              <w:bottom w:val="nil"/>
            </w:tcBorders>
          </w:tcPr>
          <w:p w:rsidR="00000000" w:rsidRDefault="00000000">
            <w:pPr>
              <w:spacing w:beforeLines="60" w:before="144" w:afterLines="60" w:after="144"/>
              <w:jc w:val="center"/>
            </w:pPr>
            <w:r>
              <w:t>6 789</w:t>
            </w:r>
          </w:p>
        </w:tc>
        <w:tc>
          <w:tcPr>
            <w:tcW w:w="709" w:type="dxa"/>
            <w:tcBorders>
              <w:top w:val="nil"/>
              <w:bottom w:val="nil"/>
            </w:tcBorders>
          </w:tcPr>
          <w:p w:rsidR="00000000" w:rsidRDefault="00000000">
            <w:pPr>
              <w:spacing w:beforeLines="60" w:before="144" w:afterLines="60" w:after="144"/>
              <w:jc w:val="center"/>
            </w:pPr>
            <w:r>
              <w:t>1 548</w:t>
            </w:r>
          </w:p>
        </w:tc>
        <w:tc>
          <w:tcPr>
            <w:tcW w:w="1031" w:type="dxa"/>
            <w:tcBorders>
              <w:top w:val="nil"/>
              <w:bottom w:val="nil"/>
              <w:right w:val="nil"/>
            </w:tcBorders>
          </w:tcPr>
          <w:p w:rsidR="00000000" w:rsidRDefault="00000000">
            <w:pPr>
              <w:spacing w:beforeLines="60" w:before="144" w:afterLines="60" w:after="144"/>
              <w:jc w:val="right"/>
            </w:pPr>
            <w:r>
              <w:t>110 843</w:t>
            </w:r>
          </w:p>
        </w:tc>
        <w:tc>
          <w:tcPr>
            <w:tcW w:w="387" w:type="dxa"/>
            <w:tcBorders>
              <w:top w:val="nil"/>
              <w:left w:val="nil"/>
              <w:bottom w:val="nil"/>
            </w:tcBorders>
          </w:tcPr>
          <w:p w:rsidR="00000000" w:rsidRDefault="00000000">
            <w:pPr>
              <w:spacing w:beforeLines="60" w:before="144" w:afterLines="60" w:after="144"/>
            </w:pPr>
          </w:p>
        </w:tc>
        <w:tc>
          <w:tcPr>
            <w:tcW w:w="567" w:type="dxa"/>
            <w:tcBorders>
              <w:top w:val="nil"/>
              <w:bottom w:val="nil"/>
            </w:tcBorders>
          </w:tcPr>
          <w:p w:rsidR="00000000" w:rsidRDefault="00000000">
            <w:pPr>
              <w:spacing w:beforeLines="60" w:before="144" w:afterLines="60" w:after="144"/>
              <w:jc w:val="center"/>
            </w:pPr>
            <w:r>
              <w:t>166</w:t>
            </w:r>
          </w:p>
        </w:tc>
        <w:tc>
          <w:tcPr>
            <w:tcW w:w="889" w:type="dxa"/>
            <w:tcBorders>
              <w:top w:val="nil"/>
              <w:bottom w:val="nil"/>
              <w:right w:val="nil"/>
            </w:tcBorders>
          </w:tcPr>
          <w:p w:rsidR="00000000" w:rsidRDefault="00000000">
            <w:pPr>
              <w:spacing w:beforeLines="60" w:before="144" w:afterLines="60" w:after="144"/>
              <w:ind w:right="69"/>
              <w:jc w:val="right"/>
            </w:pPr>
            <w:r>
              <w:t>7 175</w:t>
            </w:r>
          </w:p>
        </w:tc>
        <w:tc>
          <w:tcPr>
            <w:tcW w:w="283" w:type="dxa"/>
            <w:tcBorders>
              <w:top w:val="nil"/>
              <w:left w:val="nil"/>
              <w:bottom w:val="nil"/>
            </w:tcBorders>
          </w:tcPr>
          <w:p w:rsidR="00000000" w:rsidRDefault="00000000">
            <w:pPr>
              <w:spacing w:beforeLines="60" w:before="144" w:afterLines="60" w:after="144"/>
            </w:pPr>
          </w:p>
        </w:tc>
        <w:tc>
          <w:tcPr>
            <w:tcW w:w="851" w:type="dxa"/>
            <w:tcBorders>
              <w:top w:val="nil"/>
              <w:bottom w:val="nil"/>
            </w:tcBorders>
          </w:tcPr>
          <w:p w:rsidR="00000000" w:rsidRDefault="00000000">
            <w:pPr>
              <w:spacing w:beforeLines="60" w:before="144" w:afterLines="60" w:after="144"/>
              <w:jc w:val="center"/>
            </w:pPr>
            <w:r>
              <w:t>134 458</w:t>
            </w:r>
          </w:p>
        </w:tc>
      </w:tr>
      <w:tr w:rsidR="00000000">
        <w:tblPrEx>
          <w:tblCellMar>
            <w:top w:w="0" w:type="dxa"/>
            <w:bottom w:w="0" w:type="dxa"/>
          </w:tblCellMar>
        </w:tblPrEx>
        <w:tc>
          <w:tcPr>
            <w:tcW w:w="1096" w:type="dxa"/>
            <w:tcBorders>
              <w:top w:val="nil"/>
            </w:tcBorders>
          </w:tcPr>
          <w:p w:rsidR="00000000" w:rsidRDefault="00000000">
            <w:pPr>
              <w:spacing w:beforeLines="60" w:before="144" w:afterLines="60" w:after="144"/>
              <w:jc w:val="center"/>
            </w:pPr>
            <w:r>
              <w:t>1996/97</w:t>
            </w:r>
          </w:p>
        </w:tc>
        <w:tc>
          <w:tcPr>
            <w:tcW w:w="567" w:type="dxa"/>
            <w:tcBorders>
              <w:top w:val="nil"/>
            </w:tcBorders>
          </w:tcPr>
          <w:p w:rsidR="00000000" w:rsidRDefault="00000000">
            <w:pPr>
              <w:spacing w:beforeLines="60" w:before="144" w:afterLines="60" w:after="144"/>
              <w:jc w:val="center"/>
            </w:pPr>
            <w:r>
              <w:t>29</w:t>
            </w:r>
          </w:p>
        </w:tc>
        <w:tc>
          <w:tcPr>
            <w:tcW w:w="992" w:type="dxa"/>
            <w:tcBorders>
              <w:top w:val="nil"/>
              <w:right w:val="nil"/>
            </w:tcBorders>
          </w:tcPr>
          <w:p w:rsidR="00000000" w:rsidRDefault="00000000">
            <w:pPr>
              <w:spacing w:beforeLines="60" w:before="144" w:afterLines="60" w:after="144"/>
              <w:jc w:val="right"/>
            </w:pPr>
            <w:r>
              <w:t>9 246</w:t>
            </w:r>
          </w:p>
        </w:tc>
        <w:tc>
          <w:tcPr>
            <w:tcW w:w="283" w:type="dxa"/>
            <w:tcBorders>
              <w:top w:val="nil"/>
              <w:left w:val="nil"/>
            </w:tcBorders>
          </w:tcPr>
          <w:p w:rsidR="00000000" w:rsidRDefault="00000000">
            <w:pPr>
              <w:spacing w:beforeLines="60" w:before="144" w:afterLines="60" w:after="144"/>
            </w:pPr>
          </w:p>
        </w:tc>
        <w:tc>
          <w:tcPr>
            <w:tcW w:w="567" w:type="dxa"/>
            <w:tcBorders>
              <w:top w:val="nil"/>
            </w:tcBorders>
          </w:tcPr>
          <w:p w:rsidR="00000000" w:rsidRDefault="00000000">
            <w:pPr>
              <w:spacing w:beforeLines="60" w:before="144" w:afterLines="60" w:after="144"/>
              <w:jc w:val="center"/>
            </w:pPr>
            <w:r>
              <w:t>83</w:t>
            </w:r>
          </w:p>
        </w:tc>
        <w:tc>
          <w:tcPr>
            <w:tcW w:w="1134" w:type="dxa"/>
            <w:tcBorders>
              <w:top w:val="nil"/>
            </w:tcBorders>
          </w:tcPr>
          <w:p w:rsidR="00000000" w:rsidRDefault="00000000">
            <w:pPr>
              <w:spacing w:beforeLines="60" w:before="144" w:afterLines="60" w:after="144"/>
              <w:jc w:val="center"/>
            </w:pPr>
            <w:r>
              <w:t>6 094</w:t>
            </w:r>
          </w:p>
        </w:tc>
        <w:tc>
          <w:tcPr>
            <w:tcW w:w="709" w:type="dxa"/>
            <w:tcBorders>
              <w:top w:val="nil"/>
            </w:tcBorders>
          </w:tcPr>
          <w:p w:rsidR="00000000" w:rsidRDefault="00000000">
            <w:pPr>
              <w:spacing w:beforeLines="60" w:before="144" w:afterLines="60" w:after="144"/>
              <w:jc w:val="center"/>
            </w:pPr>
            <w:r>
              <w:t>1 590</w:t>
            </w:r>
          </w:p>
        </w:tc>
        <w:tc>
          <w:tcPr>
            <w:tcW w:w="1031" w:type="dxa"/>
            <w:tcBorders>
              <w:top w:val="nil"/>
              <w:right w:val="nil"/>
            </w:tcBorders>
          </w:tcPr>
          <w:p w:rsidR="00000000" w:rsidRDefault="00000000">
            <w:pPr>
              <w:spacing w:beforeLines="60" w:before="144" w:afterLines="60" w:after="144"/>
              <w:jc w:val="right"/>
            </w:pPr>
            <w:r>
              <w:t>110 268</w:t>
            </w:r>
          </w:p>
        </w:tc>
        <w:tc>
          <w:tcPr>
            <w:tcW w:w="387" w:type="dxa"/>
            <w:tcBorders>
              <w:top w:val="nil"/>
              <w:left w:val="nil"/>
            </w:tcBorders>
          </w:tcPr>
          <w:p w:rsidR="00000000" w:rsidRDefault="00000000">
            <w:pPr>
              <w:spacing w:beforeLines="60" w:before="144" w:afterLines="60" w:after="144"/>
            </w:pPr>
          </w:p>
        </w:tc>
        <w:tc>
          <w:tcPr>
            <w:tcW w:w="567" w:type="dxa"/>
            <w:tcBorders>
              <w:top w:val="nil"/>
            </w:tcBorders>
          </w:tcPr>
          <w:p w:rsidR="00000000" w:rsidRDefault="00000000">
            <w:pPr>
              <w:spacing w:beforeLines="60" w:before="144" w:afterLines="60" w:after="144"/>
              <w:jc w:val="center"/>
            </w:pPr>
            <w:r>
              <w:t>140</w:t>
            </w:r>
          </w:p>
        </w:tc>
        <w:tc>
          <w:tcPr>
            <w:tcW w:w="889" w:type="dxa"/>
            <w:tcBorders>
              <w:top w:val="nil"/>
              <w:right w:val="nil"/>
            </w:tcBorders>
          </w:tcPr>
          <w:p w:rsidR="00000000" w:rsidRDefault="00000000">
            <w:pPr>
              <w:spacing w:beforeLines="60" w:before="144" w:afterLines="60" w:after="144"/>
              <w:ind w:right="69"/>
              <w:jc w:val="right"/>
            </w:pPr>
            <w:r>
              <w:t>5 637</w:t>
            </w:r>
          </w:p>
        </w:tc>
        <w:tc>
          <w:tcPr>
            <w:tcW w:w="283" w:type="dxa"/>
            <w:tcBorders>
              <w:top w:val="nil"/>
              <w:left w:val="nil"/>
            </w:tcBorders>
          </w:tcPr>
          <w:p w:rsidR="00000000" w:rsidRDefault="00000000">
            <w:pPr>
              <w:spacing w:beforeLines="60" w:before="144" w:afterLines="60" w:after="144"/>
            </w:pPr>
          </w:p>
        </w:tc>
        <w:tc>
          <w:tcPr>
            <w:tcW w:w="851" w:type="dxa"/>
            <w:tcBorders>
              <w:top w:val="nil"/>
            </w:tcBorders>
          </w:tcPr>
          <w:p w:rsidR="00000000" w:rsidRDefault="00000000">
            <w:pPr>
              <w:spacing w:beforeLines="60" w:before="144" w:afterLines="60" w:after="144"/>
              <w:jc w:val="center"/>
            </w:pPr>
            <w:r>
              <w:t>131 245</w:t>
            </w:r>
          </w:p>
        </w:tc>
      </w:tr>
    </w:tbl>
    <w:p w:rsidR="00000000" w:rsidRDefault="00000000"/>
    <w:p w:rsidR="00000000" w:rsidRDefault="00000000">
      <w:pPr>
        <w:tabs>
          <w:tab w:val="left" w:pos="720"/>
          <w:tab w:val="left" w:pos="1134"/>
        </w:tabs>
        <w:spacing w:line="240" w:lineRule="auto"/>
        <w:rPr>
          <w:sz w:val="24"/>
          <w:szCs w:val="24"/>
          <w:lang w:val="fr-FR"/>
        </w:rPr>
      </w:pPr>
      <w:r>
        <w:rPr>
          <w:sz w:val="24"/>
          <w:szCs w:val="24"/>
        </w:rPr>
        <w:tab/>
      </w:r>
      <w:r>
        <w:rPr>
          <w:sz w:val="24"/>
          <w:szCs w:val="24"/>
          <w:u w:val="single"/>
        </w:rPr>
        <w:t>Source</w:t>
      </w:r>
      <w:r>
        <w:rPr>
          <w:sz w:val="24"/>
          <w:szCs w:val="24"/>
        </w:rPr>
        <w:t xml:space="preserve"> : Sections de la prime enfance et des statistiques, Ministère de l’éducation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218.</w:t>
      </w:r>
      <w:r>
        <w:rPr>
          <w:sz w:val="24"/>
          <w:szCs w:val="24"/>
          <w:lang w:val="fr-FR"/>
        </w:rPr>
        <w:tab/>
        <w:t>La principale modification d'ordre législatif apportée au système éducatif a été la loi de 1993 portant création du Conseil national de l'éducation, qui a été promulguée la même a</w:t>
      </w:r>
      <w:r>
        <w:rPr>
          <w:sz w:val="24"/>
          <w:szCs w:val="24"/>
          <w:lang w:val="fr-FR"/>
        </w:rPr>
        <w:t>n</w:t>
      </w:r>
      <w:r>
        <w:rPr>
          <w:sz w:val="24"/>
          <w:szCs w:val="24"/>
          <w:lang w:val="fr-FR"/>
        </w:rPr>
        <w:t>née pour mettre en place cet organe, ainsi qu'un fonds intitulé « Fond national d'affect</w:t>
      </w:r>
      <w:r>
        <w:rPr>
          <w:sz w:val="24"/>
          <w:szCs w:val="24"/>
          <w:lang w:val="fr-FR"/>
        </w:rPr>
        <w:t>a</w:t>
      </w:r>
      <w:r>
        <w:rPr>
          <w:sz w:val="24"/>
          <w:szCs w:val="24"/>
          <w:lang w:val="fr-FR"/>
        </w:rPr>
        <w:t>tion spéciale pour l'éducation », et prendre les dispositions voulues à cet effet. Les fon</w:t>
      </w:r>
      <w:r>
        <w:rPr>
          <w:sz w:val="24"/>
          <w:szCs w:val="24"/>
          <w:lang w:val="fr-FR"/>
        </w:rPr>
        <w:t>c</w:t>
      </w:r>
      <w:r>
        <w:rPr>
          <w:sz w:val="24"/>
          <w:szCs w:val="24"/>
          <w:lang w:val="fr-FR"/>
        </w:rPr>
        <w:t>tions de ce conseil sont les suivantes :</w:t>
      </w: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a)</w:t>
      </w:r>
      <w:r>
        <w:rPr>
          <w:sz w:val="24"/>
          <w:szCs w:val="24"/>
          <w:lang w:val="fr-FR"/>
        </w:rPr>
        <w:tab/>
        <w:t>Conseiller le Ministre sur les questions relatives à la politique de l'éducation en Jama</w:t>
      </w:r>
      <w:r>
        <w:rPr>
          <w:sz w:val="24"/>
          <w:szCs w:val="24"/>
          <w:lang w:val="fr-FR"/>
        </w:rPr>
        <w:t>ï</w:t>
      </w:r>
      <w:r>
        <w:rPr>
          <w:sz w:val="24"/>
          <w:szCs w:val="24"/>
          <w:lang w:val="fr-FR"/>
        </w:rPr>
        <w:t>que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b)</w:t>
      </w:r>
      <w:r>
        <w:rPr>
          <w:sz w:val="24"/>
          <w:szCs w:val="24"/>
          <w:lang w:val="fr-FR"/>
        </w:rPr>
        <w:tab/>
        <w:t>S'agissant de tous les établissements d'enseignement public appartenant à l'État, prop</w:t>
      </w:r>
      <w:r>
        <w:rPr>
          <w:sz w:val="24"/>
          <w:szCs w:val="24"/>
          <w:lang w:val="fr-FR"/>
        </w:rPr>
        <w:t>o</w:t>
      </w:r>
      <w:r>
        <w:rPr>
          <w:sz w:val="24"/>
          <w:szCs w:val="24"/>
          <w:lang w:val="fr-FR"/>
        </w:rPr>
        <w:t>ser le nombre voulu de candidatures aux postes de membre de conseils de dire</w:t>
      </w:r>
      <w:r>
        <w:rPr>
          <w:sz w:val="24"/>
          <w:szCs w:val="24"/>
          <w:lang w:val="fr-FR"/>
        </w:rPr>
        <w:t>c</w:t>
      </w:r>
      <w:r>
        <w:rPr>
          <w:sz w:val="24"/>
          <w:szCs w:val="24"/>
          <w:lang w:val="fr-FR"/>
        </w:rPr>
        <w:t>tion de ces établissements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c)</w:t>
      </w:r>
      <w:r>
        <w:rPr>
          <w:sz w:val="24"/>
          <w:szCs w:val="24"/>
          <w:lang w:val="fr-FR"/>
        </w:rPr>
        <w:tab/>
        <w:t>Aider à établir les plans et programmes propres à assurer le développement et l'efficac</w:t>
      </w:r>
      <w:r>
        <w:rPr>
          <w:sz w:val="24"/>
          <w:szCs w:val="24"/>
          <w:lang w:val="fr-FR"/>
        </w:rPr>
        <w:t>i</w:t>
      </w:r>
      <w:r>
        <w:rPr>
          <w:sz w:val="24"/>
          <w:szCs w:val="24"/>
          <w:lang w:val="fr-FR"/>
        </w:rPr>
        <w:t>té continue du système éducatif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d)</w:t>
      </w:r>
      <w:r>
        <w:rPr>
          <w:sz w:val="24"/>
          <w:szCs w:val="24"/>
          <w:lang w:val="fr-FR"/>
        </w:rPr>
        <w:tab/>
        <w:t>Suivre et évaluer la mise en oeuvre des plans et programmes visés au paragraphe c) et, à cet égard, présenter au ministre les recommandations qui s'imposent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e)</w:t>
      </w:r>
      <w:r>
        <w:rPr>
          <w:sz w:val="24"/>
          <w:szCs w:val="24"/>
          <w:lang w:val="fr-FR"/>
        </w:rPr>
        <w:tab/>
        <w:t>Gérer le Fonds conformément à la loi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f)</w:t>
      </w:r>
      <w:r>
        <w:rPr>
          <w:sz w:val="24"/>
          <w:szCs w:val="24"/>
          <w:lang w:val="fr-FR"/>
        </w:rPr>
        <w:tab/>
        <w:t>Favoriser le développement de l'éducation en Jamaïque, par des programmes de form</w:t>
      </w:r>
      <w:r>
        <w:rPr>
          <w:sz w:val="24"/>
          <w:szCs w:val="24"/>
          <w:lang w:val="fr-FR"/>
        </w:rPr>
        <w:t>a</w:t>
      </w:r>
      <w:r>
        <w:rPr>
          <w:sz w:val="24"/>
          <w:szCs w:val="24"/>
          <w:lang w:val="fr-FR"/>
        </w:rPr>
        <w:t>tion, des compétitions, des expositions ou toutes autres activités que le Conseil jugerait a</w:t>
      </w:r>
      <w:r>
        <w:rPr>
          <w:sz w:val="24"/>
          <w:szCs w:val="24"/>
          <w:lang w:val="fr-FR"/>
        </w:rPr>
        <w:t>p</w:t>
      </w:r>
      <w:r>
        <w:rPr>
          <w:sz w:val="24"/>
          <w:szCs w:val="24"/>
          <w:lang w:val="fr-FR"/>
        </w:rPr>
        <w:t>propriées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g)</w:t>
      </w:r>
      <w:r>
        <w:rPr>
          <w:sz w:val="24"/>
          <w:szCs w:val="24"/>
          <w:lang w:val="fr-FR"/>
        </w:rPr>
        <w:tab/>
        <w:t>S'acquitter de toutes autres fonctions touchant l'éducation que le ministre lui confi</w:t>
      </w:r>
      <w:r>
        <w:rPr>
          <w:sz w:val="24"/>
          <w:szCs w:val="24"/>
          <w:lang w:val="fr-FR"/>
        </w:rPr>
        <w:t>e</w:t>
      </w:r>
      <w:r>
        <w:rPr>
          <w:sz w:val="24"/>
          <w:szCs w:val="24"/>
          <w:lang w:val="fr-FR"/>
        </w:rPr>
        <w:t>rait en application de cette loi ou de tout autre texte législatif.</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219.</w:t>
      </w:r>
      <w:r>
        <w:rPr>
          <w:sz w:val="24"/>
          <w:szCs w:val="24"/>
          <w:lang w:val="fr-FR"/>
        </w:rPr>
        <w:tab/>
        <w:t>L'exercice de cet ambitieux éventail de fonctions a des effets sur les politiques, les équipements, les crédits, la qualité de l'éducation et, à plus long terme, les taux de scolaris</w:t>
      </w:r>
      <w:r>
        <w:rPr>
          <w:sz w:val="24"/>
          <w:szCs w:val="24"/>
          <w:lang w:val="fr-FR"/>
        </w:rPr>
        <w:t>a</w:t>
      </w:r>
      <w:r>
        <w:rPr>
          <w:sz w:val="24"/>
          <w:szCs w:val="24"/>
          <w:lang w:val="fr-FR"/>
        </w:rPr>
        <w:t>tion, d'abandon scolaire et alphabétisation, d'autant plus que la loi prévoit que le Conseil doit comprendre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a)</w:t>
      </w:r>
      <w:r>
        <w:rPr>
          <w:sz w:val="24"/>
          <w:szCs w:val="24"/>
          <w:lang w:val="fr-FR"/>
        </w:rPr>
        <w:tab/>
        <w:t>Un représentant de chacun des organes suivants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t>i)</w:t>
      </w:r>
      <w:r>
        <w:rPr>
          <w:sz w:val="24"/>
          <w:szCs w:val="24"/>
          <w:lang w:val="fr-FR"/>
        </w:rPr>
        <w:tab/>
        <w:t>le parti politique au pouvoir ;</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ii</w:t>
      </w:r>
      <w:proofErr w:type="spellEnd"/>
      <w:r>
        <w:rPr>
          <w:sz w:val="24"/>
          <w:szCs w:val="24"/>
          <w:lang w:val="fr-FR"/>
        </w:rPr>
        <w:t>)</w:t>
      </w:r>
      <w:r>
        <w:rPr>
          <w:sz w:val="24"/>
          <w:szCs w:val="24"/>
          <w:lang w:val="fr-FR"/>
        </w:rPr>
        <w:tab/>
        <w:t>le parti politique formant l'opposition ;</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iii</w:t>
      </w:r>
      <w:proofErr w:type="spellEnd"/>
      <w:r>
        <w:rPr>
          <w:sz w:val="24"/>
          <w:szCs w:val="24"/>
          <w:lang w:val="fr-FR"/>
        </w:rPr>
        <w:t>)</w:t>
      </w:r>
      <w:r>
        <w:rPr>
          <w:sz w:val="24"/>
          <w:szCs w:val="24"/>
          <w:lang w:val="fr-FR"/>
        </w:rPr>
        <w:tab/>
        <w:t>l'Université des Antilles occidentales ; et</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iv</w:t>
      </w:r>
      <w:proofErr w:type="spellEnd"/>
      <w:r>
        <w:rPr>
          <w:sz w:val="24"/>
          <w:szCs w:val="24"/>
          <w:lang w:val="fr-FR"/>
        </w:rPr>
        <w:t>)</w:t>
      </w:r>
      <w:r>
        <w:rPr>
          <w:sz w:val="24"/>
          <w:szCs w:val="24"/>
          <w:lang w:val="fr-FR"/>
        </w:rPr>
        <w:tab/>
        <w:t>le Conseil de l'Université de la Jamaïque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b)</w:t>
      </w:r>
      <w:r>
        <w:rPr>
          <w:sz w:val="24"/>
          <w:szCs w:val="24"/>
          <w:lang w:val="fr-FR"/>
        </w:rPr>
        <w:tab/>
        <w:t>Deux membres de chacune des catégories suivantes, désignés par des organisations r</w:t>
      </w:r>
      <w:r>
        <w:rPr>
          <w:sz w:val="24"/>
          <w:szCs w:val="24"/>
          <w:lang w:val="fr-FR"/>
        </w:rPr>
        <w:t>e</w:t>
      </w:r>
      <w:r>
        <w:rPr>
          <w:sz w:val="24"/>
          <w:szCs w:val="24"/>
          <w:lang w:val="fr-FR"/>
        </w:rPr>
        <w:t>présentatives de ces catégories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t>i)</w:t>
      </w:r>
      <w:r>
        <w:rPr>
          <w:sz w:val="24"/>
          <w:szCs w:val="24"/>
          <w:lang w:val="fr-FR"/>
        </w:rPr>
        <w:tab/>
        <w:t>organismes religieux ;</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ii</w:t>
      </w:r>
      <w:proofErr w:type="spellEnd"/>
      <w:r>
        <w:rPr>
          <w:sz w:val="24"/>
          <w:szCs w:val="24"/>
          <w:lang w:val="fr-FR"/>
        </w:rPr>
        <w:t>)</w:t>
      </w:r>
      <w:r>
        <w:rPr>
          <w:sz w:val="24"/>
          <w:szCs w:val="24"/>
          <w:lang w:val="fr-FR"/>
        </w:rPr>
        <w:tab/>
        <w:t>secteur des entreprises ; et</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iii</w:t>
      </w:r>
      <w:proofErr w:type="spellEnd"/>
      <w:r>
        <w:rPr>
          <w:sz w:val="24"/>
          <w:szCs w:val="24"/>
          <w:lang w:val="fr-FR"/>
        </w:rPr>
        <w:t>)</w:t>
      </w:r>
      <w:r>
        <w:rPr>
          <w:sz w:val="24"/>
          <w:szCs w:val="24"/>
          <w:lang w:val="fr-FR"/>
        </w:rPr>
        <w:tab/>
        <w:t>enseignants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c)</w:t>
      </w:r>
      <w:r>
        <w:rPr>
          <w:sz w:val="24"/>
          <w:szCs w:val="24"/>
          <w:lang w:val="fr-FR"/>
        </w:rPr>
        <w:tab/>
        <w:t>Un membre de chacune des catégories suivantes, désigné par des organisations repr</w:t>
      </w:r>
      <w:r>
        <w:rPr>
          <w:sz w:val="24"/>
          <w:szCs w:val="24"/>
          <w:lang w:val="fr-FR"/>
        </w:rPr>
        <w:t>é</w:t>
      </w:r>
      <w:r>
        <w:rPr>
          <w:sz w:val="24"/>
          <w:szCs w:val="24"/>
          <w:lang w:val="fr-FR"/>
        </w:rPr>
        <w:t>sentatives de ces catégories :</w:t>
      </w: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t>i)</w:t>
      </w:r>
      <w:r>
        <w:rPr>
          <w:sz w:val="24"/>
          <w:szCs w:val="24"/>
          <w:lang w:val="fr-FR"/>
        </w:rPr>
        <w:tab/>
        <w:t>parents d'enfants d'âge scolaire ;</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ii</w:t>
      </w:r>
      <w:proofErr w:type="spellEnd"/>
      <w:r>
        <w:rPr>
          <w:sz w:val="24"/>
          <w:szCs w:val="24"/>
          <w:lang w:val="fr-FR"/>
        </w:rPr>
        <w:t>)</w:t>
      </w:r>
      <w:r>
        <w:rPr>
          <w:sz w:val="24"/>
          <w:szCs w:val="24"/>
          <w:lang w:val="fr-FR"/>
        </w:rPr>
        <w:tab/>
        <w:t>élèves ;</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iii</w:t>
      </w:r>
      <w:proofErr w:type="spellEnd"/>
      <w:r>
        <w:rPr>
          <w:sz w:val="24"/>
          <w:szCs w:val="24"/>
          <w:lang w:val="fr-FR"/>
        </w:rPr>
        <w:t>)</w:t>
      </w:r>
      <w:r>
        <w:rPr>
          <w:sz w:val="24"/>
          <w:szCs w:val="24"/>
          <w:lang w:val="fr-FR"/>
        </w:rPr>
        <w:tab/>
        <w:t>médias ;</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iv</w:t>
      </w:r>
      <w:proofErr w:type="spellEnd"/>
      <w:r>
        <w:rPr>
          <w:sz w:val="24"/>
          <w:szCs w:val="24"/>
          <w:lang w:val="fr-FR"/>
        </w:rPr>
        <w:t>)</w:t>
      </w:r>
      <w:r>
        <w:rPr>
          <w:sz w:val="24"/>
          <w:szCs w:val="24"/>
          <w:lang w:val="fr-FR"/>
        </w:rPr>
        <w:tab/>
        <w:t>organismes professionnels ;</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t>v)</w:t>
      </w:r>
      <w:r>
        <w:rPr>
          <w:sz w:val="24"/>
          <w:szCs w:val="24"/>
          <w:lang w:val="fr-FR"/>
        </w:rPr>
        <w:tab/>
        <w:t>secteur agricole ; et</w:t>
      </w:r>
    </w:p>
    <w:p w:rsidR="00000000" w:rsidRDefault="00000000">
      <w:pPr>
        <w:tabs>
          <w:tab w:val="left" w:pos="720"/>
          <w:tab w:val="right" w:pos="1470"/>
          <w:tab w:val="left" w:pos="1785"/>
        </w:tabs>
        <w:spacing w:line="240" w:lineRule="auto"/>
        <w:rPr>
          <w:sz w:val="24"/>
          <w:szCs w:val="24"/>
          <w:lang w:val="fr-FR"/>
        </w:rPr>
      </w:pPr>
    </w:p>
    <w:p w:rsidR="00000000" w:rsidRDefault="00000000">
      <w:pPr>
        <w:tabs>
          <w:tab w:val="left" w:pos="720"/>
          <w:tab w:val="right" w:pos="1470"/>
          <w:tab w:val="left" w:pos="1785"/>
        </w:tabs>
        <w:spacing w:line="240" w:lineRule="auto"/>
        <w:rPr>
          <w:sz w:val="24"/>
          <w:szCs w:val="24"/>
          <w:lang w:val="fr-FR"/>
        </w:rPr>
      </w:pPr>
      <w:r>
        <w:rPr>
          <w:sz w:val="24"/>
          <w:szCs w:val="24"/>
          <w:lang w:val="fr-FR"/>
        </w:rPr>
        <w:tab/>
      </w:r>
      <w:r>
        <w:rPr>
          <w:sz w:val="24"/>
          <w:szCs w:val="24"/>
          <w:lang w:val="fr-FR"/>
        </w:rPr>
        <w:tab/>
      </w:r>
      <w:proofErr w:type="spellStart"/>
      <w:r>
        <w:rPr>
          <w:sz w:val="24"/>
          <w:szCs w:val="24"/>
          <w:lang w:val="fr-FR"/>
        </w:rPr>
        <w:t>vi</w:t>
      </w:r>
      <w:proofErr w:type="spellEnd"/>
      <w:r>
        <w:rPr>
          <w:sz w:val="24"/>
          <w:szCs w:val="24"/>
          <w:lang w:val="fr-FR"/>
        </w:rPr>
        <w:t>)</w:t>
      </w:r>
      <w:r>
        <w:rPr>
          <w:sz w:val="24"/>
          <w:szCs w:val="24"/>
          <w:lang w:val="fr-FR"/>
        </w:rPr>
        <w:tab/>
        <w:t>syndicats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d)</w:t>
      </w:r>
      <w:r>
        <w:rPr>
          <w:sz w:val="24"/>
          <w:szCs w:val="24"/>
          <w:lang w:val="fr-FR"/>
        </w:rPr>
        <w:tab/>
        <w:t>Pas plus de six autres personnes, désignées sur avis du Gouverneur général, qui do</w:t>
      </w:r>
      <w:r>
        <w:rPr>
          <w:sz w:val="24"/>
          <w:szCs w:val="24"/>
          <w:lang w:val="fr-FR"/>
        </w:rPr>
        <w:t>i</w:t>
      </w:r>
      <w:r>
        <w:rPr>
          <w:sz w:val="24"/>
          <w:szCs w:val="24"/>
          <w:lang w:val="fr-FR"/>
        </w:rPr>
        <w:t>vent avoir une bonne connaissance et une grande expérience des questions relatives à l'éd</w:t>
      </w:r>
      <w:r>
        <w:rPr>
          <w:sz w:val="24"/>
          <w:szCs w:val="24"/>
          <w:lang w:val="fr-FR"/>
        </w:rPr>
        <w:t>u</w:t>
      </w:r>
      <w:r>
        <w:rPr>
          <w:sz w:val="24"/>
          <w:szCs w:val="24"/>
          <w:lang w:val="fr-FR"/>
        </w:rPr>
        <w:t>cation, au sport et à la culture</w:t>
      </w:r>
      <w:r>
        <w:rPr>
          <w:rStyle w:val="FootnoteReference"/>
          <w:color w:val="auto"/>
          <w:lang w:val="fr-FR"/>
        </w:rPr>
        <w:footnoteReference w:id="25"/>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220.</w:t>
      </w:r>
      <w:r>
        <w:rPr>
          <w:sz w:val="24"/>
          <w:szCs w:val="24"/>
          <w:lang w:val="fr-FR"/>
        </w:rPr>
        <w:tab/>
        <w:t>En ce qui concerne les mesures adoptées pour rendre l'enseignement primaire oblig</w:t>
      </w:r>
      <w:r>
        <w:rPr>
          <w:sz w:val="24"/>
          <w:szCs w:val="24"/>
          <w:lang w:val="fr-FR"/>
        </w:rPr>
        <w:t>a</w:t>
      </w:r>
      <w:r>
        <w:rPr>
          <w:sz w:val="24"/>
          <w:szCs w:val="24"/>
          <w:lang w:val="fr-FR"/>
        </w:rPr>
        <w:t>toire, prière de se référer au rapport initial.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221.</w:t>
      </w:r>
      <w:r>
        <w:rPr>
          <w:sz w:val="24"/>
          <w:szCs w:val="24"/>
          <w:lang w:val="fr-FR"/>
        </w:rPr>
        <w:tab/>
        <w:t>Il n'existe aucunes catégories ni groupe d'enfants qui ne jouit pas du droit à l'éduc</w:t>
      </w:r>
      <w:r>
        <w:rPr>
          <w:sz w:val="24"/>
          <w:szCs w:val="24"/>
          <w:lang w:val="fr-FR"/>
        </w:rPr>
        <w:t>a</w:t>
      </w:r>
      <w:r>
        <w:rPr>
          <w:sz w:val="24"/>
          <w:szCs w:val="24"/>
          <w:lang w:val="fr-FR"/>
        </w:rPr>
        <w:t>tion. Les dispositions prises en ce qui concerne les enfants handicapés sont exam</w:t>
      </w:r>
      <w:r>
        <w:rPr>
          <w:sz w:val="24"/>
          <w:szCs w:val="24"/>
          <w:lang w:val="fr-FR"/>
        </w:rPr>
        <w:t>i</w:t>
      </w:r>
      <w:r>
        <w:rPr>
          <w:sz w:val="24"/>
          <w:szCs w:val="24"/>
          <w:lang w:val="fr-FR"/>
        </w:rPr>
        <w:t>nées plus haut, au paragraphe 129 ; l'éducation des enfants privés de liberté est assurée dans des</w:t>
      </w:r>
    </w:p>
    <w:p w:rsidR="00000000" w:rsidRDefault="00000000">
      <w:pPr>
        <w:tabs>
          <w:tab w:val="left" w:pos="720"/>
          <w:tab w:val="left" w:pos="1134"/>
        </w:tabs>
        <w:spacing w:line="240" w:lineRule="auto"/>
        <w:rPr>
          <w:sz w:val="24"/>
          <w:szCs w:val="24"/>
          <w:lang w:val="fr-FR"/>
        </w:rPr>
      </w:pPr>
      <w:r>
        <w:rPr>
          <w:sz w:val="24"/>
          <w:szCs w:val="24"/>
          <w:lang w:val="fr-FR"/>
        </w:rPr>
        <w:t>classes o</w:t>
      </w:r>
      <w:r>
        <w:rPr>
          <w:sz w:val="24"/>
          <w:szCs w:val="24"/>
          <w:lang w:val="fr-FR"/>
        </w:rPr>
        <w:t>r</w:t>
      </w:r>
      <w:r>
        <w:rPr>
          <w:sz w:val="24"/>
          <w:szCs w:val="24"/>
          <w:lang w:val="fr-FR"/>
        </w:rPr>
        <w:t>ganisées au sein des institutions qui les accueillent ; les filles enceintes poursu</w:t>
      </w:r>
      <w:r>
        <w:rPr>
          <w:sz w:val="24"/>
          <w:szCs w:val="24"/>
          <w:lang w:val="fr-FR"/>
        </w:rPr>
        <w:t>i</w:t>
      </w:r>
      <w:r>
        <w:rPr>
          <w:sz w:val="24"/>
          <w:szCs w:val="24"/>
          <w:lang w:val="fr-FR"/>
        </w:rPr>
        <w:t>vent</w:t>
      </w:r>
    </w:p>
    <w:p w:rsidR="00000000" w:rsidRDefault="00000000">
      <w:pPr>
        <w:tabs>
          <w:tab w:val="left" w:pos="720"/>
          <w:tab w:val="left" w:pos="1134"/>
        </w:tabs>
        <w:spacing w:line="240" w:lineRule="auto"/>
        <w:rPr>
          <w:sz w:val="24"/>
          <w:szCs w:val="24"/>
          <w:lang w:val="fr-FR"/>
        </w:rPr>
      </w:pPr>
      <w:r>
        <w:rPr>
          <w:sz w:val="24"/>
          <w:szCs w:val="24"/>
          <w:lang w:val="fr-FR"/>
        </w:rPr>
        <w:t>leurs études dans le même établissement ou dans le Centre des femmes. (voir plus haut, par. 182) ; et les enfants séropositifs sont autorisés à rester dans la même école tant qu'ils sont aptes à le faire.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222.</w:t>
      </w:r>
      <w:r>
        <w:rPr>
          <w:sz w:val="24"/>
          <w:szCs w:val="24"/>
          <w:lang w:val="fr-FR"/>
        </w:rPr>
        <w:tab/>
        <w:t>le Code d'administration de la discipline dans les écoles explicite l'esprit des art</w:t>
      </w:r>
      <w:r>
        <w:rPr>
          <w:sz w:val="24"/>
          <w:szCs w:val="24"/>
          <w:lang w:val="fr-FR"/>
        </w:rPr>
        <w:t>i</w:t>
      </w:r>
      <w:r>
        <w:rPr>
          <w:sz w:val="24"/>
          <w:szCs w:val="24"/>
          <w:lang w:val="fr-FR"/>
        </w:rPr>
        <w:t>cles 29 et 37 a) de la Convention, et la pratique dans ce domaine est conforme aux principes gén</w:t>
      </w:r>
      <w:r>
        <w:rPr>
          <w:sz w:val="24"/>
          <w:szCs w:val="24"/>
          <w:lang w:val="fr-FR"/>
        </w:rPr>
        <w:t>é</w:t>
      </w:r>
      <w:r>
        <w:rPr>
          <w:sz w:val="24"/>
          <w:szCs w:val="24"/>
          <w:lang w:val="fr-FR"/>
        </w:rPr>
        <w:t>raux de non-discrimination, de prise en compte de l'intérêt supérieur de l'enfant et de respect de son point de vue. Les châtiments corporels n'ont pas l'aval du Ministère de l'éduc</w:t>
      </w:r>
      <w:r>
        <w:rPr>
          <w:sz w:val="24"/>
          <w:szCs w:val="24"/>
          <w:lang w:val="fr-FR"/>
        </w:rPr>
        <w:t>a</w:t>
      </w:r>
      <w:r>
        <w:rPr>
          <w:sz w:val="24"/>
          <w:szCs w:val="24"/>
          <w:lang w:val="fr-FR"/>
        </w:rPr>
        <w:t>tion mais sont pratiqués dans quelques établissements, ce qui a donné lieu à un certain no</w:t>
      </w:r>
      <w:r>
        <w:rPr>
          <w:sz w:val="24"/>
          <w:szCs w:val="24"/>
          <w:lang w:val="fr-FR"/>
        </w:rPr>
        <w:t>m</w:t>
      </w:r>
      <w:r>
        <w:rPr>
          <w:sz w:val="24"/>
          <w:szCs w:val="24"/>
          <w:lang w:val="fr-FR"/>
        </w:rPr>
        <w:t>bre de litiges devant les tribunaux lorsque la situation était jugée abusive. Cette contradiction s'e</w:t>
      </w:r>
      <w:r>
        <w:rPr>
          <w:sz w:val="24"/>
          <w:szCs w:val="24"/>
          <w:lang w:val="fr-FR"/>
        </w:rPr>
        <w:t>x</w:t>
      </w:r>
      <w:r>
        <w:rPr>
          <w:sz w:val="24"/>
          <w:szCs w:val="24"/>
          <w:lang w:val="fr-FR"/>
        </w:rPr>
        <w:t>plique par l'ambivalence de la société à l'égard de cette question et les différences de perce</w:t>
      </w:r>
      <w:r>
        <w:rPr>
          <w:sz w:val="24"/>
          <w:szCs w:val="24"/>
          <w:lang w:val="fr-FR"/>
        </w:rPr>
        <w:t>p</w:t>
      </w:r>
      <w:r>
        <w:rPr>
          <w:sz w:val="24"/>
          <w:szCs w:val="24"/>
          <w:lang w:val="fr-FR"/>
        </w:rPr>
        <w:t>tion sur la question de savoir si les châtiments corporels relèvent de la discipline ou de la maltraitance. Il est proposé d'interdire expressément les châtiments corporels dans la no</w:t>
      </w:r>
      <w:r>
        <w:rPr>
          <w:sz w:val="24"/>
          <w:szCs w:val="24"/>
          <w:lang w:val="fr-FR"/>
        </w:rPr>
        <w:t>u</w:t>
      </w:r>
      <w:r>
        <w:rPr>
          <w:sz w:val="24"/>
          <w:szCs w:val="24"/>
          <w:lang w:val="fr-FR"/>
        </w:rPr>
        <w:t>velle législation. Dans l'intervalle, des efforts sont faits pour lutter contre cette pratique, n</w:t>
      </w:r>
      <w:r>
        <w:rPr>
          <w:sz w:val="24"/>
          <w:szCs w:val="24"/>
          <w:lang w:val="fr-FR"/>
        </w:rPr>
        <w:t>o</w:t>
      </w:r>
      <w:r>
        <w:rPr>
          <w:sz w:val="24"/>
          <w:szCs w:val="24"/>
          <w:lang w:val="fr-FR"/>
        </w:rPr>
        <w:t>tamment par la formation des enseignants et par une su</w:t>
      </w:r>
      <w:r>
        <w:rPr>
          <w:sz w:val="24"/>
          <w:szCs w:val="24"/>
          <w:lang w:val="fr-FR"/>
        </w:rPr>
        <w:t>r</w:t>
      </w:r>
      <w:r>
        <w:rPr>
          <w:sz w:val="24"/>
          <w:szCs w:val="24"/>
          <w:lang w:val="fr-FR"/>
        </w:rPr>
        <w:t>veillance assurée par des agents du Ministère de l'éduc</w:t>
      </w:r>
      <w:r>
        <w:rPr>
          <w:sz w:val="24"/>
          <w:szCs w:val="24"/>
          <w:lang w:val="fr-FR"/>
        </w:rPr>
        <w:t>a</w:t>
      </w:r>
      <w:r>
        <w:rPr>
          <w:sz w:val="24"/>
          <w:szCs w:val="24"/>
          <w:lang w:val="fr-FR"/>
        </w:rPr>
        <w:t>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223.</w:t>
      </w:r>
      <w:r>
        <w:rPr>
          <w:sz w:val="24"/>
          <w:szCs w:val="24"/>
          <w:lang w:val="fr-FR"/>
        </w:rPr>
        <w:tab/>
        <w:t>Afin de promouvoir et encourager la coopération internationale sur les questions relat</w:t>
      </w:r>
      <w:r>
        <w:rPr>
          <w:sz w:val="24"/>
          <w:szCs w:val="24"/>
          <w:lang w:val="fr-FR"/>
        </w:rPr>
        <w:t>i</w:t>
      </w:r>
      <w:r>
        <w:rPr>
          <w:sz w:val="24"/>
          <w:szCs w:val="24"/>
          <w:lang w:val="fr-FR"/>
        </w:rPr>
        <w:t>ves à l'éducation, le Gouvernement jamaïcain travaille en étroite collaboration avec l'Un</w:t>
      </w:r>
      <w:r>
        <w:rPr>
          <w:sz w:val="24"/>
          <w:szCs w:val="24"/>
          <w:lang w:val="fr-FR"/>
        </w:rPr>
        <w:t>i</w:t>
      </w:r>
      <w:r>
        <w:rPr>
          <w:sz w:val="24"/>
          <w:szCs w:val="24"/>
          <w:lang w:val="fr-FR"/>
        </w:rPr>
        <w:t>cef, l'Unesco, la Banque mondiale, USAID et la FAO pour fournir du matériel, des cours de fo</w:t>
      </w:r>
      <w:r>
        <w:rPr>
          <w:sz w:val="24"/>
          <w:szCs w:val="24"/>
          <w:lang w:val="fr-FR"/>
        </w:rPr>
        <w:t>r</w:t>
      </w:r>
      <w:r>
        <w:rPr>
          <w:sz w:val="24"/>
          <w:szCs w:val="24"/>
          <w:lang w:val="fr-FR"/>
        </w:rPr>
        <w:t>mation et une assistance technique aux écoles et aux établissements de form</w:t>
      </w:r>
      <w:r>
        <w:rPr>
          <w:sz w:val="24"/>
          <w:szCs w:val="24"/>
          <w:lang w:val="fr-FR"/>
        </w:rPr>
        <w:t>a</w:t>
      </w:r>
      <w:r>
        <w:rPr>
          <w:sz w:val="24"/>
          <w:szCs w:val="24"/>
          <w:lang w:val="fr-FR"/>
        </w:rPr>
        <w:t>tion des maîtres. La volonté résolue du Gouvernement de contribuer à l'élimination de l’ignorance et de l'ana</w:t>
      </w:r>
      <w:r>
        <w:rPr>
          <w:sz w:val="24"/>
          <w:szCs w:val="24"/>
          <w:lang w:val="fr-FR"/>
        </w:rPr>
        <w:t>l</w:t>
      </w:r>
      <w:r>
        <w:rPr>
          <w:sz w:val="24"/>
          <w:szCs w:val="24"/>
          <w:lang w:val="fr-FR"/>
        </w:rPr>
        <w:t xml:space="preserve">phabétisme, compte tenu en particulier des besoins des pays en développement en </w:t>
      </w:r>
    </w:p>
    <w:p w:rsidR="00000000" w:rsidRDefault="00000000">
      <w:pPr>
        <w:tabs>
          <w:tab w:val="left" w:pos="720"/>
          <w:tab w:val="left" w:pos="1134"/>
        </w:tabs>
        <w:spacing w:line="240" w:lineRule="auto"/>
        <w:rPr>
          <w:sz w:val="24"/>
          <w:szCs w:val="24"/>
          <w:lang w:val="fr-FR"/>
        </w:rPr>
      </w:pPr>
      <w:r>
        <w:rPr>
          <w:sz w:val="24"/>
          <w:szCs w:val="24"/>
          <w:lang w:val="fr-FR"/>
        </w:rPr>
        <w:br w:type="page"/>
        <w:t>matière de coopération internationale, est aussi illustrée par le projet de développement du secteur social (Gouvernement jamaïcain/BIRD) et le projet relatif à l'enseignement primaire dont il a été question plus haut, au paragraphe 205.</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224.</w:t>
      </w:r>
      <w:r>
        <w:rPr>
          <w:sz w:val="24"/>
          <w:szCs w:val="24"/>
          <w:lang w:val="fr-FR"/>
        </w:rPr>
        <w:tab/>
        <w:t>Il importe au plus haut point de mentionner dans ce contexte le programme EDUNET, au moyen duquel le Ministère de l'éducation, de la jeunesse et de la culture met en oeuvre un plan visant à doter chaque école reliée au réseau téléphonique d'une connexion Internet et à fournir à d'autres établissements les logiciels nécessaires pour améliorer leur accès aux mat</w:t>
      </w:r>
      <w:r>
        <w:rPr>
          <w:sz w:val="24"/>
          <w:szCs w:val="24"/>
          <w:lang w:val="fr-FR"/>
        </w:rPr>
        <w:t>é</w:t>
      </w:r>
      <w:r>
        <w:rPr>
          <w:sz w:val="24"/>
          <w:szCs w:val="24"/>
          <w:lang w:val="fr-FR"/>
        </w:rPr>
        <w:t>riels pédagogiques et méthodes d'enseignement appropriés. Ce projet a été facil</w:t>
      </w:r>
      <w:r>
        <w:rPr>
          <w:sz w:val="24"/>
          <w:szCs w:val="24"/>
          <w:lang w:val="fr-FR"/>
        </w:rPr>
        <w:t>i</w:t>
      </w:r>
      <w:r>
        <w:rPr>
          <w:sz w:val="24"/>
          <w:szCs w:val="24"/>
          <w:lang w:val="fr-FR"/>
        </w:rPr>
        <w:t>té par l'achat de 54 ordinateurs à processeur Pentium au moyen d'une subvention obtenue dans le cadre de la coopér</w:t>
      </w:r>
      <w:r>
        <w:rPr>
          <w:sz w:val="24"/>
          <w:szCs w:val="24"/>
          <w:lang w:val="fr-FR"/>
        </w:rPr>
        <w:t>a</w:t>
      </w:r>
      <w:r>
        <w:rPr>
          <w:sz w:val="24"/>
          <w:szCs w:val="24"/>
          <w:lang w:val="fr-FR"/>
        </w:rPr>
        <w:t>tion entre le Gouvernement jamaïcain et la Chine</w:t>
      </w:r>
      <w:r>
        <w:rPr>
          <w:rStyle w:val="FootnoteReference"/>
          <w:color w:val="auto"/>
          <w:lang w:val="fr-FR"/>
        </w:rPr>
        <w:footnoteReference w:id="26"/>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225.</w:t>
      </w:r>
      <w:r>
        <w:rPr>
          <w:sz w:val="24"/>
          <w:szCs w:val="24"/>
          <w:lang w:val="fr-FR"/>
        </w:rPr>
        <w:tab/>
        <w:t>Dans le domaine de la culture, la coopération internationale a permis d'initier le pe</w:t>
      </w:r>
      <w:r>
        <w:rPr>
          <w:sz w:val="24"/>
          <w:szCs w:val="24"/>
          <w:lang w:val="fr-FR"/>
        </w:rPr>
        <w:t>r</w:t>
      </w:r>
      <w:r>
        <w:rPr>
          <w:sz w:val="24"/>
          <w:szCs w:val="24"/>
          <w:lang w:val="fr-FR"/>
        </w:rPr>
        <w:t xml:space="preserve">sonnel du Musée de </w:t>
      </w:r>
      <w:proofErr w:type="spellStart"/>
      <w:r>
        <w:rPr>
          <w:sz w:val="24"/>
          <w:szCs w:val="24"/>
          <w:lang w:val="fr-FR"/>
        </w:rPr>
        <w:t>Spanish</w:t>
      </w:r>
      <w:proofErr w:type="spellEnd"/>
      <w:r>
        <w:rPr>
          <w:sz w:val="24"/>
          <w:szCs w:val="24"/>
          <w:lang w:val="fr-FR"/>
        </w:rPr>
        <w:t xml:space="preserve"> Town à l'aménagement des espaces d'exposition et à la prépar</w:t>
      </w:r>
      <w:r>
        <w:rPr>
          <w:sz w:val="24"/>
          <w:szCs w:val="24"/>
          <w:lang w:val="fr-FR"/>
        </w:rPr>
        <w:t>a</w:t>
      </w:r>
      <w:r>
        <w:rPr>
          <w:sz w:val="24"/>
          <w:szCs w:val="24"/>
          <w:lang w:val="fr-FR"/>
        </w:rPr>
        <w:t>tion des pièces à exposer. Du matériel de climatisation et d'éclairage a été acheté et des br</w:t>
      </w:r>
      <w:r>
        <w:rPr>
          <w:sz w:val="24"/>
          <w:szCs w:val="24"/>
          <w:lang w:val="fr-FR"/>
        </w:rPr>
        <w:t>o</w:t>
      </w:r>
      <w:r>
        <w:rPr>
          <w:sz w:val="24"/>
          <w:szCs w:val="24"/>
          <w:lang w:val="fr-FR"/>
        </w:rPr>
        <w:t>chures sur les expositions ont été imprimées. Cette même coopération a permis d'effectuer des études sur l'histoire de Falmouth, des travaux de restauration et de construction de bât</w:t>
      </w:r>
      <w:r>
        <w:rPr>
          <w:sz w:val="24"/>
          <w:szCs w:val="24"/>
          <w:lang w:val="fr-FR"/>
        </w:rPr>
        <w:t>i</w:t>
      </w:r>
      <w:r>
        <w:rPr>
          <w:sz w:val="24"/>
          <w:szCs w:val="24"/>
          <w:lang w:val="fr-FR"/>
        </w:rPr>
        <w:t xml:space="preserve">ments et l'équipement d'un atelier du Centre de réadaptation de </w:t>
      </w:r>
      <w:proofErr w:type="spellStart"/>
      <w:r>
        <w:rPr>
          <w:sz w:val="24"/>
          <w:szCs w:val="24"/>
          <w:lang w:val="fr-FR"/>
        </w:rPr>
        <w:t>Mona</w:t>
      </w:r>
      <w:proofErr w:type="spellEnd"/>
      <w:r>
        <w:rPr>
          <w:sz w:val="24"/>
          <w:szCs w:val="24"/>
          <w:lang w:val="fr-FR"/>
        </w:rPr>
        <w:t xml:space="preserve"> (centre pour e</w:t>
      </w:r>
      <w:r>
        <w:rPr>
          <w:sz w:val="24"/>
          <w:szCs w:val="24"/>
          <w:lang w:val="fr-FR"/>
        </w:rPr>
        <w:t>n</w:t>
      </w:r>
      <w:r>
        <w:rPr>
          <w:sz w:val="24"/>
          <w:szCs w:val="24"/>
          <w:lang w:val="fr-FR"/>
        </w:rPr>
        <w:t>fants handicapés moteurs) pour la fabrication d'aides orthopédiques destinées aux ma</w:t>
      </w:r>
      <w:r>
        <w:rPr>
          <w:sz w:val="24"/>
          <w:szCs w:val="24"/>
          <w:lang w:val="fr-FR"/>
        </w:rPr>
        <w:t>r</w:t>
      </w:r>
      <w:r>
        <w:rPr>
          <w:sz w:val="24"/>
          <w:szCs w:val="24"/>
          <w:lang w:val="fr-FR"/>
        </w:rPr>
        <w:t>chés local et régional (voir plus haut, paragraphe 126).</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226.</w:t>
      </w:r>
      <w:r>
        <w:rPr>
          <w:sz w:val="24"/>
          <w:szCs w:val="24"/>
          <w:lang w:val="fr-FR"/>
        </w:rPr>
        <w:tab/>
        <w:t>Tous les projets faisant appels à la coopération internationale font l'objet d'une évalu</w:t>
      </w:r>
      <w:r>
        <w:rPr>
          <w:sz w:val="24"/>
          <w:szCs w:val="24"/>
          <w:lang w:val="fr-FR"/>
        </w:rPr>
        <w:t>a</w:t>
      </w:r>
      <w:r>
        <w:rPr>
          <w:sz w:val="24"/>
          <w:szCs w:val="24"/>
          <w:lang w:val="fr-FR"/>
        </w:rPr>
        <w:t>tion tous les ans par une équipe comprenant des représentants de l'organisme bailleur de fonds et du Gouvernement jamaïcain.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B.  Les objectifs de l'éducation (art. 29)</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227.</w:t>
      </w:r>
      <w:r>
        <w:rPr>
          <w:sz w:val="24"/>
          <w:szCs w:val="24"/>
          <w:lang w:val="fr-FR"/>
        </w:rPr>
        <w:tab/>
        <w:t>L’on faisait remarquer dans le rapport initial que l'énoncé de mission du Ministère de l'éducation définit un objectif très similaire à celui de l'article 29 de la Convention, à savoir permettre à chaque enfant de s'épanouir pleinement. Certains facteurs qui emp</w:t>
      </w:r>
      <w:r>
        <w:rPr>
          <w:sz w:val="24"/>
          <w:szCs w:val="24"/>
          <w:lang w:val="fr-FR"/>
        </w:rPr>
        <w:t>ê</w:t>
      </w:r>
      <w:r>
        <w:rPr>
          <w:sz w:val="24"/>
          <w:szCs w:val="24"/>
          <w:lang w:val="fr-FR"/>
        </w:rPr>
        <w:t>chaient la pleine réalisation de ce droit étaient mentionnée, et des mesures ont été prises pour y rem</w:t>
      </w:r>
      <w:r>
        <w:rPr>
          <w:sz w:val="24"/>
          <w:szCs w:val="24"/>
          <w:lang w:val="fr-FR"/>
        </w:rPr>
        <w:t>é</w:t>
      </w:r>
      <w:r>
        <w:rPr>
          <w:sz w:val="24"/>
          <w:szCs w:val="24"/>
          <w:lang w:val="fr-FR"/>
        </w:rPr>
        <w:t>dier au cours de la période de cinq ans à l'examen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Des mesures ont été prises pour réduire le phénomène de la fréquentation irrég</w:t>
      </w:r>
      <w:r>
        <w:rPr>
          <w:sz w:val="24"/>
          <w:szCs w:val="24"/>
          <w:lang w:val="fr-FR"/>
        </w:rPr>
        <w:t>u</w:t>
      </w:r>
      <w:r>
        <w:rPr>
          <w:sz w:val="24"/>
          <w:szCs w:val="24"/>
          <w:lang w:val="fr-FR"/>
        </w:rPr>
        <w:t>lière, par des mécanismes tels que ceux mentionnés plus haut, au paragraphe 208, et par un programme de mobilisation visant à faire en sorte que le taux d'assiduité ne soit pas inf</w:t>
      </w:r>
      <w:r>
        <w:rPr>
          <w:sz w:val="24"/>
          <w:szCs w:val="24"/>
          <w:lang w:val="fr-FR"/>
        </w:rPr>
        <w:t>é</w:t>
      </w:r>
      <w:r>
        <w:rPr>
          <w:sz w:val="24"/>
          <w:szCs w:val="24"/>
          <w:lang w:val="fr-FR"/>
        </w:rPr>
        <w:t>rieur à 85 pour cent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problème linguistique a été atténué par l'inclusion du patois dans les manuels scola</w:t>
      </w:r>
      <w:r>
        <w:rPr>
          <w:sz w:val="24"/>
          <w:szCs w:val="24"/>
          <w:lang w:val="fr-FR"/>
        </w:rPr>
        <w:t>i</w:t>
      </w:r>
      <w:r>
        <w:rPr>
          <w:sz w:val="24"/>
          <w:szCs w:val="24"/>
          <w:lang w:val="fr-FR"/>
        </w:rPr>
        <w:t>res (voir plus haut, par. 209) et par l'enseignement de l'anglais comme deuxième la</w:t>
      </w:r>
      <w:r>
        <w:rPr>
          <w:sz w:val="24"/>
          <w:szCs w:val="24"/>
          <w:lang w:val="fr-FR"/>
        </w:rPr>
        <w:t>n</w:t>
      </w:r>
      <w:r>
        <w:rPr>
          <w:sz w:val="24"/>
          <w:szCs w:val="24"/>
          <w:lang w:val="fr-FR"/>
        </w:rPr>
        <w:t>gue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L'examen général d'admission a été organisé pour la dernière fois en janvier 1998 et il sera remplacé en 1999 par le programme national d'évaluation (voir plus haut, par. 205).</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228.</w:t>
      </w:r>
      <w:r>
        <w:rPr>
          <w:sz w:val="24"/>
          <w:szCs w:val="24"/>
          <w:lang w:val="fr-FR"/>
        </w:rPr>
        <w:tab/>
        <w:t>Au début de l'introduction de l’</w:t>
      </w:r>
      <w:proofErr w:type="spellStart"/>
      <w:r>
        <w:rPr>
          <w:i/>
          <w:sz w:val="24"/>
          <w:szCs w:val="24"/>
          <w:lang w:val="fr-FR"/>
        </w:rPr>
        <w:t>Economic</w:t>
      </w:r>
      <w:proofErr w:type="spellEnd"/>
      <w:r>
        <w:rPr>
          <w:i/>
          <w:sz w:val="24"/>
          <w:szCs w:val="24"/>
          <w:lang w:val="fr-FR"/>
        </w:rPr>
        <w:t xml:space="preserve"> </w:t>
      </w:r>
      <w:proofErr w:type="spellStart"/>
      <w:r>
        <w:rPr>
          <w:i/>
          <w:sz w:val="24"/>
          <w:szCs w:val="24"/>
          <w:lang w:val="fr-FR"/>
        </w:rPr>
        <w:t>and</w:t>
      </w:r>
      <w:proofErr w:type="spellEnd"/>
      <w:r>
        <w:rPr>
          <w:i/>
          <w:sz w:val="24"/>
          <w:szCs w:val="24"/>
          <w:lang w:val="fr-FR"/>
        </w:rPr>
        <w:t xml:space="preserve"> Social </w:t>
      </w:r>
      <w:proofErr w:type="spellStart"/>
      <w:r>
        <w:rPr>
          <w:i/>
          <w:sz w:val="24"/>
          <w:szCs w:val="24"/>
          <w:lang w:val="fr-FR"/>
        </w:rPr>
        <w:t>Survey</w:t>
      </w:r>
      <w:proofErr w:type="spellEnd"/>
      <w:r>
        <w:rPr>
          <w:i/>
          <w:sz w:val="24"/>
          <w:szCs w:val="24"/>
          <w:lang w:val="fr-FR"/>
        </w:rPr>
        <w:t xml:space="preserve">, 1997 </w:t>
      </w:r>
      <w:r>
        <w:rPr>
          <w:sz w:val="24"/>
          <w:szCs w:val="24"/>
          <w:lang w:val="fr-FR"/>
        </w:rPr>
        <w:t>(étude sur la situ</w:t>
      </w:r>
      <w:r>
        <w:rPr>
          <w:sz w:val="24"/>
          <w:szCs w:val="24"/>
          <w:lang w:val="fr-FR"/>
        </w:rPr>
        <w:t>a</w:t>
      </w:r>
      <w:r>
        <w:rPr>
          <w:sz w:val="24"/>
          <w:szCs w:val="24"/>
          <w:lang w:val="fr-FR"/>
        </w:rPr>
        <w:t>tion économique et social, 1997</w:t>
      </w:r>
      <w:r>
        <w:rPr>
          <w:i/>
          <w:sz w:val="24"/>
          <w:szCs w:val="24"/>
          <w:lang w:val="fr-FR"/>
        </w:rPr>
        <w:t>)</w:t>
      </w:r>
      <w:r>
        <w:rPr>
          <w:sz w:val="24"/>
          <w:szCs w:val="24"/>
          <w:lang w:val="fr-FR"/>
        </w:rPr>
        <w:t>, on peut lire que l'objectif à long terme du Ministère de l'éducation et de la culture est de mettre en place un système efficace de mise en valeur des ressources humaines du pays</w:t>
      </w:r>
      <w:r>
        <w:rPr>
          <w:rStyle w:val="FootnoteReference"/>
          <w:color w:val="auto"/>
          <w:lang w:val="fr-FR"/>
        </w:rPr>
        <w:footnoteReference w:id="27"/>
      </w:r>
      <w:r>
        <w:rPr>
          <w:sz w:val="24"/>
          <w:szCs w:val="24"/>
          <w:lang w:val="fr-FR"/>
        </w:rPr>
        <w:t>. La phrase suivante énonce la volonté du Gouvern</w:t>
      </w:r>
      <w:r>
        <w:rPr>
          <w:sz w:val="24"/>
          <w:szCs w:val="24"/>
          <w:lang w:val="fr-FR"/>
        </w:rPr>
        <w:t>e</w:t>
      </w:r>
      <w:r>
        <w:rPr>
          <w:sz w:val="24"/>
          <w:szCs w:val="24"/>
          <w:lang w:val="fr-FR"/>
        </w:rPr>
        <w:t>ment de préparer l'e</w:t>
      </w:r>
      <w:r>
        <w:rPr>
          <w:sz w:val="24"/>
          <w:szCs w:val="24"/>
          <w:lang w:val="fr-FR"/>
        </w:rPr>
        <w:t>n</w:t>
      </w:r>
      <w:r>
        <w:rPr>
          <w:sz w:val="24"/>
          <w:szCs w:val="24"/>
          <w:lang w:val="fr-FR"/>
        </w:rPr>
        <w:t>fant à mener une vie responsable dans une société libre, en précisant que cela devrait faciliter l'am</w:t>
      </w:r>
      <w:r>
        <w:rPr>
          <w:sz w:val="24"/>
          <w:szCs w:val="24"/>
          <w:lang w:val="fr-FR"/>
        </w:rPr>
        <w:t>é</w:t>
      </w:r>
      <w:r>
        <w:rPr>
          <w:sz w:val="24"/>
          <w:szCs w:val="24"/>
          <w:lang w:val="fr-FR"/>
        </w:rPr>
        <w:t>lioration et l'utilisation optimale du capital humain de la Jamaïque en même temps que le renforcement du développement s</w:t>
      </w:r>
      <w:r>
        <w:rPr>
          <w:sz w:val="24"/>
          <w:szCs w:val="24"/>
          <w:lang w:val="fr-FR"/>
        </w:rPr>
        <w:t>o</w:t>
      </w:r>
      <w:r>
        <w:rPr>
          <w:sz w:val="24"/>
          <w:szCs w:val="24"/>
          <w:lang w:val="fr-FR"/>
        </w:rPr>
        <w:t>cio-économique de la nation.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229.</w:t>
      </w:r>
      <w:r>
        <w:rPr>
          <w:sz w:val="24"/>
          <w:szCs w:val="24"/>
          <w:lang w:val="fr-FR"/>
        </w:rPr>
        <w:tab/>
        <w:t>Une formation est dispensée aux enseignants afin de les préparer à orienter leur ense</w:t>
      </w:r>
      <w:r>
        <w:rPr>
          <w:sz w:val="24"/>
          <w:szCs w:val="24"/>
          <w:lang w:val="fr-FR"/>
        </w:rPr>
        <w:t>i</w:t>
      </w:r>
      <w:r>
        <w:rPr>
          <w:sz w:val="24"/>
          <w:szCs w:val="24"/>
          <w:lang w:val="fr-FR"/>
        </w:rPr>
        <w:t>gnement vers ces objectifs, par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Des cours organisés dans les écoles normales et les universités sur l'éducation sp</w:t>
      </w:r>
      <w:r>
        <w:rPr>
          <w:sz w:val="24"/>
          <w:szCs w:val="24"/>
          <w:lang w:val="fr-FR"/>
        </w:rPr>
        <w:t>é</w:t>
      </w:r>
      <w:r>
        <w:rPr>
          <w:sz w:val="24"/>
          <w:szCs w:val="24"/>
          <w:lang w:val="fr-FR"/>
        </w:rPr>
        <w:t>ciale à l'intention des enfants ayant des besoins particuliers, les conseils et l'orient</w:t>
      </w:r>
      <w:r>
        <w:rPr>
          <w:sz w:val="24"/>
          <w:szCs w:val="24"/>
          <w:lang w:val="fr-FR"/>
        </w:rPr>
        <w:t>a</w:t>
      </w:r>
      <w:r>
        <w:rPr>
          <w:sz w:val="24"/>
          <w:szCs w:val="24"/>
          <w:lang w:val="fr-FR"/>
        </w:rPr>
        <w:t>tion, la culture et l’éducation physique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Des cours de recyclage et de formation en cours d'emploi, des séminaires et des ateliers. La révision des politiques et des programmes d'enseignement scolaire à tous les n</w:t>
      </w:r>
      <w:r>
        <w:rPr>
          <w:sz w:val="24"/>
          <w:szCs w:val="24"/>
          <w:lang w:val="fr-FR"/>
        </w:rPr>
        <w:t>i</w:t>
      </w:r>
      <w:r>
        <w:rPr>
          <w:sz w:val="24"/>
          <w:szCs w:val="24"/>
          <w:lang w:val="fr-FR"/>
        </w:rPr>
        <w:t>veaux a été décrite plus haut, au paragraphe 205.</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230.</w:t>
      </w:r>
      <w:r>
        <w:rPr>
          <w:sz w:val="24"/>
          <w:szCs w:val="24"/>
          <w:lang w:val="fr-FR"/>
        </w:rPr>
        <w:tab/>
        <w:t>Ces programmes permettent de faire en sorte que les enfants ayant des besoins sp</w:t>
      </w:r>
      <w:r>
        <w:rPr>
          <w:sz w:val="24"/>
          <w:szCs w:val="24"/>
          <w:lang w:val="fr-FR"/>
        </w:rPr>
        <w:t>é</w:t>
      </w:r>
      <w:r>
        <w:rPr>
          <w:sz w:val="24"/>
          <w:szCs w:val="24"/>
          <w:lang w:val="fr-FR"/>
        </w:rPr>
        <w:t>ciaux, à tous les niveaux, puis se passer les examens locaux. Les dispositions spéciales su</w:t>
      </w:r>
      <w:r>
        <w:rPr>
          <w:sz w:val="24"/>
          <w:szCs w:val="24"/>
          <w:lang w:val="fr-FR"/>
        </w:rPr>
        <w:t>i</w:t>
      </w:r>
      <w:r>
        <w:rPr>
          <w:sz w:val="24"/>
          <w:szCs w:val="24"/>
          <w:lang w:val="fr-FR"/>
        </w:rPr>
        <w:t>vantes ont été prises à cet effet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 xml:space="preserve">Les enfants qui abandonnent leur scolarité bénéficient de programmes à l'intention des jeunes tels que le Service national de la jeunesse et le programme </w:t>
      </w:r>
      <w:proofErr w:type="spellStart"/>
      <w:r>
        <w:rPr>
          <w:sz w:val="24"/>
          <w:szCs w:val="24"/>
          <w:lang w:val="fr-FR"/>
        </w:rPr>
        <w:t>HEART</w:t>
      </w:r>
      <w:proofErr w:type="spellEnd"/>
      <w:r>
        <w:rPr>
          <w:sz w:val="24"/>
          <w:szCs w:val="24"/>
          <w:lang w:val="fr-FR"/>
        </w:rPr>
        <w:t>. Des pr</w:t>
      </w:r>
      <w:r>
        <w:rPr>
          <w:sz w:val="24"/>
          <w:szCs w:val="24"/>
          <w:lang w:val="fr-FR"/>
        </w:rPr>
        <w:t>o</w:t>
      </w:r>
      <w:r>
        <w:rPr>
          <w:sz w:val="24"/>
          <w:szCs w:val="24"/>
          <w:lang w:val="fr-FR"/>
        </w:rPr>
        <w:t>grammes culturels préparés par le Ministère de l'éducation visent à favoriser le dév</w:t>
      </w:r>
      <w:r>
        <w:rPr>
          <w:sz w:val="24"/>
          <w:szCs w:val="24"/>
          <w:lang w:val="fr-FR"/>
        </w:rPr>
        <w:t>e</w:t>
      </w:r>
      <w:r>
        <w:rPr>
          <w:sz w:val="24"/>
          <w:szCs w:val="24"/>
          <w:lang w:val="fr-FR"/>
        </w:rPr>
        <w:t>loppement des talents des élèves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Les programmes d'enseignement couvrent non seulement les aspects scolaires mais également d'autres aspects relatifs au développement humain.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231.</w:t>
      </w:r>
      <w:r>
        <w:rPr>
          <w:sz w:val="24"/>
          <w:szCs w:val="24"/>
          <w:lang w:val="fr-FR"/>
        </w:rPr>
        <w:tab/>
        <w:t>Des programmes d'éducation et de conseils par les pairs sont mis en oeuvre dans ce</w:t>
      </w:r>
      <w:r>
        <w:rPr>
          <w:sz w:val="24"/>
          <w:szCs w:val="24"/>
          <w:lang w:val="fr-FR"/>
        </w:rPr>
        <w:t>r</w:t>
      </w:r>
      <w:r>
        <w:rPr>
          <w:sz w:val="24"/>
          <w:szCs w:val="24"/>
          <w:lang w:val="fr-FR"/>
        </w:rPr>
        <w:t>tains établissements scolaires sous la supervision de l'Unité d'orientation et de conseil.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232.</w:t>
      </w:r>
      <w:r>
        <w:rPr>
          <w:sz w:val="24"/>
          <w:szCs w:val="24"/>
          <w:lang w:val="fr-FR"/>
        </w:rPr>
        <w:tab/>
        <w:t>Les problèmes environnementaux sont inscrits à tous les programmes. Des organi</w:t>
      </w:r>
      <w:r>
        <w:rPr>
          <w:sz w:val="24"/>
          <w:szCs w:val="24"/>
          <w:lang w:val="fr-FR"/>
        </w:rPr>
        <w:t>s</w:t>
      </w:r>
      <w:r>
        <w:rPr>
          <w:sz w:val="24"/>
          <w:szCs w:val="24"/>
          <w:lang w:val="fr-FR"/>
        </w:rPr>
        <w:t>mes nationaux parrainent les programmes scolaires sur l'environnement et certaines écoles sont dotées de « gardiens de l'environnement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233.</w:t>
      </w:r>
      <w:r>
        <w:rPr>
          <w:sz w:val="24"/>
          <w:szCs w:val="24"/>
          <w:lang w:val="fr-FR"/>
        </w:rPr>
        <w:tab/>
        <w:t>La participation des élèves à toutes les décisions touchant leur éducation et leur bien-être est assurée par la désignation de responsables de classe et de conseils d'élèves, par la représentation des élèves aux conseils scolaires et par la création d'un conseil national des ét</w:t>
      </w:r>
      <w:r>
        <w:rPr>
          <w:sz w:val="24"/>
          <w:szCs w:val="24"/>
          <w:lang w:val="fr-FR"/>
        </w:rPr>
        <w:t>a</w:t>
      </w:r>
      <w:r>
        <w:rPr>
          <w:sz w:val="24"/>
          <w:szCs w:val="24"/>
          <w:lang w:val="fr-FR"/>
        </w:rPr>
        <w:t>blissements secondaires. Ce dernier est un organisme fédérateur national non partisan qui</w:t>
      </w:r>
    </w:p>
    <w:p w:rsidR="00000000" w:rsidRDefault="00000000">
      <w:pPr>
        <w:tabs>
          <w:tab w:val="left" w:pos="720"/>
          <w:tab w:val="left" w:pos="1134"/>
        </w:tabs>
        <w:spacing w:line="240" w:lineRule="auto"/>
        <w:rPr>
          <w:sz w:val="24"/>
          <w:szCs w:val="24"/>
          <w:lang w:val="fr-FR"/>
        </w:rPr>
      </w:pPr>
      <w:r>
        <w:rPr>
          <w:sz w:val="24"/>
          <w:szCs w:val="24"/>
          <w:lang w:val="fr-FR"/>
        </w:rPr>
        <w:br w:type="page"/>
        <w:t>assure des fonctions de formation, d'arbitrage, de représentation et de promotion en f</w:t>
      </w:r>
      <w:r>
        <w:rPr>
          <w:sz w:val="24"/>
          <w:szCs w:val="24"/>
          <w:lang w:val="fr-FR"/>
        </w:rPr>
        <w:t>a</w:t>
      </w:r>
      <w:r>
        <w:rPr>
          <w:sz w:val="24"/>
          <w:szCs w:val="24"/>
          <w:lang w:val="fr-FR"/>
        </w:rPr>
        <w:t>veur des droits, du bien-être et des intérêts des élèves du secondaire dans 310 établissements de 16 régions et quatre divisions, représentant environ 400 000 élèves âgés de 11 à 19 ans</w:t>
      </w:r>
      <w:r>
        <w:rPr>
          <w:rStyle w:val="FootnoteReference"/>
          <w:color w:val="auto"/>
          <w:lang w:val="fr-FR"/>
        </w:rPr>
        <w:footnoteReference w:id="28"/>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234.</w:t>
      </w:r>
      <w:r>
        <w:rPr>
          <w:sz w:val="24"/>
          <w:szCs w:val="24"/>
          <w:lang w:val="fr-FR"/>
        </w:rPr>
        <w:tab/>
        <w:t>Tout particulier ou organisme est habilités à créer et diriger des institutions éducat</w:t>
      </w:r>
      <w:r>
        <w:rPr>
          <w:sz w:val="24"/>
          <w:szCs w:val="24"/>
          <w:lang w:val="fr-FR"/>
        </w:rPr>
        <w:t>i</w:t>
      </w:r>
      <w:r>
        <w:rPr>
          <w:sz w:val="24"/>
          <w:szCs w:val="24"/>
          <w:lang w:val="fr-FR"/>
        </w:rPr>
        <w:t>ves, sous réserve que celles-ci soient enregistrées auprès du Ministère de l'éducation. Ce de</w:t>
      </w:r>
      <w:r>
        <w:rPr>
          <w:sz w:val="24"/>
          <w:szCs w:val="24"/>
          <w:lang w:val="fr-FR"/>
        </w:rPr>
        <w:t>r</w:t>
      </w:r>
      <w:r>
        <w:rPr>
          <w:sz w:val="24"/>
          <w:szCs w:val="24"/>
          <w:lang w:val="fr-FR"/>
        </w:rPr>
        <w:t>nier est tenu de veiller à ce que l'enseignement dispensé dans ces institutions répond aux normes minimales fixées par l'État. Le nombre des établissements secondaires privés a diminué au cours de la décennie écoulée, par suite de l'augmentation du coût de l'entretien de ces établi</w:t>
      </w:r>
      <w:r>
        <w:rPr>
          <w:sz w:val="24"/>
          <w:szCs w:val="24"/>
          <w:lang w:val="fr-FR"/>
        </w:rPr>
        <w:t>s</w:t>
      </w:r>
      <w:r>
        <w:rPr>
          <w:sz w:val="24"/>
          <w:szCs w:val="24"/>
          <w:lang w:val="fr-FR"/>
        </w:rPr>
        <w:t>sements. Il existe encore un certain nombre d'écoles préparatoires privées accuei</w:t>
      </w:r>
      <w:r>
        <w:rPr>
          <w:sz w:val="24"/>
          <w:szCs w:val="24"/>
          <w:lang w:val="fr-FR"/>
        </w:rPr>
        <w:t>l</w:t>
      </w:r>
      <w:r>
        <w:rPr>
          <w:sz w:val="24"/>
          <w:szCs w:val="24"/>
          <w:lang w:val="fr-FR"/>
        </w:rPr>
        <w:t>lant 4,6% des enfants âgés de 6 à 11 ans. Le tableau 16 ci-dessus illustre la répartition des élèves entre les différents types d'établissements.</w:t>
      </w:r>
    </w:p>
    <w:p w:rsidR="00000000" w:rsidRDefault="00000000">
      <w:pPr>
        <w:tabs>
          <w:tab w:val="left" w:pos="1"/>
          <w:tab w:val="left" w:pos="602"/>
          <w:tab w:val="left" w:pos="1152"/>
          <w:tab w:val="left" w:pos="1800"/>
        </w:tabs>
        <w:rPr>
          <w:sz w:val="24"/>
          <w:szCs w:val="24"/>
          <w:lang w:val="fr-FR"/>
        </w:rPr>
      </w:pPr>
    </w:p>
    <w:p w:rsidR="00000000" w:rsidRDefault="00000000">
      <w:pPr>
        <w:pStyle w:val="Heading2"/>
        <w:tabs>
          <w:tab w:val="clear" w:pos="1"/>
          <w:tab w:val="clear" w:pos="602"/>
          <w:tab w:val="clear" w:pos="1152"/>
          <w:tab w:val="clear" w:pos="1800"/>
        </w:tabs>
        <w:ind w:left="602"/>
        <w:rPr>
          <w:bCs w:val="0"/>
          <w:iCs/>
        </w:rPr>
      </w:pPr>
      <w:r>
        <w:rPr>
          <w:bCs w:val="0"/>
          <w:iCs/>
        </w:rPr>
        <w:t>Tableau 16</w:t>
      </w:r>
    </w:p>
    <w:p w:rsidR="00000000" w:rsidRDefault="00000000">
      <w:pPr>
        <w:pStyle w:val="Heading2"/>
        <w:tabs>
          <w:tab w:val="clear" w:pos="1"/>
          <w:tab w:val="clear" w:pos="602"/>
          <w:tab w:val="clear" w:pos="1152"/>
          <w:tab w:val="clear" w:pos="1800"/>
        </w:tabs>
        <w:ind w:left="602"/>
        <w:rPr>
          <w:bCs w:val="0"/>
          <w:iCs/>
        </w:rPr>
      </w:pPr>
      <w:r>
        <w:rPr>
          <w:bCs w:val="0"/>
          <w:iCs/>
        </w:rPr>
        <w:t>Scolarisation dans le primaire, par type d’établissement, 1992/93-1996/97</w:t>
      </w:r>
    </w:p>
    <w:p w:rsidR="00000000" w:rsidRDefault="00000000">
      <w:pPr>
        <w:jc w:val="center"/>
        <w:rPr>
          <w:b/>
          <w:iCs/>
        </w:rPr>
      </w:pPr>
    </w:p>
    <w:tbl>
      <w:tblPr>
        <w:tblW w:w="0" w:type="auto"/>
        <w:tblInd w:w="108" w:type="dxa"/>
        <w:tblBorders>
          <w:left w:val="single" w:sz="4" w:space="0" w:color="auto"/>
          <w:right w:val="single" w:sz="4" w:space="0" w:color="auto"/>
          <w:insideV w:val="single" w:sz="4" w:space="0" w:color="auto"/>
        </w:tblBorders>
        <w:tblLayout w:type="fixed"/>
        <w:tblLook w:val="0000" w:firstRow="0" w:lastRow="0" w:firstColumn="0" w:lastColumn="0" w:noHBand="0" w:noVBand="0"/>
      </w:tblPr>
      <w:tblGrid>
        <w:gridCol w:w="1134"/>
        <w:gridCol w:w="1134"/>
        <w:gridCol w:w="1276"/>
        <w:gridCol w:w="1418"/>
        <w:gridCol w:w="1559"/>
        <w:gridCol w:w="1559"/>
        <w:gridCol w:w="1276"/>
      </w:tblGrid>
      <w:tr w:rsidR="00000000">
        <w:tblPrEx>
          <w:tblCellMar>
            <w:top w:w="0" w:type="dxa"/>
            <w:bottom w:w="0" w:type="dxa"/>
          </w:tblCellMar>
        </w:tblPrEx>
        <w:tc>
          <w:tcPr>
            <w:tcW w:w="1134" w:type="dxa"/>
            <w:tcBorders>
              <w:top w:val="single" w:sz="4" w:space="0" w:color="auto"/>
              <w:bottom w:val="single" w:sz="4" w:space="0" w:color="auto"/>
            </w:tcBorders>
          </w:tcPr>
          <w:p w:rsidR="00000000" w:rsidRDefault="00000000">
            <w:pPr>
              <w:spacing w:before="120"/>
              <w:jc w:val="center"/>
            </w:pPr>
            <w:r>
              <w:t>A</w:t>
            </w:r>
            <w:r>
              <w:t>n</w:t>
            </w:r>
            <w:r>
              <w:t>née</w:t>
            </w:r>
          </w:p>
        </w:tc>
        <w:tc>
          <w:tcPr>
            <w:tcW w:w="1134" w:type="dxa"/>
            <w:tcBorders>
              <w:top w:val="single" w:sz="4" w:space="0" w:color="auto"/>
              <w:bottom w:val="single" w:sz="4" w:space="0" w:color="auto"/>
            </w:tcBorders>
          </w:tcPr>
          <w:p w:rsidR="00000000" w:rsidRDefault="00000000">
            <w:pPr>
              <w:spacing w:before="120"/>
              <w:jc w:val="center"/>
            </w:pPr>
            <w:r>
              <w:t>Primaire</w:t>
            </w:r>
          </w:p>
        </w:tc>
        <w:tc>
          <w:tcPr>
            <w:tcW w:w="1276" w:type="dxa"/>
            <w:tcBorders>
              <w:top w:val="single" w:sz="4" w:space="0" w:color="auto"/>
              <w:bottom w:val="single" w:sz="4" w:space="0" w:color="auto"/>
            </w:tcBorders>
          </w:tcPr>
          <w:p w:rsidR="00000000" w:rsidRDefault="00000000">
            <w:pPr>
              <w:spacing w:before="120"/>
              <w:jc w:val="center"/>
            </w:pPr>
            <w:r>
              <w:t>Tous âges</w:t>
            </w:r>
          </w:p>
        </w:tc>
        <w:tc>
          <w:tcPr>
            <w:tcW w:w="1418" w:type="dxa"/>
            <w:tcBorders>
              <w:top w:val="single" w:sz="4" w:space="0" w:color="auto"/>
              <w:bottom w:val="single" w:sz="4" w:space="0" w:color="auto"/>
            </w:tcBorders>
          </w:tcPr>
          <w:p w:rsidR="00000000" w:rsidRDefault="00000000">
            <w:pPr>
              <w:jc w:val="center"/>
            </w:pPr>
            <w:r>
              <w:t>Primaire et collège</w:t>
            </w:r>
          </w:p>
        </w:tc>
        <w:tc>
          <w:tcPr>
            <w:tcW w:w="1559" w:type="dxa"/>
            <w:tcBorders>
              <w:top w:val="single" w:sz="4" w:space="0" w:color="auto"/>
              <w:bottom w:val="single" w:sz="4" w:space="0" w:color="auto"/>
            </w:tcBorders>
          </w:tcPr>
          <w:p w:rsidR="00000000" w:rsidRDefault="00000000">
            <w:pPr>
              <w:spacing w:before="120"/>
              <w:jc w:val="center"/>
            </w:pPr>
            <w:r>
              <w:t>Total partiel</w:t>
            </w:r>
          </w:p>
        </w:tc>
        <w:tc>
          <w:tcPr>
            <w:tcW w:w="1559" w:type="dxa"/>
            <w:tcBorders>
              <w:top w:val="single" w:sz="4" w:space="0" w:color="auto"/>
              <w:bottom w:val="single" w:sz="4" w:space="0" w:color="auto"/>
            </w:tcBorders>
          </w:tcPr>
          <w:p w:rsidR="00000000" w:rsidRDefault="00000000">
            <w:pPr>
              <w:ind w:left="113"/>
              <w:jc w:val="center"/>
            </w:pPr>
            <w:r>
              <w:t>Prépar</w:t>
            </w:r>
            <w:r>
              <w:t>a</w:t>
            </w:r>
            <w:r>
              <w:t>toire pr</w:t>
            </w:r>
            <w:r>
              <w:t>i</w:t>
            </w:r>
            <w:r>
              <w:t>vé</w:t>
            </w:r>
          </w:p>
        </w:tc>
        <w:tc>
          <w:tcPr>
            <w:tcW w:w="1276" w:type="dxa"/>
            <w:tcBorders>
              <w:top w:val="single" w:sz="4" w:space="0" w:color="auto"/>
              <w:bottom w:val="single" w:sz="4" w:space="0" w:color="auto"/>
            </w:tcBorders>
          </w:tcPr>
          <w:p w:rsidR="00000000" w:rsidRDefault="00000000">
            <w:pPr>
              <w:spacing w:before="120"/>
              <w:jc w:val="center"/>
              <w:rPr>
                <w:lang w:val="en-US"/>
              </w:rPr>
            </w:pPr>
            <w:r>
              <w:rPr>
                <w:lang w:val="en-US"/>
              </w:rPr>
              <w:t>Total</w:t>
            </w:r>
          </w:p>
        </w:tc>
      </w:tr>
      <w:tr w:rsidR="00000000">
        <w:tblPrEx>
          <w:tblCellMar>
            <w:top w:w="0" w:type="dxa"/>
            <w:bottom w:w="0" w:type="dxa"/>
          </w:tblCellMar>
        </w:tblPrEx>
        <w:tc>
          <w:tcPr>
            <w:tcW w:w="1134" w:type="dxa"/>
            <w:tcBorders>
              <w:top w:val="single" w:sz="4" w:space="0" w:color="auto"/>
            </w:tcBorders>
          </w:tcPr>
          <w:p w:rsidR="00000000" w:rsidRDefault="00000000">
            <w:pPr>
              <w:spacing w:before="120" w:line="360" w:lineRule="auto"/>
              <w:rPr>
                <w:lang w:val="en-US"/>
              </w:rPr>
            </w:pPr>
            <w:r>
              <w:rPr>
                <w:lang w:val="en-US"/>
              </w:rPr>
              <w:t>1992/93</w:t>
            </w:r>
          </w:p>
        </w:tc>
        <w:tc>
          <w:tcPr>
            <w:tcW w:w="1134" w:type="dxa"/>
            <w:tcBorders>
              <w:top w:val="single" w:sz="4" w:space="0" w:color="auto"/>
            </w:tcBorders>
          </w:tcPr>
          <w:p w:rsidR="00000000" w:rsidRDefault="00000000">
            <w:pPr>
              <w:spacing w:before="120" w:line="360" w:lineRule="auto"/>
              <w:jc w:val="center"/>
              <w:rPr>
                <w:lang w:val="en-US"/>
              </w:rPr>
            </w:pPr>
            <w:r>
              <w:rPr>
                <w:lang w:val="en-US"/>
              </w:rPr>
              <w:t>163 893</w:t>
            </w:r>
          </w:p>
        </w:tc>
        <w:tc>
          <w:tcPr>
            <w:tcW w:w="1276" w:type="dxa"/>
            <w:tcBorders>
              <w:top w:val="single" w:sz="4" w:space="0" w:color="auto"/>
            </w:tcBorders>
          </w:tcPr>
          <w:p w:rsidR="00000000" w:rsidRDefault="00000000">
            <w:pPr>
              <w:spacing w:before="120" w:line="360" w:lineRule="auto"/>
              <w:jc w:val="center"/>
              <w:rPr>
                <w:lang w:val="en-US"/>
              </w:rPr>
            </w:pPr>
            <w:r>
              <w:rPr>
                <w:lang w:val="en-US"/>
              </w:rPr>
              <w:t>141 658</w:t>
            </w:r>
          </w:p>
        </w:tc>
        <w:tc>
          <w:tcPr>
            <w:tcW w:w="1418" w:type="dxa"/>
            <w:tcBorders>
              <w:top w:val="single" w:sz="4" w:space="0" w:color="auto"/>
            </w:tcBorders>
          </w:tcPr>
          <w:p w:rsidR="00000000" w:rsidRDefault="00000000">
            <w:pPr>
              <w:spacing w:before="120" w:line="360" w:lineRule="auto"/>
              <w:jc w:val="center"/>
              <w:rPr>
                <w:lang w:val="en-US"/>
              </w:rPr>
            </w:pPr>
            <w:proofErr w:type="spellStart"/>
            <w:r>
              <w:rPr>
                <w:lang w:val="en-US"/>
              </w:rPr>
              <w:t>n.d</w:t>
            </w:r>
            <w:proofErr w:type="spellEnd"/>
            <w:r>
              <w:rPr>
                <w:lang w:val="en-US"/>
              </w:rPr>
              <w:t>.</w:t>
            </w:r>
          </w:p>
        </w:tc>
        <w:tc>
          <w:tcPr>
            <w:tcW w:w="1559" w:type="dxa"/>
            <w:tcBorders>
              <w:top w:val="single" w:sz="4" w:space="0" w:color="auto"/>
            </w:tcBorders>
          </w:tcPr>
          <w:p w:rsidR="00000000" w:rsidRDefault="00000000">
            <w:pPr>
              <w:spacing w:before="120" w:line="360" w:lineRule="auto"/>
              <w:jc w:val="center"/>
              <w:rPr>
                <w:lang w:val="en-US"/>
              </w:rPr>
            </w:pPr>
            <w:r>
              <w:rPr>
                <w:lang w:val="en-US"/>
              </w:rPr>
              <w:t>305 551</w:t>
            </w:r>
          </w:p>
        </w:tc>
        <w:tc>
          <w:tcPr>
            <w:tcW w:w="1559" w:type="dxa"/>
            <w:tcBorders>
              <w:top w:val="single" w:sz="4" w:space="0" w:color="auto"/>
            </w:tcBorders>
          </w:tcPr>
          <w:p w:rsidR="00000000" w:rsidRDefault="00000000">
            <w:pPr>
              <w:spacing w:before="120" w:line="360" w:lineRule="auto"/>
              <w:ind w:left="317"/>
              <w:rPr>
                <w:lang w:val="en-US"/>
              </w:rPr>
            </w:pPr>
            <w:r>
              <w:rPr>
                <w:lang w:val="en-US"/>
              </w:rPr>
              <w:t>27 553</w:t>
            </w:r>
          </w:p>
        </w:tc>
        <w:tc>
          <w:tcPr>
            <w:tcW w:w="1276" w:type="dxa"/>
            <w:tcBorders>
              <w:top w:val="single" w:sz="4" w:space="0" w:color="auto"/>
            </w:tcBorders>
          </w:tcPr>
          <w:p w:rsidR="00000000" w:rsidRDefault="00000000">
            <w:pPr>
              <w:spacing w:before="120" w:line="360" w:lineRule="auto"/>
              <w:jc w:val="center"/>
              <w:rPr>
                <w:lang w:val="en-US"/>
              </w:rPr>
            </w:pPr>
            <w:r>
              <w:rPr>
                <w:lang w:val="en-US"/>
              </w:rPr>
              <w:t>333 104</w:t>
            </w:r>
          </w:p>
        </w:tc>
      </w:tr>
      <w:tr w:rsidR="00000000">
        <w:tblPrEx>
          <w:tblCellMar>
            <w:top w:w="0" w:type="dxa"/>
            <w:bottom w:w="0" w:type="dxa"/>
          </w:tblCellMar>
        </w:tblPrEx>
        <w:tc>
          <w:tcPr>
            <w:tcW w:w="1134" w:type="dxa"/>
          </w:tcPr>
          <w:p w:rsidR="00000000" w:rsidRDefault="00000000">
            <w:pPr>
              <w:spacing w:line="360" w:lineRule="auto"/>
              <w:rPr>
                <w:lang w:val="en-US"/>
              </w:rPr>
            </w:pPr>
            <w:r>
              <w:rPr>
                <w:lang w:val="en-US"/>
              </w:rPr>
              <w:t>1993/94</w:t>
            </w:r>
          </w:p>
        </w:tc>
        <w:tc>
          <w:tcPr>
            <w:tcW w:w="1134" w:type="dxa"/>
          </w:tcPr>
          <w:p w:rsidR="00000000" w:rsidRDefault="00000000">
            <w:pPr>
              <w:spacing w:line="360" w:lineRule="auto"/>
              <w:jc w:val="center"/>
              <w:rPr>
                <w:lang w:val="en-US"/>
              </w:rPr>
            </w:pPr>
            <w:r>
              <w:rPr>
                <w:lang w:val="en-US"/>
              </w:rPr>
              <w:t>169 114</w:t>
            </w:r>
          </w:p>
        </w:tc>
        <w:tc>
          <w:tcPr>
            <w:tcW w:w="1276" w:type="dxa"/>
          </w:tcPr>
          <w:p w:rsidR="00000000" w:rsidRDefault="00000000">
            <w:pPr>
              <w:spacing w:line="360" w:lineRule="auto"/>
              <w:jc w:val="center"/>
              <w:rPr>
                <w:lang w:val="en-US"/>
              </w:rPr>
            </w:pPr>
            <w:r>
              <w:rPr>
                <w:lang w:val="en-US"/>
              </w:rPr>
              <w:t>129 618</w:t>
            </w:r>
          </w:p>
        </w:tc>
        <w:tc>
          <w:tcPr>
            <w:tcW w:w="1418" w:type="dxa"/>
          </w:tcPr>
          <w:p w:rsidR="00000000" w:rsidRDefault="00000000">
            <w:pPr>
              <w:spacing w:line="360" w:lineRule="auto"/>
              <w:jc w:val="center"/>
              <w:rPr>
                <w:lang w:val="en-US"/>
              </w:rPr>
            </w:pPr>
            <w:r>
              <w:rPr>
                <w:lang w:val="en-US"/>
              </w:rPr>
              <w:t>12 414</w:t>
            </w:r>
          </w:p>
        </w:tc>
        <w:tc>
          <w:tcPr>
            <w:tcW w:w="1559" w:type="dxa"/>
          </w:tcPr>
          <w:p w:rsidR="00000000" w:rsidRDefault="00000000">
            <w:pPr>
              <w:spacing w:line="360" w:lineRule="auto"/>
              <w:jc w:val="center"/>
              <w:rPr>
                <w:lang w:val="en-US"/>
              </w:rPr>
            </w:pPr>
            <w:r>
              <w:rPr>
                <w:lang w:val="en-US"/>
              </w:rPr>
              <w:t>311 146</w:t>
            </w:r>
          </w:p>
        </w:tc>
        <w:tc>
          <w:tcPr>
            <w:tcW w:w="1559" w:type="dxa"/>
          </w:tcPr>
          <w:p w:rsidR="00000000" w:rsidRDefault="00000000">
            <w:pPr>
              <w:spacing w:line="360" w:lineRule="auto"/>
              <w:ind w:left="317"/>
              <w:rPr>
                <w:lang w:val="en-US"/>
              </w:rPr>
            </w:pPr>
            <w:r>
              <w:rPr>
                <w:lang w:val="en-US"/>
              </w:rPr>
              <w:t>18 000</w:t>
            </w:r>
          </w:p>
        </w:tc>
        <w:tc>
          <w:tcPr>
            <w:tcW w:w="1276" w:type="dxa"/>
          </w:tcPr>
          <w:p w:rsidR="00000000" w:rsidRDefault="00000000">
            <w:pPr>
              <w:spacing w:line="360" w:lineRule="auto"/>
              <w:jc w:val="center"/>
              <w:rPr>
                <w:lang w:val="en-US"/>
              </w:rPr>
            </w:pPr>
            <w:r>
              <w:rPr>
                <w:lang w:val="en-US"/>
              </w:rPr>
              <w:t>329 146</w:t>
            </w:r>
          </w:p>
        </w:tc>
      </w:tr>
      <w:tr w:rsidR="00000000">
        <w:tblPrEx>
          <w:tblCellMar>
            <w:top w:w="0" w:type="dxa"/>
            <w:bottom w:w="0" w:type="dxa"/>
          </w:tblCellMar>
        </w:tblPrEx>
        <w:tc>
          <w:tcPr>
            <w:tcW w:w="1134" w:type="dxa"/>
          </w:tcPr>
          <w:p w:rsidR="00000000" w:rsidRDefault="00000000">
            <w:pPr>
              <w:spacing w:line="360" w:lineRule="auto"/>
              <w:rPr>
                <w:lang w:val="en-US"/>
              </w:rPr>
            </w:pPr>
            <w:r>
              <w:rPr>
                <w:lang w:val="en-US"/>
              </w:rPr>
              <w:t>1994/95</w:t>
            </w:r>
          </w:p>
        </w:tc>
        <w:tc>
          <w:tcPr>
            <w:tcW w:w="1134" w:type="dxa"/>
          </w:tcPr>
          <w:p w:rsidR="00000000" w:rsidRDefault="00000000">
            <w:pPr>
              <w:spacing w:line="360" w:lineRule="auto"/>
              <w:jc w:val="center"/>
              <w:rPr>
                <w:lang w:val="en-US"/>
              </w:rPr>
            </w:pPr>
            <w:r>
              <w:rPr>
                <w:lang w:val="en-US"/>
              </w:rPr>
              <w:t>172 510</w:t>
            </w:r>
          </w:p>
        </w:tc>
        <w:tc>
          <w:tcPr>
            <w:tcW w:w="1276" w:type="dxa"/>
          </w:tcPr>
          <w:p w:rsidR="00000000" w:rsidRDefault="00000000">
            <w:pPr>
              <w:spacing w:line="360" w:lineRule="auto"/>
              <w:jc w:val="center"/>
              <w:rPr>
                <w:lang w:val="en-US"/>
              </w:rPr>
            </w:pPr>
            <w:r>
              <w:rPr>
                <w:lang w:val="en-US"/>
              </w:rPr>
              <w:t>119 538</w:t>
            </w:r>
          </w:p>
        </w:tc>
        <w:tc>
          <w:tcPr>
            <w:tcW w:w="1418" w:type="dxa"/>
          </w:tcPr>
          <w:p w:rsidR="00000000" w:rsidRDefault="00000000">
            <w:pPr>
              <w:spacing w:line="360" w:lineRule="auto"/>
              <w:jc w:val="center"/>
              <w:rPr>
                <w:lang w:val="en-US"/>
              </w:rPr>
            </w:pPr>
            <w:r>
              <w:rPr>
                <w:lang w:val="en-US"/>
              </w:rPr>
              <w:t>13 190</w:t>
            </w:r>
          </w:p>
        </w:tc>
        <w:tc>
          <w:tcPr>
            <w:tcW w:w="1559" w:type="dxa"/>
          </w:tcPr>
          <w:p w:rsidR="00000000" w:rsidRDefault="00000000">
            <w:pPr>
              <w:spacing w:line="360" w:lineRule="auto"/>
              <w:jc w:val="center"/>
              <w:rPr>
                <w:lang w:val="en-US"/>
              </w:rPr>
            </w:pPr>
            <w:r>
              <w:rPr>
                <w:lang w:val="en-US"/>
              </w:rPr>
              <w:t>305 238</w:t>
            </w:r>
          </w:p>
        </w:tc>
        <w:tc>
          <w:tcPr>
            <w:tcW w:w="1559" w:type="dxa"/>
          </w:tcPr>
          <w:p w:rsidR="00000000" w:rsidRDefault="00000000">
            <w:pPr>
              <w:spacing w:line="360" w:lineRule="auto"/>
              <w:ind w:left="317"/>
              <w:rPr>
                <w:lang w:val="en-US"/>
              </w:rPr>
            </w:pPr>
            <w:r>
              <w:rPr>
                <w:lang w:val="en-US"/>
              </w:rPr>
              <w:t>14 060</w:t>
            </w:r>
            <w:r>
              <w:rPr>
                <w:b/>
                <w:bCs/>
                <w:vertAlign w:val="superscript"/>
                <w:lang w:val="en-US"/>
              </w:rPr>
              <w:t>a</w:t>
            </w:r>
          </w:p>
        </w:tc>
        <w:tc>
          <w:tcPr>
            <w:tcW w:w="1276" w:type="dxa"/>
          </w:tcPr>
          <w:p w:rsidR="00000000" w:rsidRDefault="00000000">
            <w:pPr>
              <w:spacing w:line="360" w:lineRule="auto"/>
              <w:jc w:val="center"/>
            </w:pPr>
            <w:r>
              <w:t>319 298</w:t>
            </w:r>
          </w:p>
        </w:tc>
      </w:tr>
      <w:tr w:rsidR="00000000">
        <w:tblPrEx>
          <w:tblCellMar>
            <w:top w:w="0" w:type="dxa"/>
            <w:bottom w:w="0" w:type="dxa"/>
          </w:tblCellMar>
        </w:tblPrEx>
        <w:tc>
          <w:tcPr>
            <w:tcW w:w="1134" w:type="dxa"/>
            <w:tcBorders>
              <w:bottom w:val="nil"/>
            </w:tcBorders>
          </w:tcPr>
          <w:p w:rsidR="00000000" w:rsidRDefault="00000000">
            <w:pPr>
              <w:spacing w:line="360" w:lineRule="auto"/>
            </w:pPr>
            <w:r>
              <w:t>1995/96</w:t>
            </w:r>
          </w:p>
        </w:tc>
        <w:tc>
          <w:tcPr>
            <w:tcW w:w="1134" w:type="dxa"/>
            <w:tcBorders>
              <w:bottom w:val="nil"/>
            </w:tcBorders>
          </w:tcPr>
          <w:p w:rsidR="00000000" w:rsidRDefault="00000000">
            <w:pPr>
              <w:spacing w:line="360" w:lineRule="auto"/>
              <w:jc w:val="center"/>
            </w:pPr>
            <w:r>
              <w:t>171 397</w:t>
            </w:r>
          </w:p>
        </w:tc>
        <w:tc>
          <w:tcPr>
            <w:tcW w:w="1276" w:type="dxa"/>
            <w:tcBorders>
              <w:bottom w:val="nil"/>
            </w:tcBorders>
          </w:tcPr>
          <w:p w:rsidR="00000000" w:rsidRDefault="00000000">
            <w:pPr>
              <w:spacing w:line="360" w:lineRule="auto"/>
              <w:jc w:val="center"/>
            </w:pPr>
            <w:r>
              <w:t>114 341</w:t>
            </w:r>
          </w:p>
        </w:tc>
        <w:tc>
          <w:tcPr>
            <w:tcW w:w="1418" w:type="dxa"/>
            <w:tcBorders>
              <w:bottom w:val="nil"/>
            </w:tcBorders>
          </w:tcPr>
          <w:p w:rsidR="00000000" w:rsidRDefault="00000000">
            <w:pPr>
              <w:spacing w:line="360" w:lineRule="auto"/>
              <w:jc w:val="center"/>
            </w:pPr>
            <w:r>
              <w:t>15 193</w:t>
            </w:r>
          </w:p>
        </w:tc>
        <w:tc>
          <w:tcPr>
            <w:tcW w:w="1559" w:type="dxa"/>
            <w:tcBorders>
              <w:bottom w:val="nil"/>
            </w:tcBorders>
          </w:tcPr>
          <w:p w:rsidR="00000000" w:rsidRDefault="00000000">
            <w:pPr>
              <w:spacing w:line="360" w:lineRule="auto"/>
              <w:jc w:val="center"/>
            </w:pPr>
            <w:r>
              <w:t>300 931</w:t>
            </w:r>
          </w:p>
        </w:tc>
        <w:tc>
          <w:tcPr>
            <w:tcW w:w="1559" w:type="dxa"/>
            <w:tcBorders>
              <w:bottom w:val="nil"/>
            </w:tcBorders>
          </w:tcPr>
          <w:p w:rsidR="00000000" w:rsidRDefault="00000000">
            <w:pPr>
              <w:spacing w:line="360" w:lineRule="auto"/>
              <w:ind w:left="317"/>
            </w:pPr>
            <w:r>
              <w:t>12 600</w:t>
            </w:r>
            <w:r>
              <w:rPr>
                <w:b/>
                <w:bCs/>
                <w:vertAlign w:val="superscript"/>
              </w:rPr>
              <w:t>b</w:t>
            </w:r>
          </w:p>
        </w:tc>
        <w:tc>
          <w:tcPr>
            <w:tcW w:w="1276" w:type="dxa"/>
            <w:tcBorders>
              <w:bottom w:val="nil"/>
            </w:tcBorders>
          </w:tcPr>
          <w:p w:rsidR="00000000" w:rsidRDefault="00000000">
            <w:pPr>
              <w:spacing w:line="360" w:lineRule="auto"/>
              <w:jc w:val="center"/>
            </w:pPr>
            <w:r>
              <w:t>313 591</w:t>
            </w:r>
          </w:p>
        </w:tc>
      </w:tr>
      <w:tr w:rsidR="00000000">
        <w:tblPrEx>
          <w:tblCellMar>
            <w:top w:w="0" w:type="dxa"/>
            <w:bottom w:w="0" w:type="dxa"/>
          </w:tblCellMar>
        </w:tblPrEx>
        <w:tc>
          <w:tcPr>
            <w:tcW w:w="1134" w:type="dxa"/>
            <w:tcBorders>
              <w:bottom w:val="single" w:sz="4" w:space="0" w:color="auto"/>
            </w:tcBorders>
          </w:tcPr>
          <w:p w:rsidR="00000000" w:rsidRDefault="00000000">
            <w:pPr>
              <w:spacing w:line="360" w:lineRule="auto"/>
            </w:pPr>
            <w:r>
              <w:t>1996/97</w:t>
            </w:r>
          </w:p>
        </w:tc>
        <w:tc>
          <w:tcPr>
            <w:tcW w:w="1134" w:type="dxa"/>
            <w:tcBorders>
              <w:bottom w:val="single" w:sz="4" w:space="0" w:color="auto"/>
            </w:tcBorders>
          </w:tcPr>
          <w:p w:rsidR="00000000" w:rsidRDefault="00000000">
            <w:pPr>
              <w:spacing w:line="360" w:lineRule="auto"/>
              <w:jc w:val="center"/>
            </w:pPr>
            <w:r>
              <w:t>167 474</w:t>
            </w:r>
          </w:p>
        </w:tc>
        <w:tc>
          <w:tcPr>
            <w:tcW w:w="1276" w:type="dxa"/>
            <w:tcBorders>
              <w:bottom w:val="single" w:sz="4" w:space="0" w:color="auto"/>
            </w:tcBorders>
          </w:tcPr>
          <w:p w:rsidR="00000000" w:rsidRDefault="00000000">
            <w:pPr>
              <w:spacing w:line="360" w:lineRule="auto"/>
              <w:jc w:val="center"/>
            </w:pPr>
            <w:r>
              <w:t>106 497</w:t>
            </w:r>
          </w:p>
        </w:tc>
        <w:tc>
          <w:tcPr>
            <w:tcW w:w="1418" w:type="dxa"/>
            <w:tcBorders>
              <w:bottom w:val="single" w:sz="4" w:space="0" w:color="auto"/>
            </w:tcBorders>
          </w:tcPr>
          <w:p w:rsidR="00000000" w:rsidRDefault="00000000">
            <w:pPr>
              <w:spacing w:line="360" w:lineRule="auto"/>
              <w:jc w:val="center"/>
            </w:pPr>
            <w:r>
              <w:t>19 892</w:t>
            </w:r>
          </w:p>
        </w:tc>
        <w:tc>
          <w:tcPr>
            <w:tcW w:w="1559" w:type="dxa"/>
            <w:tcBorders>
              <w:bottom w:val="single" w:sz="4" w:space="0" w:color="auto"/>
            </w:tcBorders>
          </w:tcPr>
          <w:p w:rsidR="00000000" w:rsidRDefault="00000000">
            <w:pPr>
              <w:spacing w:line="360" w:lineRule="auto"/>
              <w:jc w:val="center"/>
            </w:pPr>
            <w:r>
              <w:t>293 863</w:t>
            </w:r>
          </w:p>
        </w:tc>
        <w:tc>
          <w:tcPr>
            <w:tcW w:w="1559" w:type="dxa"/>
            <w:tcBorders>
              <w:bottom w:val="single" w:sz="4" w:space="0" w:color="auto"/>
            </w:tcBorders>
          </w:tcPr>
          <w:p w:rsidR="00000000" w:rsidRDefault="00000000">
            <w:pPr>
              <w:spacing w:line="360" w:lineRule="auto"/>
              <w:ind w:left="317"/>
            </w:pPr>
            <w:r>
              <w:t>12 342</w:t>
            </w:r>
            <w:r>
              <w:rPr>
                <w:b/>
                <w:bCs/>
                <w:vertAlign w:val="superscript"/>
              </w:rPr>
              <w:t>c</w:t>
            </w:r>
          </w:p>
        </w:tc>
        <w:tc>
          <w:tcPr>
            <w:tcW w:w="1276" w:type="dxa"/>
            <w:tcBorders>
              <w:bottom w:val="single" w:sz="4" w:space="0" w:color="auto"/>
            </w:tcBorders>
          </w:tcPr>
          <w:p w:rsidR="00000000" w:rsidRDefault="00000000">
            <w:pPr>
              <w:spacing w:line="360" w:lineRule="auto"/>
              <w:jc w:val="center"/>
            </w:pPr>
            <w:r>
              <w:t>306 205</w:t>
            </w:r>
          </w:p>
        </w:tc>
      </w:tr>
    </w:tbl>
    <w:p w:rsidR="00000000" w:rsidRDefault="00000000"/>
    <w:p w:rsidR="00000000" w:rsidRDefault="00000000">
      <w:pPr>
        <w:tabs>
          <w:tab w:val="left" w:pos="720"/>
          <w:tab w:val="left" w:pos="1134"/>
        </w:tabs>
        <w:spacing w:line="240" w:lineRule="auto"/>
        <w:rPr>
          <w:sz w:val="24"/>
          <w:szCs w:val="24"/>
        </w:rPr>
      </w:pPr>
      <w:r>
        <w:rPr>
          <w:iCs/>
          <w:sz w:val="24"/>
          <w:szCs w:val="24"/>
        </w:rPr>
        <w:tab/>
      </w:r>
      <w:r>
        <w:rPr>
          <w:iCs/>
          <w:sz w:val="24"/>
          <w:szCs w:val="24"/>
          <w:u w:val="single"/>
        </w:rPr>
        <w:t>Source</w:t>
      </w:r>
      <w:r>
        <w:rPr>
          <w:i/>
          <w:sz w:val="24"/>
          <w:szCs w:val="24"/>
        </w:rPr>
        <w:t xml:space="preserve"> </w:t>
      </w:r>
      <w:r>
        <w:rPr>
          <w:sz w:val="24"/>
          <w:szCs w:val="24"/>
        </w:rPr>
        <w:t>: Section des statistiques, Ministère de l'éducation.</w:t>
      </w:r>
    </w:p>
    <w:p w:rsidR="00000000" w:rsidRDefault="00000000">
      <w:pPr>
        <w:tabs>
          <w:tab w:val="left" w:pos="720"/>
          <w:tab w:val="left" w:pos="1134"/>
        </w:tabs>
        <w:spacing w:line="240" w:lineRule="auto"/>
        <w:rPr>
          <w:sz w:val="24"/>
          <w:szCs w:val="24"/>
        </w:rPr>
      </w:pPr>
    </w:p>
    <w:p w:rsidR="00000000" w:rsidRDefault="00000000">
      <w:pPr>
        <w:tabs>
          <w:tab w:val="left" w:pos="0"/>
          <w:tab w:val="left" w:pos="720"/>
          <w:tab w:val="left" w:pos="1134"/>
        </w:tabs>
        <w:spacing w:line="240" w:lineRule="auto"/>
        <w:rPr>
          <w:sz w:val="24"/>
          <w:szCs w:val="24"/>
        </w:rPr>
      </w:pPr>
      <w:r>
        <w:rPr>
          <w:b/>
          <w:bCs/>
          <w:sz w:val="24"/>
          <w:szCs w:val="24"/>
          <w:vertAlign w:val="superscript"/>
        </w:rPr>
        <w:tab/>
        <w:t>a</w:t>
      </w:r>
      <w:r>
        <w:rPr>
          <w:sz w:val="24"/>
          <w:szCs w:val="24"/>
        </w:rPr>
        <w:t xml:space="preserve">  Estimation à 4,6 pour cent de la population des 6-11 ans, conformément aux schémas de scolaris</w:t>
      </w:r>
      <w:r>
        <w:rPr>
          <w:sz w:val="24"/>
          <w:szCs w:val="24"/>
        </w:rPr>
        <w:t>a</w:t>
      </w:r>
      <w:r>
        <w:rPr>
          <w:sz w:val="24"/>
          <w:szCs w:val="24"/>
        </w:rPr>
        <w:t>tion ressortant de l’enquête sur les conditions de vie de 1994.</w:t>
      </w:r>
    </w:p>
    <w:p w:rsidR="00000000" w:rsidRDefault="00000000">
      <w:pPr>
        <w:tabs>
          <w:tab w:val="left" w:pos="720"/>
          <w:tab w:val="left" w:pos="1134"/>
        </w:tabs>
        <w:spacing w:line="240" w:lineRule="auto"/>
        <w:ind w:left="720"/>
        <w:rPr>
          <w:sz w:val="24"/>
          <w:szCs w:val="24"/>
        </w:rPr>
      </w:pPr>
    </w:p>
    <w:p w:rsidR="00000000" w:rsidRDefault="00000000">
      <w:pPr>
        <w:tabs>
          <w:tab w:val="left" w:pos="720"/>
          <w:tab w:val="left" w:pos="1134"/>
        </w:tabs>
        <w:spacing w:line="240" w:lineRule="auto"/>
        <w:rPr>
          <w:sz w:val="24"/>
          <w:szCs w:val="24"/>
        </w:rPr>
      </w:pPr>
      <w:r>
        <w:rPr>
          <w:b/>
          <w:bCs/>
          <w:sz w:val="24"/>
          <w:szCs w:val="24"/>
          <w:vertAlign w:val="superscript"/>
        </w:rPr>
        <w:tab/>
        <w:t>b</w:t>
      </w:r>
      <w:r>
        <w:rPr>
          <w:sz w:val="24"/>
          <w:szCs w:val="24"/>
        </w:rPr>
        <w:t xml:space="preserve">  Estimation à 4,0 pour cent, Enquête sur les conditions de vie, 1995.</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lang w:val="fr-FR"/>
        </w:rPr>
      </w:pPr>
      <w:r>
        <w:rPr>
          <w:b/>
          <w:bCs/>
          <w:sz w:val="24"/>
          <w:szCs w:val="24"/>
          <w:vertAlign w:val="superscript"/>
        </w:rPr>
        <w:tab/>
        <w:t>c</w:t>
      </w:r>
      <w:r>
        <w:rPr>
          <w:sz w:val="24"/>
          <w:szCs w:val="24"/>
        </w:rPr>
        <w:t xml:space="preserve">  Estimation à 4,0 pour cent, Enquête sur les conditions de vie, 1996.</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235.</w:t>
      </w:r>
      <w:r>
        <w:rPr>
          <w:sz w:val="24"/>
          <w:szCs w:val="24"/>
          <w:lang w:val="fr-FR"/>
        </w:rPr>
        <w:tab/>
        <w:t>L'organigramme du Ministère de l'éducation comprend un département de l'enregistr</w:t>
      </w:r>
      <w:r>
        <w:rPr>
          <w:sz w:val="24"/>
          <w:szCs w:val="24"/>
          <w:lang w:val="fr-FR"/>
        </w:rPr>
        <w:t>e</w:t>
      </w:r>
      <w:r>
        <w:rPr>
          <w:sz w:val="24"/>
          <w:szCs w:val="24"/>
          <w:lang w:val="fr-FR"/>
        </w:rPr>
        <w:t>ment des écoles indépendantes, qui est chargé d'enregistrer, superviser et suivre les établi</w:t>
      </w:r>
      <w:r>
        <w:rPr>
          <w:sz w:val="24"/>
          <w:szCs w:val="24"/>
          <w:lang w:val="fr-FR"/>
        </w:rPr>
        <w:t>s</w:t>
      </w:r>
      <w:r>
        <w:rPr>
          <w:sz w:val="24"/>
          <w:szCs w:val="24"/>
          <w:lang w:val="fr-FR"/>
        </w:rPr>
        <w:t>sements éducatifs créés et dirigés par des particuliers ou organismes privés. Cette structure a pour objet de veiller à ce que l'enseignement dispensé dans ces établissements r</w:t>
      </w:r>
      <w:r>
        <w:rPr>
          <w:sz w:val="24"/>
          <w:szCs w:val="24"/>
          <w:lang w:val="fr-FR"/>
        </w:rPr>
        <w:t>é</w:t>
      </w:r>
      <w:r>
        <w:rPr>
          <w:sz w:val="24"/>
          <w:szCs w:val="24"/>
          <w:lang w:val="fr-FR"/>
        </w:rPr>
        <w:t>ponde aux normes minimales fixées par l'État.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236.</w:t>
      </w:r>
      <w:r>
        <w:rPr>
          <w:sz w:val="24"/>
          <w:szCs w:val="24"/>
          <w:lang w:val="fr-FR"/>
        </w:rPr>
        <w:tab/>
        <w:t>Les stratégies suivantes ont été adoptées pour atteindre ce résultat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Des agents du Département de l'enregistrement s'entretienne au moins deux fois par an (septembre et mars) avec les directeurs et propriétaires des établissements privés afin de les encourager à respecter les objectifs de l'enseignement et de veiller au re</w:t>
      </w:r>
      <w:r>
        <w:rPr>
          <w:sz w:val="24"/>
          <w:szCs w:val="24"/>
          <w:lang w:val="fr-FR"/>
        </w:rPr>
        <w:t>s</w:t>
      </w:r>
      <w:r>
        <w:rPr>
          <w:sz w:val="24"/>
          <w:szCs w:val="24"/>
          <w:lang w:val="fr-FR"/>
        </w:rPr>
        <w:t>pect des principes généraux de la Convention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Les programmes d'enseignement appliqués dans ces écoles doivent reposer sur le pr</w:t>
      </w:r>
      <w:r>
        <w:rPr>
          <w:sz w:val="24"/>
          <w:szCs w:val="24"/>
          <w:lang w:val="fr-FR"/>
        </w:rPr>
        <w:t>o</w:t>
      </w:r>
      <w:r>
        <w:rPr>
          <w:sz w:val="24"/>
          <w:szCs w:val="24"/>
          <w:lang w:val="fr-FR"/>
        </w:rPr>
        <w:t>gramme de base du Ministère de l'éducation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Une formation en cours d'emploi est dispensée aux enseignants des écoles privées, à partir de la maternelle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Des programmes en faveur du jeune enfant sont mis à la disposition de ces écoles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Des responsables régionaux supervisent ces établissements et font rapports au Dépa</w:t>
      </w:r>
      <w:r>
        <w:rPr>
          <w:sz w:val="24"/>
          <w:szCs w:val="24"/>
          <w:lang w:val="fr-FR"/>
        </w:rPr>
        <w:t>r</w:t>
      </w:r>
      <w:r>
        <w:rPr>
          <w:sz w:val="24"/>
          <w:szCs w:val="24"/>
          <w:lang w:val="fr-FR"/>
        </w:rPr>
        <w:t>tement de l'enregistrement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 Département de l'enregistrement collabore actuellement avec les écoles privées à la mise en place d'un système d'homologation ; à cette fin, les écoles sont encour</w:t>
      </w:r>
      <w:r>
        <w:rPr>
          <w:sz w:val="24"/>
          <w:szCs w:val="24"/>
          <w:lang w:val="fr-FR"/>
        </w:rPr>
        <w:t>a</w:t>
      </w:r>
      <w:r>
        <w:rPr>
          <w:sz w:val="24"/>
          <w:szCs w:val="24"/>
          <w:lang w:val="fr-FR"/>
        </w:rPr>
        <w:t>gées à préparer les enfants à tous les examens que passent les élèves des écoles p</w:t>
      </w:r>
      <w:r>
        <w:rPr>
          <w:sz w:val="24"/>
          <w:szCs w:val="24"/>
          <w:lang w:val="fr-FR"/>
        </w:rPr>
        <w:t>u</w:t>
      </w:r>
      <w:r>
        <w:rPr>
          <w:sz w:val="24"/>
          <w:szCs w:val="24"/>
          <w:lang w:val="fr-FR"/>
        </w:rPr>
        <w:t>bliques, par exemple le CXC (Conseil des examens des Caraïbes), qui est l'équivalent aux Cara</w:t>
      </w:r>
      <w:r>
        <w:rPr>
          <w:sz w:val="24"/>
          <w:szCs w:val="24"/>
          <w:lang w:val="fr-FR"/>
        </w:rPr>
        <w:t>ï</w:t>
      </w:r>
      <w:r>
        <w:rPr>
          <w:sz w:val="24"/>
          <w:szCs w:val="24"/>
          <w:lang w:val="fr-FR"/>
        </w:rPr>
        <w:t xml:space="preserve">bes des « O </w:t>
      </w:r>
      <w:proofErr w:type="spellStart"/>
      <w:r>
        <w:rPr>
          <w:sz w:val="24"/>
          <w:szCs w:val="24"/>
          <w:lang w:val="fr-FR"/>
        </w:rPr>
        <w:t>Levels</w:t>
      </w:r>
      <w:proofErr w:type="spellEnd"/>
      <w:r>
        <w:rPr>
          <w:sz w:val="24"/>
          <w:szCs w:val="24"/>
          <w:lang w:val="fr-FR"/>
        </w:rPr>
        <w:t xml:space="preserve"> » et de l'examen national </w:t>
      </w:r>
      <w:proofErr w:type="spellStart"/>
      <w:r>
        <w:rPr>
          <w:sz w:val="24"/>
          <w:szCs w:val="24"/>
          <w:lang w:val="fr-FR"/>
        </w:rPr>
        <w:t>HEART</w:t>
      </w:r>
      <w:proofErr w:type="spellEnd"/>
      <w:r>
        <w:rPr>
          <w:sz w:val="24"/>
          <w:szCs w:val="24"/>
          <w:lang w:val="fr-FR"/>
        </w:rPr>
        <w:t>.</w:t>
      </w:r>
    </w:p>
    <w:p w:rsidR="00000000" w:rsidRDefault="00000000">
      <w:pPr>
        <w:tabs>
          <w:tab w:val="left" w:pos="1"/>
          <w:tab w:val="left" w:pos="602"/>
          <w:tab w:val="left" w:pos="1152"/>
          <w:tab w:val="left" w:pos="1800"/>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237.</w:t>
      </w:r>
      <w:r>
        <w:rPr>
          <w:sz w:val="24"/>
          <w:szCs w:val="24"/>
          <w:lang w:val="fr-FR"/>
        </w:rPr>
        <w:tab/>
        <w:t>En matière d'hygiène et de sécurité, le Département de l'enregistrement exige une atte</w:t>
      </w:r>
      <w:r>
        <w:rPr>
          <w:sz w:val="24"/>
          <w:szCs w:val="24"/>
          <w:lang w:val="fr-FR"/>
        </w:rPr>
        <w:t>s</w:t>
      </w:r>
      <w:r>
        <w:rPr>
          <w:sz w:val="24"/>
          <w:szCs w:val="24"/>
          <w:lang w:val="fr-FR"/>
        </w:rPr>
        <w:t>tation de conformité anti-incendie établie par les pompiers et veille à ce que le ra</w:t>
      </w:r>
      <w:r>
        <w:rPr>
          <w:sz w:val="24"/>
          <w:szCs w:val="24"/>
          <w:lang w:val="fr-FR"/>
        </w:rPr>
        <w:t>p</w:t>
      </w:r>
      <w:r>
        <w:rPr>
          <w:sz w:val="24"/>
          <w:szCs w:val="24"/>
          <w:lang w:val="fr-FR"/>
        </w:rPr>
        <w:t>port entre le nombre d'élèves et l'espace disponible soit conforme aux normes exigées dans les écoles publiques (0,7 m</w:t>
      </w:r>
      <w:r>
        <w:rPr>
          <w:sz w:val="24"/>
          <w:szCs w:val="24"/>
          <w:vertAlign w:val="superscript"/>
          <w:lang w:val="fr-FR"/>
        </w:rPr>
        <w:t>2</w:t>
      </w:r>
      <w:r>
        <w:rPr>
          <w:sz w:val="24"/>
          <w:szCs w:val="24"/>
          <w:lang w:val="fr-FR"/>
        </w:rPr>
        <w:t xml:space="preserve"> par enfant). Les écoles privées sont tenues de fournir une « fiche de rece</w:t>
      </w:r>
      <w:r>
        <w:rPr>
          <w:sz w:val="24"/>
          <w:szCs w:val="24"/>
          <w:lang w:val="fr-FR"/>
        </w:rPr>
        <w:t>n</w:t>
      </w:r>
      <w:r>
        <w:rPr>
          <w:sz w:val="24"/>
          <w:szCs w:val="24"/>
          <w:lang w:val="fr-FR"/>
        </w:rPr>
        <w:t>sement » indiquant le nombre d'enfants et le nombre et la qualité des ense</w:t>
      </w:r>
      <w:r>
        <w:rPr>
          <w:sz w:val="24"/>
          <w:szCs w:val="24"/>
          <w:lang w:val="fr-FR"/>
        </w:rPr>
        <w:t>i</w:t>
      </w:r>
      <w:r>
        <w:rPr>
          <w:sz w:val="24"/>
          <w:szCs w:val="24"/>
          <w:lang w:val="fr-FR"/>
        </w:rPr>
        <w:t>gnants. Tous les enseignants sont tenus de se faire enregistrer</w:t>
      </w:r>
      <w:r>
        <w:rPr>
          <w:rStyle w:val="FootnoteReference"/>
          <w:color w:val="auto"/>
          <w:lang w:val="fr-FR"/>
        </w:rPr>
        <w:footnoteReference w:id="29"/>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C.  Progrès, difficultés et objectifs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238.</w:t>
      </w:r>
      <w:r>
        <w:rPr>
          <w:sz w:val="24"/>
          <w:szCs w:val="24"/>
          <w:lang w:val="fr-FR"/>
        </w:rPr>
        <w:tab/>
        <w:t>Des progrès ont été réalisés dans plusieurs domaines en ce qui concerne l'applic</w:t>
      </w:r>
      <w:r>
        <w:rPr>
          <w:sz w:val="24"/>
          <w:szCs w:val="24"/>
          <w:lang w:val="fr-FR"/>
        </w:rPr>
        <w:t>a</w:t>
      </w:r>
      <w:r>
        <w:rPr>
          <w:sz w:val="24"/>
          <w:szCs w:val="24"/>
          <w:lang w:val="fr-FR"/>
        </w:rPr>
        <w:t>tion de l'article 29, notamment l'élaboration de programmes d'enseignement scolaire ; un meilleur approvisionnement en manuels, matériels pédagogiques et équipements et l'am</w:t>
      </w:r>
      <w:r>
        <w:rPr>
          <w:sz w:val="24"/>
          <w:szCs w:val="24"/>
          <w:lang w:val="fr-FR"/>
        </w:rPr>
        <w:t>é</w:t>
      </w:r>
      <w:r>
        <w:rPr>
          <w:sz w:val="24"/>
          <w:szCs w:val="24"/>
          <w:lang w:val="fr-FR"/>
        </w:rPr>
        <w:t>lioration des infrastructures avec le concours d'organismes internationaux. Les deux réal</w:t>
      </w:r>
      <w:r>
        <w:rPr>
          <w:sz w:val="24"/>
          <w:szCs w:val="24"/>
          <w:lang w:val="fr-FR"/>
        </w:rPr>
        <w:t>i</w:t>
      </w:r>
      <w:r>
        <w:rPr>
          <w:sz w:val="24"/>
          <w:szCs w:val="24"/>
          <w:lang w:val="fr-FR"/>
        </w:rPr>
        <w:t>sations les plus significatives sont peut-être le lancement du processus de rationalisation de l'éduc</w:t>
      </w:r>
      <w:r>
        <w:rPr>
          <w:sz w:val="24"/>
          <w:szCs w:val="24"/>
          <w:lang w:val="fr-FR"/>
        </w:rPr>
        <w:t>a</w:t>
      </w:r>
      <w:r>
        <w:rPr>
          <w:sz w:val="24"/>
          <w:szCs w:val="24"/>
          <w:lang w:val="fr-FR"/>
        </w:rPr>
        <w:t>tion du jeune enfant, dans l'optique du « développement global de l'enfant », et la création d'un o</w:t>
      </w:r>
      <w:r>
        <w:rPr>
          <w:sz w:val="24"/>
          <w:szCs w:val="24"/>
          <w:lang w:val="fr-FR"/>
        </w:rPr>
        <w:t>r</w:t>
      </w:r>
      <w:r>
        <w:rPr>
          <w:sz w:val="24"/>
          <w:szCs w:val="24"/>
          <w:lang w:val="fr-FR"/>
        </w:rPr>
        <w:t>gane non partisan et multidisciplinaire, le Conseil national de l'éduc</w:t>
      </w:r>
      <w:r>
        <w:rPr>
          <w:sz w:val="24"/>
          <w:szCs w:val="24"/>
          <w:lang w:val="fr-FR"/>
        </w:rPr>
        <w:t>a</w:t>
      </w:r>
      <w:r>
        <w:rPr>
          <w:sz w:val="24"/>
          <w:szCs w:val="24"/>
          <w:lang w:val="fr-FR"/>
        </w:rPr>
        <w:t>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239.</w:t>
      </w:r>
      <w:r>
        <w:rPr>
          <w:sz w:val="24"/>
          <w:szCs w:val="24"/>
          <w:lang w:val="fr-FR"/>
        </w:rPr>
        <w:tab/>
        <w:t>Le système éducatif continue de connaître des difficultés : la fréquentation irrég</w:t>
      </w:r>
      <w:r>
        <w:rPr>
          <w:sz w:val="24"/>
          <w:szCs w:val="24"/>
          <w:lang w:val="fr-FR"/>
        </w:rPr>
        <w:t>u</w:t>
      </w:r>
      <w:r>
        <w:rPr>
          <w:sz w:val="24"/>
          <w:szCs w:val="24"/>
          <w:lang w:val="fr-FR"/>
        </w:rPr>
        <w:t>lière, qui demeure un problème en dépit de tous les efforts faits pour y remédier ; le faible taux de fréquentation scolaire des garçons au-delà de la neuvième année d'études ; et, dans une moindre mesure, les effets de la violence sur la fréquentation scolaire et ses conséquences sur l'apprentissage dans certaines zones géographiques.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240.</w:t>
      </w:r>
      <w:r>
        <w:rPr>
          <w:sz w:val="24"/>
          <w:szCs w:val="24"/>
          <w:lang w:val="fr-FR"/>
        </w:rPr>
        <w:tab/>
        <w:t>Les objectifs fixés pour la période à venir ont trait, notamment, à l'équité dans les pr</w:t>
      </w:r>
      <w:r>
        <w:rPr>
          <w:sz w:val="24"/>
          <w:szCs w:val="24"/>
          <w:lang w:val="fr-FR"/>
        </w:rPr>
        <w:t>o</w:t>
      </w:r>
      <w:r>
        <w:rPr>
          <w:sz w:val="24"/>
          <w:szCs w:val="24"/>
          <w:lang w:val="fr-FR"/>
        </w:rPr>
        <w:t>grammes d'enseignement, au meilleur respect et de la règle de l'école primaire oblig</w:t>
      </w:r>
      <w:r>
        <w:rPr>
          <w:sz w:val="24"/>
          <w:szCs w:val="24"/>
          <w:lang w:val="fr-FR"/>
        </w:rPr>
        <w:t>a</w:t>
      </w:r>
      <w:r>
        <w:rPr>
          <w:sz w:val="24"/>
          <w:szCs w:val="24"/>
          <w:lang w:val="fr-FR"/>
        </w:rPr>
        <w:t>toire et à l'amélioration, par des efforts continus, du niveau de maîtrise de la lecture et du calcul chez les élèves du primaire.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241.</w:t>
      </w:r>
      <w:r>
        <w:rPr>
          <w:sz w:val="24"/>
          <w:szCs w:val="24"/>
          <w:lang w:val="fr-FR"/>
        </w:rPr>
        <w:tab/>
        <w:t>Aucun texte législatif précis ne consacre le droit de l'enfant au repos et aux loisirs, de se livrer au jeu et à des activités récréatives et de participer librement à la vie culturelle et artistique. Ce point sera inclus dans la prochaine loi sur les soins et la protection de l'enfance. Toutefois, le code du Ministère de l'éducation contient des dispositions garantissant que l'e</w:t>
      </w:r>
      <w:r>
        <w:rPr>
          <w:sz w:val="24"/>
          <w:szCs w:val="24"/>
          <w:lang w:val="fr-FR"/>
        </w:rPr>
        <w:t>n</w:t>
      </w:r>
      <w:r>
        <w:rPr>
          <w:sz w:val="24"/>
          <w:szCs w:val="24"/>
          <w:lang w:val="fr-FR"/>
        </w:rPr>
        <w:t>fant jouit de ces droits.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242.</w:t>
      </w:r>
      <w:r>
        <w:rPr>
          <w:sz w:val="24"/>
          <w:szCs w:val="24"/>
          <w:lang w:val="fr-FR"/>
        </w:rPr>
        <w:tab/>
        <w:t>Les écoles sont tenues de prévoir dans leurs horaires des pauses suffisantes pour le r</w:t>
      </w:r>
      <w:r>
        <w:rPr>
          <w:sz w:val="24"/>
          <w:szCs w:val="24"/>
          <w:lang w:val="fr-FR"/>
        </w:rPr>
        <w:t>e</w:t>
      </w:r>
      <w:r>
        <w:rPr>
          <w:sz w:val="24"/>
          <w:szCs w:val="24"/>
          <w:lang w:val="fr-FR"/>
        </w:rPr>
        <w:t>pos et les activités récréatives ; la plupart des établissements comportent des zones r</w:t>
      </w:r>
      <w:r>
        <w:rPr>
          <w:sz w:val="24"/>
          <w:szCs w:val="24"/>
          <w:lang w:val="fr-FR"/>
        </w:rPr>
        <w:t>é</w:t>
      </w:r>
      <w:r>
        <w:rPr>
          <w:sz w:val="24"/>
          <w:szCs w:val="24"/>
          <w:lang w:val="fr-FR"/>
        </w:rPr>
        <w:t>servées à ces activités et les écoles primaires sont dotées de maîtres d’éducation physique, dont la form</w:t>
      </w:r>
      <w:r>
        <w:rPr>
          <w:sz w:val="24"/>
          <w:szCs w:val="24"/>
          <w:lang w:val="fr-FR"/>
        </w:rPr>
        <w:t>a</w:t>
      </w:r>
      <w:r>
        <w:rPr>
          <w:sz w:val="24"/>
          <w:szCs w:val="24"/>
          <w:lang w:val="fr-FR"/>
        </w:rPr>
        <w:t>tion est assurée dans un établissement d'enseignement supérieur.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243.</w:t>
      </w:r>
      <w:r>
        <w:rPr>
          <w:sz w:val="24"/>
          <w:szCs w:val="24"/>
          <w:lang w:val="fr-FR"/>
        </w:rPr>
        <w:tab/>
        <w:t>Une disposition complémentaire prise par les pouvoirs publics impose d'aménager un parc dans tout nouvel ensemble d'habitation.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244.</w:t>
      </w:r>
      <w:r>
        <w:rPr>
          <w:sz w:val="24"/>
          <w:szCs w:val="24"/>
          <w:lang w:val="fr-FR"/>
        </w:rPr>
        <w:tab/>
        <w:t>Le droit de l'enfant de participer librement à la vie culturelle et artistique est assuré par la Commission jamaïcaine pour le développement culturel, qui organise chaque année un fe</w:t>
      </w:r>
      <w:r>
        <w:rPr>
          <w:sz w:val="24"/>
          <w:szCs w:val="24"/>
          <w:lang w:val="fr-FR"/>
        </w:rPr>
        <w:t>s</w:t>
      </w:r>
      <w:r>
        <w:rPr>
          <w:sz w:val="24"/>
          <w:szCs w:val="24"/>
          <w:lang w:val="fr-FR"/>
        </w:rPr>
        <w:t>tival auquel toutes les écoles participent par des spectacles de chant et de danse i</w:t>
      </w:r>
      <w:r>
        <w:rPr>
          <w:sz w:val="24"/>
          <w:szCs w:val="24"/>
          <w:lang w:val="fr-FR"/>
        </w:rPr>
        <w:t>l</w:t>
      </w:r>
      <w:r>
        <w:rPr>
          <w:sz w:val="24"/>
          <w:szCs w:val="24"/>
          <w:lang w:val="fr-FR"/>
        </w:rPr>
        <w:t>lustrant leur patrimoine. Le pays dispose aussi d'une Galerie nationale et d'une École d'art et de danse que les élèves sont encouragées à visiter.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245.</w:t>
      </w:r>
      <w:r>
        <w:rPr>
          <w:sz w:val="24"/>
          <w:szCs w:val="24"/>
          <w:lang w:val="fr-FR"/>
        </w:rPr>
        <w:tab/>
        <w:t>La part du budget du Ministère de l'éducation, de la jeunesse et de la culture cons</w:t>
      </w:r>
      <w:r>
        <w:rPr>
          <w:sz w:val="24"/>
          <w:szCs w:val="24"/>
          <w:lang w:val="fr-FR"/>
        </w:rPr>
        <w:t>a</w:t>
      </w:r>
      <w:r>
        <w:rPr>
          <w:sz w:val="24"/>
          <w:szCs w:val="24"/>
          <w:lang w:val="fr-FR"/>
        </w:rPr>
        <w:t>crée aux arts et à la culture se montait à 1,8% pour l'exercice 1996/97, ce pourcentage étant resté le même, mais avec un budget global plus important, en 1997/98</w:t>
      </w:r>
      <w:r>
        <w:rPr>
          <w:rStyle w:val="FootnoteReference"/>
          <w:color w:val="auto"/>
          <w:lang w:val="fr-FR"/>
        </w:rPr>
        <w:footnoteReference w:id="30"/>
      </w:r>
      <w:r>
        <w:rPr>
          <w:sz w:val="24"/>
          <w:szCs w:val="24"/>
          <w:lang w:val="fr-FR"/>
        </w:rPr>
        <w:t>. Les activités, progra</w:t>
      </w:r>
      <w:r>
        <w:rPr>
          <w:sz w:val="24"/>
          <w:szCs w:val="24"/>
          <w:lang w:val="fr-FR"/>
        </w:rPr>
        <w:t>m</w:t>
      </w:r>
      <w:r>
        <w:rPr>
          <w:sz w:val="24"/>
          <w:szCs w:val="24"/>
          <w:lang w:val="fr-FR"/>
        </w:rPr>
        <w:t>mes et campagnes culturels, artistiques, récréatifs et de loisirs organisés pour assurer l'exe</w:t>
      </w:r>
      <w:r>
        <w:rPr>
          <w:sz w:val="24"/>
          <w:szCs w:val="24"/>
          <w:lang w:val="fr-FR"/>
        </w:rPr>
        <w:t>r</w:t>
      </w:r>
      <w:r>
        <w:rPr>
          <w:sz w:val="24"/>
          <w:szCs w:val="24"/>
          <w:lang w:val="fr-FR"/>
        </w:rPr>
        <w:t>cice des droits de l'enfant sont, notamment, les suivants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Activités du Service jamaïcain des bibliothèques, qui fournit des matériels pour les a</w:t>
      </w:r>
      <w:r>
        <w:rPr>
          <w:sz w:val="24"/>
          <w:szCs w:val="24"/>
          <w:lang w:val="fr-FR"/>
        </w:rPr>
        <w:t>c</w:t>
      </w:r>
      <w:r>
        <w:rPr>
          <w:sz w:val="24"/>
          <w:szCs w:val="24"/>
          <w:lang w:val="fr-FR"/>
        </w:rPr>
        <w:t>tivités récréatives, par exemple les concours nationaux de lecture, les expositions d'oe</w:t>
      </w:r>
      <w:r>
        <w:rPr>
          <w:sz w:val="24"/>
          <w:szCs w:val="24"/>
          <w:lang w:val="fr-FR"/>
        </w:rPr>
        <w:t>u</w:t>
      </w:r>
      <w:r>
        <w:rPr>
          <w:sz w:val="24"/>
          <w:szCs w:val="24"/>
          <w:lang w:val="fr-FR"/>
        </w:rPr>
        <w:t>vres d'art enfantines, les programmes hebdomadaires et les activités estivales à l'intention des jeunes.,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Contribution du secteur privé, qui fournit des installations et matériels récréatifs pour les écoles et les communautés et organise un programme d'échange qui permet aux e</w:t>
      </w:r>
      <w:r>
        <w:rPr>
          <w:sz w:val="24"/>
          <w:szCs w:val="24"/>
          <w:lang w:val="fr-FR"/>
        </w:rPr>
        <w:t>n</w:t>
      </w:r>
      <w:r>
        <w:rPr>
          <w:sz w:val="24"/>
          <w:szCs w:val="24"/>
          <w:lang w:val="fr-FR"/>
        </w:rPr>
        <w:t>fants de se familiariser avec la culture d'autre pays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Activités de la Commission du développement social, qui est un organisme public, de la police, des églises, de l’</w:t>
      </w:r>
      <w:proofErr w:type="spellStart"/>
      <w:r>
        <w:rPr>
          <w:sz w:val="24"/>
          <w:szCs w:val="24"/>
          <w:lang w:val="fr-FR"/>
        </w:rPr>
        <w:t>YMCA</w:t>
      </w:r>
      <w:proofErr w:type="spellEnd"/>
      <w:r>
        <w:rPr>
          <w:sz w:val="24"/>
          <w:szCs w:val="24"/>
          <w:lang w:val="fr-FR"/>
        </w:rPr>
        <w:t xml:space="preserve"> et de l’</w:t>
      </w:r>
      <w:proofErr w:type="spellStart"/>
      <w:r>
        <w:rPr>
          <w:sz w:val="24"/>
          <w:szCs w:val="24"/>
          <w:lang w:val="fr-FR"/>
        </w:rPr>
        <w:t>YWCA</w:t>
      </w:r>
      <w:proofErr w:type="spellEnd"/>
      <w:r>
        <w:rPr>
          <w:sz w:val="24"/>
          <w:szCs w:val="24"/>
          <w:lang w:val="fr-FR"/>
        </w:rPr>
        <w:t>, qui organisent des colonies de vaca</w:t>
      </w:r>
      <w:r>
        <w:rPr>
          <w:sz w:val="24"/>
          <w:szCs w:val="24"/>
          <w:lang w:val="fr-FR"/>
        </w:rPr>
        <w:t>n</w:t>
      </w:r>
      <w:r>
        <w:rPr>
          <w:sz w:val="24"/>
          <w:szCs w:val="24"/>
          <w:lang w:val="fr-FR"/>
        </w:rPr>
        <w:t>ces pour les e</w:t>
      </w:r>
      <w:r>
        <w:rPr>
          <w:sz w:val="24"/>
          <w:szCs w:val="24"/>
          <w:lang w:val="fr-FR"/>
        </w:rPr>
        <w:t>n</w:t>
      </w:r>
      <w:r>
        <w:rPr>
          <w:sz w:val="24"/>
          <w:szCs w:val="24"/>
          <w:lang w:val="fr-FR"/>
        </w:rPr>
        <w:t>fants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Activités de la Fondation des sports, qui contribue au développement sportif en parra</w:t>
      </w:r>
      <w:r>
        <w:rPr>
          <w:sz w:val="24"/>
          <w:szCs w:val="24"/>
          <w:lang w:val="fr-FR"/>
        </w:rPr>
        <w:t>i</w:t>
      </w:r>
      <w:r>
        <w:rPr>
          <w:sz w:val="24"/>
          <w:szCs w:val="24"/>
          <w:lang w:val="fr-FR"/>
        </w:rPr>
        <w:t>nant des clubs et des équipes au niveau des communautés.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246.</w:t>
      </w:r>
      <w:r>
        <w:rPr>
          <w:sz w:val="24"/>
          <w:szCs w:val="24"/>
          <w:lang w:val="fr-FR"/>
        </w:rPr>
        <w:tab/>
        <w:t>Le Ministère de l'éducation, de la jeunesse et de la culture dispose également d'une d</w:t>
      </w:r>
      <w:r>
        <w:rPr>
          <w:sz w:val="24"/>
          <w:szCs w:val="24"/>
          <w:lang w:val="fr-FR"/>
        </w:rPr>
        <w:t>i</w:t>
      </w:r>
      <w:r>
        <w:rPr>
          <w:sz w:val="24"/>
          <w:szCs w:val="24"/>
          <w:lang w:val="fr-FR"/>
        </w:rPr>
        <w:t>vision des affaires culturelles et d'une commission du développement culturel par l'interm</w:t>
      </w:r>
      <w:r>
        <w:rPr>
          <w:sz w:val="24"/>
          <w:szCs w:val="24"/>
          <w:lang w:val="fr-FR"/>
        </w:rPr>
        <w:t>é</w:t>
      </w:r>
      <w:r>
        <w:rPr>
          <w:sz w:val="24"/>
          <w:szCs w:val="24"/>
          <w:lang w:val="fr-FR"/>
        </w:rPr>
        <w:t>diaire desquelles le les écoles sont encouragées à participer aux compétitions, au festival n</w:t>
      </w:r>
      <w:r>
        <w:rPr>
          <w:sz w:val="24"/>
          <w:szCs w:val="24"/>
          <w:lang w:val="fr-FR"/>
        </w:rPr>
        <w:t>a</w:t>
      </w:r>
      <w:r>
        <w:rPr>
          <w:sz w:val="24"/>
          <w:szCs w:val="24"/>
          <w:lang w:val="fr-FR"/>
        </w:rPr>
        <w:t>tional, aux célébrations de l'indépendance et à la célébration de la Journée de l'émancip</w:t>
      </w:r>
      <w:r>
        <w:rPr>
          <w:sz w:val="24"/>
          <w:szCs w:val="24"/>
          <w:lang w:val="fr-FR"/>
        </w:rPr>
        <w:t>a</w:t>
      </w:r>
      <w:r>
        <w:rPr>
          <w:sz w:val="24"/>
          <w:szCs w:val="24"/>
          <w:lang w:val="fr-FR"/>
        </w:rPr>
        <w:t>tion.</w:t>
      </w:r>
    </w:p>
    <w:p w:rsidR="00000000" w:rsidRDefault="00000000">
      <w:pPr>
        <w:tabs>
          <w:tab w:val="left" w:pos="720"/>
          <w:tab w:val="left" w:pos="1134"/>
        </w:tabs>
        <w:spacing w:line="240" w:lineRule="auto"/>
        <w:jc w:val="center"/>
        <w:rPr>
          <w:b/>
          <w:bCs/>
          <w:sz w:val="24"/>
          <w:szCs w:val="24"/>
          <w:lang w:val="fr-FR"/>
        </w:rPr>
      </w:pPr>
    </w:p>
    <w:p w:rsidR="00000000" w:rsidRDefault="00000000">
      <w:pPr>
        <w:tabs>
          <w:tab w:val="left" w:pos="720"/>
          <w:tab w:val="left" w:pos="1134"/>
        </w:tabs>
        <w:spacing w:line="240" w:lineRule="auto"/>
        <w:jc w:val="center"/>
        <w:rPr>
          <w:b/>
          <w:bCs/>
          <w:sz w:val="24"/>
          <w:szCs w:val="24"/>
          <w:lang w:val="fr-FR"/>
        </w:rPr>
      </w:pPr>
      <w:r>
        <w:rPr>
          <w:b/>
          <w:bCs/>
          <w:sz w:val="24"/>
          <w:szCs w:val="24"/>
          <w:lang w:val="fr-FR"/>
        </w:rPr>
        <w:t>V.  Mesures spéciales de protection de l'enfance</w:t>
      </w:r>
    </w:p>
    <w:p w:rsidR="00000000" w:rsidRDefault="00000000">
      <w:pPr>
        <w:tabs>
          <w:tab w:val="left" w:pos="720"/>
          <w:tab w:val="left" w:pos="1134"/>
        </w:tabs>
        <w:spacing w:line="240" w:lineRule="auto"/>
        <w:ind w:left="360"/>
        <w:jc w:val="center"/>
        <w:rPr>
          <w:sz w:val="24"/>
          <w:szCs w:val="24"/>
          <w:lang w:val="fr-FR"/>
        </w:rPr>
      </w:pPr>
      <w:r>
        <w:rPr>
          <w:sz w:val="24"/>
          <w:szCs w:val="24"/>
          <w:lang w:val="fr-FR"/>
        </w:rPr>
        <w:t>[art. 22, 38, 39, 40, 37 par. a) à d) et 32 à 36]</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A.  Enfants réfugiés (art. 22)</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247.</w:t>
      </w:r>
      <w:r>
        <w:rPr>
          <w:sz w:val="24"/>
          <w:szCs w:val="24"/>
          <w:lang w:val="fr-FR"/>
        </w:rPr>
        <w:tab/>
        <w:t>En tant que membre de la communauté des nations membres de l’ONU, la Jamaïque est pa</w:t>
      </w:r>
      <w:r>
        <w:rPr>
          <w:sz w:val="24"/>
          <w:szCs w:val="24"/>
          <w:lang w:val="fr-FR"/>
        </w:rPr>
        <w:t>r</w:t>
      </w:r>
      <w:r>
        <w:rPr>
          <w:sz w:val="24"/>
          <w:szCs w:val="24"/>
          <w:lang w:val="fr-FR"/>
        </w:rPr>
        <w:t>tie à l'ensemble d'instruments internationaux relatifs aux réfugiés. Il n'y a certes pas de législation traitant spécifiquement des problèmes des réfugiés (pour les raisons ind</w:t>
      </w:r>
      <w:r>
        <w:rPr>
          <w:sz w:val="24"/>
          <w:szCs w:val="24"/>
          <w:lang w:val="fr-FR"/>
        </w:rPr>
        <w:t>i</w:t>
      </w:r>
      <w:r>
        <w:rPr>
          <w:sz w:val="24"/>
          <w:szCs w:val="24"/>
          <w:lang w:val="fr-FR"/>
        </w:rPr>
        <w:t>quées dans le rapport initial), mais des organismes tels que la Croix-Rouge et le Com</w:t>
      </w:r>
      <w:r>
        <w:rPr>
          <w:sz w:val="24"/>
          <w:szCs w:val="24"/>
          <w:lang w:val="fr-FR"/>
        </w:rPr>
        <w:t>i</w:t>
      </w:r>
      <w:r>
        <w:rPr>
          <w:sz w:val="24"/>
          <w:szCs w:val="24"/>
          <w:lang w:val="fr-FR"/>
        </w:rPr>
        <w:t>té des droits de l'homme de l'ONU sont toujours disposés, en cas de besoin, à jouer un rôle dans la gara</w:t>
      </w:r>
      <w:r>
        <w:rPr>
          <w:sz w:val="24"/>
          <w:szCs w:val="24"/>
          <w:lang w:val="fr-FR"/>
        </w:rPr>
        <w:t>n</w:t>
      </w:r>
      <w:r>
        <w:rPr>
          <w:sz w:val="24"/>
          <w:szCs w:val="24"/>
          <w:lang w:val="fr-FR"/>
        </w:rPr>
        <w:t>tie des droits des enfants réfugiés.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148.</w:t>
      </w:r>
      <w:r>
        <w:rPr>
          <w:sz w:val="24"/>
          <w:szCs w:val="24"/>
          <w:lang w:val="fr-FR"/>
        </w:rPr>
        <w:tab/>
        <w:t>Le Ministère des affaires étrangères et du commerce extérieur est tenu d'assurer la lia</w:t>
      </w:r>
      <w:r>
        <w:rPr>
          <w:sz w:val="24"/>
          <w:szCs w:val="24"/>
          <w:lang w:val="fr-FR"/>
        </w:rPr>
        <w:t>i</w:t>
      </w:r>
      <w:r>
        <w:rPr>
          <w:sz w:val="24"/>
          <w:szCs w:val="24"/>
          <w:lang w:val="fr-FR"/>
        </w:rPr>
        <w:t>son avec les ambassades compétentes pour retrouver et, éventuellement, réunir les familles d'e</w:t>
      </w:r>
      <w:r>
        <w:rPr>
          <w:sz w:val="24"/>
          <w:szCs w:val="24"/>
          <w:lang w:val="fr-FR"/>
        </w:rPr>
        <w:t>n</w:t>
      </w:r>
      <w:r>
        <w:rPr>
          <w:sz w:val="24"/>
          <w:szCs w:val="24"/>
          <w:lang w:val="fr-FR"/>
        </w:rPr>
        <w:t>fants non accompagnés qui demandent l’asile dans le pays.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249.</w:t>
      </w:r>
      <w:r>
        <w:rPr>
          <w:sz w:val="24"/>
          <w:szCs w:val="24"/>
          <w:lang w:val="fr-FR"/>
        </w:rPr>
        <w:tab/>
        <w:t>Si aucun parent ou autre membre de la famille ne peut être retrouvé, l'enfant se voit a</w:t>
      </w:r>
      <w:r>
        <w:rPr>
          <w:sz w:val="24"/>
          <w:szCs w:val="24"/>
          <w:lang w:val="fr-FR"/>
        </w:rPr>
        <w:t>c</w:t>
      </w:r>
      <w:r>
        <w:rPr>
          <w:sz w:val="24"/>
          <w:szCs w:val="24"/>
          <w:lang w:val="fr-FR"/>
        </w:rPr>
        <w:t>corder la même protection que tout autre enfant privé, de manière permanente temp</w:t>
      </w:r>
      <w:r>
        <w:rPr>
          <w:sz w:val="24"/>
          <w:szCs w:val="24"/>
          <w:lang w:val="fr-FR"/>
        </w:rPr>
        <w:t>o</w:t>
      </w:r>
      <w:r>
        <w:rPr>
          <w:sz w:val="24"/>
          <w:szCs w:val="24"/>
          <w:lang w:val="fr-FR"/>
        </w:rPr>
        <w:t>raire, de milieu familial pour tout autre raison, à savoir qu'il est hébergé temporairement et, si toutes les recherches demeurent vaines, il est présenté au juge qui, s'il l’estime n</w:t>
      </w:r>
      <w:r>
        <w:rPr>
          <w:sz w:val="24"/>
          <w:szCs w:val="24"/>
          <w:lang w:val="fr-FR"/>
        </w:rPr>
        <w:t>é</w:t>
      </w:r>
      <w:r>
        <w:rPr>
          <w:sz w:val="24"/>
          <w:szCs w:val="24"/>
          <w:lang w:val="fr-FR"/>
        </w:rPr>
        <w:t>cessaire, prend une ordonnance le confiant à un organisme public en vue de son placement dans une famille d'a</w:t>
      </w:r>
      <w:r>
        <w:rPr>
          <w:sz w:val="24"/>
          <w:szCs w:val="24"/>
          <w:lang w:val="fr-FR"/>
        </w:rPr>
        <w:t>c</w:t>
      </w:r>
      <w:r>
        <w:rPr>
          <w:sz w:val="24"/>
          <w:szCs w:val="24"/>
          <w:lang w:val="fr-FR"/>
        </w:rPr>
        <w:t>cueil ou un foyer pour enfants.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250.</w:t>
      </w:r>
      <w:r>
        <w:rPr>
          <w:sz w:val="24"/>
          <w:szCs w:val="24"/>
          <w:lang w:val="fr-FR"/>
        </w:rPr>
        <w:tab/>
        <w:t>Le placement d'un enfant qui a été pris en charge parce qu’il est arrivé en Jamaïque en tant que réfugié non accompagné de ses parents est examiné à intervalles fixes décidés par le tribunal. L'absence de législation couvrant la protection des enfants réfugiés const</w:t>
      </w:r>
      <w:r>
        <w:rPr>
          <w:sz w:val="24"/>
          <w:szCs w:val="24"/>
          <w:lang w:val="fr-FR"/>
        </w:rPr>
        <w:t>i</w:t>
      </w:r>
      <w:r>
        <w:rPr>
          <w:sz w:val="24"/>
          <w:szCs w:val="24"/>
          <w:lang w:val="fr-FR"/>
        </w:rPr>
        <w:t>tue l'une des lacunes que le processus de réforme législ</w:t>
      </w:r>
      <w:r>
        <w:rPr>
          <w:sz w:val="24"/>
          <w:szCs w:val="24"/>
          <w:lang w:val="fr-FR"/>
        </w:rPr>
        <w:t>a</w:t>
      </w:r>
      <w:r>
        <w:rPr>
          <w:sz w:val="24"/>
          <w:szCs w:val="24"/>
          <w:lang w:val="fr-FR"/>
        </w:rPr>
        <w:t xml:space="preserve">tive en cours doit s’efforcer de combler.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B.  Enfants touchés par des conflits armés (art. 38)</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251.</w:t>
      </w:r>
      <w:r>
        <w:rPr>
          <w:sz w:val="24"/>
          <w:szCs w:val="24"/>
          <w:lang w:val="fr-FR"/>
        </w:rPr>
        <w:tab/>
        <w:t>La Jamaïque n'est pas touchée par des conflits armés et n'a donc pas de législation en la matière. Cette question figure toutefois dans les propositions de nouvelle loi sur les soins et la protection de l'enfance.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br w:type="page"/>
        <w:t>C.  Administration de la justice pour mineurs (art. 40)</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252.</w:t>
      </w:r>
      <w:r>
        <w:rPr>
          <w:sz w:val="24"/>
          <w:szCs w:val="24"/>
          <w:lang w:val="fr-FR"/>
        </w:rPr>
        <w:tab/>
        <w:t>Des mesures appropriées, d'ordre législatif et autre, ont été prises pour faire en sorte que, notamment, tout enfant bénéficie des garanties suivantes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L'enfant est présumé innocent jusqu'à ce que sa culpabilité ait été légalement établie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Il doit être informé promptement des accusations portées contre lui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Sa cause doit être entendue sans retard ;</w:t>
      </w:r>
    </w:p>
    <w:p w:rsidR="00000000" w:rsidRDefault="00000000">
      <w:pPr>
        <w:tabs>
          <w:tab w:val="left" w:pos="720"/>
          <w:tab w:val="left" w:pos="1134"/>
        </w:tabs>
        <w:spacing w:line="240" w:lineRule="auto"/>
        <w:rPr>
          <w:sz w:val="24"/>
          <w:szCs w:val="24"/>
          <w:lang w:val="fr-FR"/>
        </w:rPr>
      </w:pPr>
      <w:r>
        <w:rPr>
          <w:sz w:val="24"/>
          <w:szCs w:val="24"/>
          <w:lang w:val="fr-FR"/>
        </w:rPr>
        <w:tab/>
      </w: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Il ne doit pas être obligé de témoigner ou de faire de s’avouer coupable ; et</w:t>
      </w:r>
    </w:p>
    <w:p w:rsidR="00000000" w:rsidRDefault="00000000">
      <w:pPr>
        <w:tabs>
          <w:tab w:val="left" w:pos="720"/>
          <w:tab w:val="left" w:pos="1134"/>
        </w:tabs>
        <w:spacing w:line="240" w:lineRule="auto"/>
        <w:rPr>
          <w:sz w:val="24"/>
          <w:szCs w:val="24"/>
          <w:lang w:val="fr-FR"/>
        </w:rPr>
      </w:pPr>
      <w:r>
        <w:rPr>
          <w:sz w:val="24"/>
          <w:szCs w:val="24"/>
          <w:lang w:val="fr-FR"/>
        </w:rPr>
        <w:tab/>
      </w: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sa vie privée doit être pleinement respectée à tous les stades de la procédure.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(Les réponses aux demandes de renseignements correspondantes figurent dans le rapport in</w:t>
      </w:r>
      <w:r>
        <w:rPr>
          <w:sz w:val="24"/>
          <w:szCs w:val="24"/>
          <w:lang w:val="fr-FR"/>
        </w:rPr>
        <w:t>i</w:t>
      </w:r>
      <w:r>
        <w:rPr>
          <w:sz w:val="24"/>
          <w:szCs w:val="24"/>
          <w:lang w:val="fr-FR"/>
        </w:rPr>
        <w:t>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253.</w:t>
      </w:r>
      <w:r>
        <w:rPr>
          <w:sz w:val="24"/>
          <w:szCs w:val="24"/>
          <w:lang w:val="fr-FR"/>
        </w:rPr>
        <w:tab/>
        <w:t>S'agissant du droit d'un enfant à bénéficier de services gratuits d'interprétation s'il ne comprend ni ne  parle la lande utilisée par le tribunal, il n'y a pas de dispositions jur</w:t>
      </w:r>
      <w:r>
        <w:rPr>
          <w:sz w:val="24"/>
          <w:szCs w:val="24"/>
          <w:lang w:val="fr-FR"/>
        </w:rPr>
        <w:t>i</w:t>
      </w:r>
      <w:r>
        <w:rPr>
          <w:sz w:val="24"/>
          <w:szCs w:val="24"/>
          <w:lang w:val="fr-FR"/>
        </w:rPr>
        <w:t>diques à cet effet mais les services en question sont généralement disponibles par l'entremise du M</w:t>
      </w:r>
      <w:r>
        <w:rPr>
          <w:sz w:val="24"/>
          <w:szCs w:val="24"/>
          <w:lang w:val="fr-FR"/>
        </w:rPr>
        <w:t>i</w:t>
      </w:r>
      <w:r>
        <w:rPr>
          <w:sz w:val="24"/>
          <w:szCs w:val="24"/>
          <w:lang w:val="fr-FR"/>
        </w:rPr>
        <w:t>nistère des affaires étrangères et du Ministère de la sécurité nationale ainsi que par le labor</w:t>
      </w:r>
      <w:r>
        <w:rPr>
          <w:sz w:val="24"/>
          <w:szCs w:val="24"/>
          <w:lang w:val="fr-FR"/>
        </w:rPr>
        <w:t>a</w:t>
      </w:r>
      <w:r>
        <w:rPr>
          <w:sz w:val="24"/>
          <w:szCs w:val="24"/>
          <w:lang w:val="fr-FR"/>
        </w:rPr>
        <w:t>toire de langues de l'Université des Antilles occidentales ou l'ambassade comp</w:t>
      </w:r>
      <w:r>
        <w:rPr>
          <w:sz w:val="24"/>
          <w:szCs w:val="24"/>
          <w:lang w:val="fr-FR"/>
        </w:rPr>
        <w:t>é</w:t>
      </w:r>
      <w:r>
        <w:rPr>
          <w:sz w:val="24"/>
          <w:szCs w:val="24"/>
          <w:lang w:val="fr-FR"/>
        </w:rPr>
        <w:t>tente.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254.</w:t>
      </w:r>
      <w:r>
        <w:rPr>
          <w:sz w:val="24"/>
          <w:szCs w:val="24"/>
          <w:lang w:val="fr-FR"/>
        </w:rPr>
        <w:tab/>
        <w:t>Il arrive plus fréquemment qu’une assistance soit nécessaire pour un enfant sou</w:t>
      </w:r>
      <w:r>
        <w:rPr>
          <w:sz w:val="24"/>
          <w:szCs w:val="24"/>
          <w:lang w:val="fr-FR"/>
        </w:rPr>
        <w:t>f</w:t>
      </w:r>
      <w:r>
        <w:rPr>
          <w:sz w:val="24"/>
          <w:szCs w:val="24"/>
          <w:lang w:val="fr-FR"/>
        </w:rPr>
        <w:t>frant de déficience auditive, et cette assistance est alors fournie par l'école des sourds muets ou d'a</w:t>
      </w:r>
      <w:r>
        <w:rPr>
          <w:sz w:val="24"/>
          <w:szCs w:val="24"/>
          <w:lang w:val="fr-FR"/>
        </w:rPr>
        <w:t>u</w:t>
      </w:r>
      <w:r>
        <w:rPr>
          <w:sz w:val="24"/>
          <w:szCs w:val="24"/>
          <w:lang w:val="fr-FR"/>
        </w:rPr>
        <w:t>tres organismes qui offrent des services aux personnes handicapées.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255.</w:t>
      </w:r>
      <w:r>
        <w:rPr>
          <w:sz w:val="24"/>
          <w:szCs w:val="24"/>
          <w:lang w:val="fr-FR"/>
        </w:rPr>
        <w:tab/>
        <w:t>Les mesures prises en application du paragraphe 3 de l'article 40 pour promouvoir l'adoption de lois et de procédures et la mise en place d'autorités et d’institutions spécial</w:t>
      </w:r>
      <w:r>
        <w:rPr>
          <w:sz w:val="24"/>
          <w:szCs w:val="24"/>
          <w:lang w:val="fr-FR"/>
        </w:rPr>
        <w:t>e</w:t>
      </w:r>
      <w:r>
        <w:rPr>
          <w:sz w:val="24"/>
          <w:szCs w:val="24"/>
          <w:lang w:val="fr-FR"/>
        </w:rPr>
        <w:t>ment conçus pour les enfants suspectés, accusé ou convaincu d'infraction au code p</w:t>
      </w:r>
      <w:r>
        <w:rPr>
          <w:sz w:val="24"/>
          <w:szCs w:val="24"/>
          <w:lang w:val="fr-FR"/>
        </w:rPr>
        <w:t>é</w:t>
      </w:r>
      <w:r>
        <w:rPr>
          <w:sz w:val="24"/>
          <w:szCs w:val="24"/>
          <w:lang w:val="fr-FR"/>
        </w:rPr>
        <w:t>nal sont décrites dans le chapitre consacré aux mesures spéciales de protection du rapport in</w:t>
      </w:r>
      <w:r>
        <w:rPr>
          <w:sz w:val="24"/>
          <w:szCs w:val="24"/>
          <w:lang w:val="fr-FR"/>
        </w:rPr>
        <w:t>i</w:t>
      </w:r>
      <w:r>
        <w:rPr>
          <w:sz w:val="24"/>
          <w:szCs w:val="24"/>
          <w:lang w:val="fr-FR"/>
        </w:rPr>
        <w:t>tial. Tous les enfants sont présumés ne pas contrevenir au droit pénal avant l'âge de douze ans, qui est considéré comme l’âge de responsabilité pénale. Les mesures prises à l'égard de ces enfants sans recourir à la procédure judiciaire sont décrites également dans le chapitre su</w:t>
      </w:r>
      <w:r>
        <w:rPr>
          <w:sz w:val="24"/>
          <w:szCs w:val="24"/>
          <w:lang w:val="fr-FR"/>
        </w:rPr>
        <w:t>s</w:t>
      </w:r>
      <w:r>
        <w:rPr>
          <w:sz w:val="24"/>
          <w:szCs w:val="24"/>
          <w:lang w:val="fr-FR"/>
        </w:rPr>
        <w:t>mentionné du rapport initial. Par ailleurs, certaines paroisses se sont dotées de comités de « diversion » destinés à préserver (ou « détourner ») du système judiciaire les enfants accusés de délits m</w:t>
      </w:r>
      <w:r>
        <w:rPr>
          <w:sz w:val="24"/>
          <w:szCs w:val="24"/>
          <w:lang w:val="fr-FR"/>
        </w:rPr>
        <w:t>i</w:t>
      </w:r>
      <w:r>
        <w:rPr>
          <w:sz w:val="24"/>
          <w:szCs w:val="24"/>
          <w:lang w:val="fr-FR"/>
        </w:rPr>
        <w:t>neurs. L'enfant se présente devant ce comité où, dans un cadre non formel, il est encouragé à exposer ses difficultés, en particulier celles qui pou</w:t>
      </w:r>
      <w:r>
        <w:rPr>
          <w:sz w:val="24"/>
          <w:szCs w:val="24"/>
          <w:lang w:val="fr-FR"/>
        </w:rPr>
        <w:t>r</w:t>
      </w:r>
      <w:r>
        <w:rPr>
          <w:sz w:val="24"/>
          <w:szCs w:val="24"/>
          <w:lang w:val="fr-FR"/>
        </w:rPr>
        <w:t>raient l'avoir poussé à commettre le délit allégué. Les membres du comité essaient de prendre des mesures propres à atténuer ces diff</w:t>
      </w:r>
      <w:r>
        <w:rPr>
          <w:sz w:val="24"/>
          <w:szCs w:val="24"/>
          <w:lang w:val="fr-FR"/>
        </w:rPr>
        <w:t>i</w:t>
      </w:r>
      <w:r>
        <w:rPr>
          <w:sz w:val="24"/>
          <w:szCs w:val="24"/>
          <w:lang w:val="fr-FR"/>
        </w:rPr>
        <w:t>cultés, en consultation avec l'enfant et sa famille.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256.</w:t>
      </w:r>
      <w:r>
        <w:rPr>
          <w:sz w:val="24"/>
          <w:szCs w:val="24"/>
          <w:lang w:val="fr-FR"/>
        </w:rPr>
        <w:tab/>
        <w:t>Le tribunal est habilité, au lieu de placer l'enfant dans une institution, d'ordonner son placement sous la supervision d'un agent de probation et de suivi pour une période déterm</w:t>
      </w:r>
      <w:r>
        <w:rPr>
          <w:sz w:val="24"/>
          <w:szCs w:val="24"/>
          <w:lang w:val="fr-FR"/>
        </w:rPr>
        <w:t>i</w:t>
      </w:r>
      <w:r>
        <w:rPr>
          <w:sz w:val="24"/>
          <w:szCs w:val="24"/>
          <w:lang w:val="fr-FR"/>
        </w:rPr>
        <w:t>née. Le placement dans une famille d'accueil est toujours jugé préférable au placement en in</w:t>
      </w:r>
      <w:r>
        <w:rPr>
          <w:sz w:val="24"/>
          <w:szCs w:val="24"/>
          <w:lang w:val="fr-FR"/>
        </w:rPr>
        <w:t>s</w:t>
      </w:r>
      <w:r>
        <w:rPr>
          <w:sz w:val="24"/>
          <w:szCs w:val="24"/>
          <w:lang w:val="fr-FR"/>
        </w:rPr>
        <w:t>titution.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257.</w:t>
      </w:r>
      <w:r>
        <w:rPr>
          <w:sz w:val="24"/>
          <w:szCs w:val="24"/>
          <w:lang w:val="fr-FR"/>
        </w:rPr>
        <w:tab/>
        <w:t xml:space="preserve">Comme suite à l'adoption des Règles de Beijing (Règles minima des Nations Unies pour l'administration de la justice pour mineurs), des Directives de </w:t>
      </w:r>
      <w:proofErr w:type="spellStart"/>
      <w:r>
        <w:rPr>
          <w:sz w:val="24"/>
          <w:szCs w:val="24"/>
          <w:lang w:val="fr-FR"/>
        </w:rPr>
        <w:t>Riyadh</w:t>
      </w:r>
      <w:proofErr w:type="spellEnd"/>
      <w:r>
        <w:rPr>
          <w:sz w:val="24"/>
          <w:szCs w:val="24"/>
          <w:lang w:val="fr-FR"/>
        </w:rPr>
        <w:t xml:space="preserve"> (Direct</w:t>
      </w:r>
      <w:r>
        <w:rPr>
          <w:sz w:val="24"/>
          <w:szCs w:val="24"/>
          <w:lang w:val="fr-FR"/>
        </w:rPr>
        <w:t>i</w:t>
      </w:r>
      <w:r>
        <w:rPr>
          <w:sz w:val="24"/>
          <w:szCs w:val="24"/>
          <w:lang w:val="fr-FR"/>
        </w:rPr>
        <w:t>ves des Nations Unies pour la prévention de la délinquance juvénile) et des Règles des N</w:t>
      </w:r>
      <w:r>
        <w:rPr>
          <w:sz w:val="24"/>
          <w:szCs w:val="24"/>
          <w:lang w:val="fr-FR"/>
        </w:rPr>
        <w:t>a</w:t>
      </w:r>
      <w:r>
        <w:rPr>
          <w:sz w:val="24"/>
          <w:szCs w:val="24"/>
          <w:lang w:val="fr-FR"/>
        </w:rPr>
        <w:t>tions Unies pour la protection des mineurs privés de liberté, le Gouvernement jamaïcain a él</w:t>
      </w:r>
      <w:r>
        <w:rPr>
          <w:sz w:val="24"/>
          <w:szCs w:val="24"/>
          <w:lang w:val="fr-FR"/>
        </w:rPr>
        <w:t>a</w:t>
      </w:r>
      <w:r>
        <w:rPr>
          <w:sz w:val="24"/>
          <w:szCs w:val="24"/>
          <w:lang w:val="fr-FR"/>
        </w:rPr>
        <w:t>boré des améliorations à apporter au système de justice pour mineurs conformément à ces in</w:t>
      </w:r>
      <w:r>
        <w:rPr>
          <w:sz w:val="24"/>
          <w:szCs w:val="24"/>
          <w:lang w:val="fr-FR"/>
        </w:rPr>
        <w:t>s</w:t>
      </w:r>
      <w:r>
        <w:rPr>
          <w:sz w:val="24"/>
          <w:szCs w:val="24"/>
          <w:lang w:val="fr-FR"/>
        </w:rPr>
        <w:t>truments internationaux. En 1997, un centre de formation judiciaire coordonné par un juge a été créé pour dispenser des cours à tous les membres du système judiciaire. Une formation est égal</w:t>
      </w:r>
      <w:r>
        <w:rPr>
          <w:sz w:val="24"/>
          <w:szCs w:val="24"/>
          <w:lang w:val="fr-FR"/>
        </w:rPr>
        <w:t>e</w:t>
      </w:r>
      <w:r>
        <w:rPr>
          <w:sz w:val="24"/>
          <w:szCs w:val="24"/>
          <w:lang w:val="fr-FR"/>
        </w:rPr>
        <w:t>ment assurée, tant sur place qu'à l'étranger, dans des séminaires, des ateliers et des confére</w:t>
      </w:r>
      <w:r>
        <w:rPr>
          <w:sz w:val="24"/>
          <w:szCs w:val="24"/>
          <w:lang w:val="fr-FR"/>
        </w:rPr>
        <w:t>n</w:t>
      </w:r>
      <w:r>
        <w:rPr>
          <w:sz w:val="24"/>
          <w:szCs w:val="24"/>
          <w:lang w:val="fr-FR"/>
        </w:rPr>
        <w:t>ces. C'est ainsi que 695 personnes ont bénéficié d'une formation sur place et 11 ont été e</w:t>
      </w:r>
      <w:r>
        <w:rPr>
          <w:sz w:val="24"/>
          <w:szCs w:val="24"/>
          <w:lang w:val="fr-FR"/>
        </w:rPr>
        <w:t>n</w:t>
      </w:r>
      <w:r>
        <w:rPr>
          <w:sz w:val="24"/>
          <w:szCs w:val="24"/>
          <w:lang w:val="fr-FR"/>
        </w:rPr>
        <w:t>voyées à l'étranger pour participer à des conférences judiciaires et autres.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258.</w:t>
      </w:r>
      <w:r>
        <w:rPr>
          <w:sz w:val="24"/>
          <w:szCs w:val="24"/>
          <w:lang w:val="fr-FR"/>
        </w:rPr>
        <w:tab/>
        <w:t>Ces activités ont été rendues possibles, au départ, par un projet sur la réforme dur</w:t>
      </w:r>
      <w:r>
        <w:rPr>
          <w:sz w:val="24"/>
          <w:szCs w:val="24"/>
          <w:lang w:val="fr-FR"/>
        </w:rPr>
        <w:t>a</w:t>
      </w:r>
      <w:r>
        <w:rPr>
          <w:sz w:val="24"/>
          <w:szCs w:val="24"/>
          <w:lang w:val="fr-FR"/>
        </w:rPr>
        <w:t>ble du système judiciaire mis en oeuvre conjointement par USAID et le Gouvernement jama</w:t>
      </w:r>
      <w:r>
        <w:rPr>
          <w:sz w:val="24"/>
          <w:szCs w:val="24"/>
          <w:lang w:val="fr-FR"/>
        </w:rPr>
        <w:t>ï</w:t>
      </w:r>
      <w:r>
        <w:rPr>
          <w:sz w:val="24"/>
          <w:szCs w:val="24"/>
          <w:lang w:val="fr-FR"/>
        </w:rPr>
        <w:t>cain entre août 1992 et décembre 1996. D'autres activités ont été entreprises par l'Agence can</w:t>
      </w:r>
      <w:r>
        <w:rPr>
          <w:sz w:val="24"/>
          <w:szCs w:val="24"/>
          <w:lang w:val="fr-FR"/>
        </w:rPr>
        <w:t>a</w:t>
      </w:r>
      <w:r>
        <w:rPr>
          <w:sz w:val="24"/>
          <w:szCs w:val="24"/>
          <w:lang w:val="fr-FR"/>
        </w:rPr>
        <w:t>dienne de développement international (réforme du système de justice pour mineurs), le D</w:t>
      </w:r>
      <w:r>
        <w:rPr>
          <w:sz w:val="24"/>
          <w:szCs w:val="24"/>
          <w:lang w:val="fr-FR"/>
        </w:rPr>
        <w:t>é</w:t>
      </w:r>
      <w:r>
        <w:rPr>
          <w:sz w:val="24"/>
          <w:szCs w:val="24"/>
          <w:lang w:val="fr-FR"/>
        </w:rPr>
        <w:t>partement du développement international (Royaume-Uni) et le Gouvernement jama</w:t>
      </w:r>
      <w:r>
        <w:rPr>
          <w:sz w:val="24"/>
          <w:szCs w:val="24"/>
          <w:lang w:val="fr-FR"/>
        </w:rPr>
        <w:t>ï</w:t>
      </w:r>
      <w:r>
        <w:rPr>
          <w:sz w:val="24"/>
          <w:szCs w:val="24"/>
          <w:lang w:val="fr-FR"/>
        </w:rPr>
        <w:t>cain. Dans le cadre de l'infrastructure mise en place par ce projet, le système de justice pour m</w:t>
      </w:r>
      <w:r>
        <w:rPr>
          <w:sz w:val="24"/>
          <w:szCs w:val="24"/>
          <w:lang w:val="fr-FR"/>
        </w:rPr>
        <w:t>i</w:t>
      </w:r>
      <w:r>
        <w:rPr>
          <w:sz w:val="24"/>
          <w:szCs w:val="24"/>
          <w:lang w:val="fr-FR"/>
        </w:rPr>
        <w:t>neurs a été rénové de façon à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Améliorer la gestion des tribunaux par une assistance technique et la formation des administrateurs concernés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Installer du matériel, informatique notamment, pour faciliter l'enregistrement des do</w:t>
      </w:r>
      <w:r>
        <w:rPr>
          <w:sz w:val="24"/>
          <w:szCs w:val="24"/>
          <w:lang w:val="fr-FR"/>
        </w:rPr>
        <w:t>n</w:t>
      </w:r>
      <w:r>
        <w:rPr>
          <w:sz w:val="24"/>
          <w:szCs w:val="24"/>
          <w:lang w:val="fr-FR"/>
        </w:rPr>
        <w:t>nées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Installer des équipements tels que des distributeurs d'eau froide, des berceaux, des cha</w:t>
      </w:r>
      <w:r>
        <w:rPr>
          <w:sz w:val="24"/>
          <w:szCs w:val="24"/>
          <w:lang w:val="fr-FR"/>
        </w:rPr>
        <w:t>i</w:t>
      </w:r>
      <w:r>
        <w:rPr>
          <w:sz w:val="24"/>
          <w:szCs w:val="24"/>
          <w:lang w:val="fr-FR"/>
        </w:rPr>
        <w:t>ses et des bandes vidéos sur la vie de famille à l'intention des enfants et parents qui a</w:t>
      </w:r>
      <w:r>
        <w:rPr>
          <w:sz w:val="24"/>
          <w:szCs w:val="24"/>
          <w:lang w:val="fr-FR"/>
        </w:rPr>
        <w:t>s</w:t>
      </w:r>
      <w:r>
        <w:rPr>
          <w:sz w:val="24"/>
          <w:szCs w:val="24"/>
          <w:lang w:val="fr-FR"/>
        </w:rPr>
        <w:t>sistent aux délibérations des tribunaux</w:t>
      </w:r>
      <w:r>
        <w:rPr>
          <w:rStyle w:val="FootnoteReference"/>
          <w:color w:val="auto"/>
          <w:lang w:val="fr-FR"/>
        </w:rPr>
        <w:footnoteReference w:id="31"/>
      </w:r>
      <w:r>
        <w:rPr>
          <w:sz w:val="24"/>
          <w:szCs w:val="24"/>
          <w:lang w:val="fr-FR"/>
        </w:rPr>
        <w: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259.</w:t>
      </w:r>
      <w:r>
        <w:rPr>
          <w:sz w:val="24"/>
          <w:szCs w:val="24"/>
          <w:lang w:val="fr-FR"/>
        </w:rPr>
        <w:tab/>
        <w:t>L'application de l'article 40 a été facilitée par la mise en place de programmes tels que celui relatif au règlement des différends par la police et un « numéro vert » que les enfants peuvent appeler pour discuter de leurs problèmes dans un cadre anonyme et non m</w:t>
      </w:r>
      <w:r>
        <w:rPr>
          <w:sz w:val="24"/>
          <w:szCs w:val="24"/>
          <w:lang w:val="fr-FR"/>
        </w:rPr>
        <w:t>e</w:t>
      </w:r>
      <w:r>
        <w:rPr>
          <w:sz w:val="24"/>
          <w:szCs w:val="24"/>
          <w:lang w:val="fr-FR"/>
        </w:rPr>
        <w:t>naçant.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600" w:hanging="600"/>
        <w:jc w:val="center"/>
        <w:rPr>
          <w:b/>
          <w:bCs/>
          <w:iCs/>
          <w:sz w:val="24"/>
          <w:szCs w:val="24"/>
          <w:lang w:val="fr-FR"/>
        </w:rPr>
      </w:pPr>
      <w:r>
        <w:rPr>
          <w:b/>
          <w:bCs/>
          <w:iCs/>
          <w:sz w:val="24"/>
          <w:szCs w:val="24"/>
          <w:lang w:val="fr-FR"/>
        </w:rPr>
        <w:t xml:space="preserve">D.  Détention, emprisonnement ou placement dans un établissement surveillé </w:t>
      </w:r>
    </w:p>
    <w:p w:rsidR="00000000" w:rsidRDefault="00000000">
      <w:pPr>
        <w:tabs>
          <w:tab w:val="left" w:pos="720"/>
          <w:tab w:val="left" w:pos="1134"/>
        </w:tabs>
        <w:spacing w:line="240" w:lineRule="auto"/>
        <w:ind w:left="600" w:hanging="600"/>
        <w:jc w:val="center"/>
        <w:rPr>
          <w:b/>
          <w:bCs/>
          <w:iCs/>
          <w:sz w:val="24"/>
          <w:szCs w:val="24"/>
          <w:lang w:val="fr-FR"/>
        </w:rPr>
      </w:pPr>
      <w:r>
        <w:rPr>
          <w:b/>
          <w:bCs/>
          <w:iCs/>
          <w:sz w:val="24"/>
          <w:szCs w:val="24"/>
          <w:lang w:val="fr-FR"/>
        </w:rPr>
        <w:t>[art. 37 a) à d)]</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260.</w:t>
      </w:r>
      <w:r>
        <w:rPr>
          <w:sz w:val="24"/>
          <w:szCs w:val="24"/>
          <w:lang w:val="fr-FR"/>
        </w:rPr>
        <w:tab/>
        <w:t>Les mesures d'ordre administratif et autre adoptées en application du paragraphe b) de l'article 37 pour faire en sorte que nul enfant ne soit privé de liberté de façon illégale et que l'arrestation, la détention ou l'emprisonnement d'un enfant soit en conformité avec la loi, n'est qu'une mesure de dernier ressort et est d'une durée aussi brève que possible sont inscrites dans l'article 15 (1) de la Constitution jamaïcaine et ont été examinées de manière détai</w:t>
      </w:r>
      <w:r>
        <w:rPr>
          <w:sz w:val="24"/>
          <w:szCs w:val="24"/>
          <w:lang w:val="fr-FR"/>
        </w:rPr>
        <w:t>l</w:t>
      </w:r>
      <w:r>
        <w:rPr>
          <w:sz w:val="24"/>
          <w:szCs w:val="24"/>
          <w:lang w:val="fr-FR"/>
        </w:rPr>
        <w:t>lée dans le rapport initial.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261.</w:t>
      </w:r>
      <w:r>
        <w:rPr>
          <w:sz w:val="24"/>
          <w:szCs w:val="24"/>
          <w:lang w:val="fr-FR"/>
        </w:rPr>
        <w:tab/>
        <w:t>Les solutions de substitution à la privation de liberté de l'enfant et les mécanismes pr</w:t>
      </w:r>
      <w:r>
        <w:rPr>
          <w:sz w:val="24"/>
          <w:szCs w:val="24"/>
          <w:lang w:val="fr-FR"/>
        </w:rPr>
        <w:t>o</w:t>
      </w:r>
      <w:r>
        <w:rPr>
          <w:sz w:val="24"/>
          <w:szCs w:val="24"/>
          <w:lang w:val="fr-FR"/>
        </w:rPr>
        <w:t>pres à empêcher cette privation sont décrits dans la section relative aux mesures sp</w:t>
      </w:r>
      <w:r>
        <w:rPr>
          <w:sz w:val="24"/>
          <w:szCs w:val="24"/>
          <w:lang w:val="fr-FR"/>
        </w:rPr>
        <w:t>é</w:t>
      </w:r>
      <w:r>
        <w:rPr>
          <w:sz w:val="24"/>
          <w:szCs w:val="24"/>
          <w:lang w:val="fr-FR"/>
        </w:rPr>
        <w:t>ciales de protection du rapport initial.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262.</w:t>
      </w:r>
      <w:r>
        <w:rPr>
          <w:sz w:val="24"/>
          <w:szCs w:val="24"/>
          <w:lang w:val="fr-FR"/>
        </w:rPr>
        <w:tab/>
        <w:t>Les mesures et mécanismes mis en place pour empêcher la privation de liberté des e</w:t>
      </w:r>
      <w:r>
        <w:rPr>
          <w:sz w:val="24"/>
          <w:szCs w:val="24"/>
          <w:lang w:val="fr-FR"/>
        </w:rPr>
        <w:t>n</w:t>
      </w:r>
      <w:r>
        <w:rPr>
          <w:sz w:val="24"/>
          <w:szCs w:val="24"/>
          <w:lang w:val="fr-FR"/>
        </w:rPr>
        <w:t>fants ont trait aux programmes de conseil dans les écoles, au tribunal des affaires fam</w:t>
      </w:r>
      <w:r>
        <w:rPr>
          <w:sz w:val="24"/>
          <w:szCs w:val="24"/>
          <w:lang w:val="fr-FR"/>
        </w:rPr>
        <w:t>i</w:t>
      </w:r>
      <w:r>
        <w:rPr>
          <w:sz w:val="24"/>
          <w:szCs w:val="24"/>
          <w:lang w:val="fr-FR"/>
        </w:rPr>
        <w:t>liales, au Service des probations et d'autres structures qui ont déjà été mentionnées. Le prononcé de sentences indéterminées est interdit par la loi et n'existe pas dans la prat</w:t>
      </w:r>
      <w:r>
        <w:rPr>
          <w:sz w:val="24"/>
          <w:szCs w:val="24"/>
          <w:lang w:val="fr-FR"/>
        </w:rPr>
        <w:t>i</w:t>
      </w:r>
      <w:r>
        <w:rPr>
          <w:sz w:val="24"/>
          <w:szCs w:val="24"/>
          <w:lang w:val="fr-FR"/>
        </w:rPr>
        <w:t>que.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263.</w:t>
      </w:r>
      <w:r>
        <w:rPr>
          <w:sz w:val="24"/>
          <w:szCs w:val="24"/>
          <w:lang w:val="fr-FR"/>
        </w:rPr>
        <w:tab/>
        <w:t>Il n’existe aucun mécanisme indépendant de suivi de la situation des enfants conce</w:t>
      </w:r>
      <w:r>
        <w:rPr>
          <w:sz w:val="24"/>
          <w:szCs w:val="24"/>
          <w:lang w:val="fr-FR"/>
        </w:rPr>
        <w:t>r</w:t>
      </w:r>
      <w:r>
        <w:rPr>
          <w:sz w:val="24"/>
          <w:szCs w:val="24"/>
          <w:lang w:val="fr-FR"/>
        </w:rPr>
        <w:t>nés, pour surveiller leurs progrès, déceler les difficultés et fixer des objectifs pour l'avenir. Il s'agit là d'une carence et des mesures sont prises pour y remédier.</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264.</w:t>
      </w:r>
      <w:r>
        <w:rPr>
          <w:sz w:val="24"/>
          <w:szCs w:val="24"/>
          <w:lang w:val="fr-FR"/>
        </w:rPr>
        <w:tab/>
        <w:t>En droit jamaïcain, les enfants ne sauraient être privés de liberté de manière illégale ou arbitraire. Les enfants accusés d'infractions graves peuvent être déférés devant les tr</w:t>
      </w:r>
      <w:r>
        <w:rPr>
          <w:sz w:val="24"/>
          <w:szCs w:val="24"/>
          <w:lang w:val="fr-FR"/>
        </w:rPr>
        <w:t>i</w:t>
      </w:r>
      <w:r>
        <w:rPr>
          <w:sz w:val="24"/>
          <w:szCs w:val="24"/>
          <w:lang w:val="fr-FR"/>
        </w:rPr>
        <w:t>bunaux par la police et, si leur culpabilité est établie, peuvent être placés en détention dans des ét</w:t>
      </w:r>
      <w:r>
        <w:rPr>
          <w:sz w:val="24"/>
          <w:szCs w:val="24"/>
          <w:lang w:val="fr-FR"/>
        </w:rPr>
        <w:t>a</w:t>
      </w:r>
      <w:r>
        <w:rPr>
          <w:sz w:val="24"/>
          <w:szCs w:val="24"/>
          <w:lang w:val="fr-FR"/>
        </w:rPr>
        <w:t>blissements de rééducation des mineurs, pour une durée fixée par le tribunal. La philos</w:t>
      </w:r>
      <w:r>
        <w:rPr>
          <w:sz w:val="24"/>
          <w:szCs w:val="24"/>
          <w:lang w:val="fr-FR"/>
        </w:rPr>
        <w:t>o</w:t>
      </w:r>
      <w:r>
        <w:rPr>
          <w:sz w:val="24"/>
          <w:szCs w:val="24"/>
          <w:lang w:val="fr-FR"/>
        </w:rPr>
        <w:t>phie de ces établissements est axée sur la rééducation et non le châtiment.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265.</w:t>
      </w:r>
      <w:r>
        <w:rPr>
          <w:sz w:val="24"/>
          <w:szCs w:val="24"/>
          <w:lang w:val="fr-FR"/>
        </w:rPr>
        <w:tab/>
        <w:t>Les tableaux 17 et 18 indiquent le nombre d'enfants déférés devant les tribunaux en 1997, ventilé par motif de détention, sexe et origine rurale ou urbaine. L'origine s</w:t>
      </w:r>
      <w:r>
        <w:rPr>
          <w:sz w:val="24"/>
          <w:szCs w:val="24"/>
          <w:lang w:val="fr-FR"/>
        </w:rPr>
        <w:t>o</w:t>
      </w:r>
      <w:r>
        <w:rPr>
          <w:sz w:val="24"/>
          <w:szCs w:val="24"/>
          <w:lang w:val="fr-FR"/>
        </w:rPr>
        <w:t>ciale et ethnique de ces enfants n'est pas déclarée et il n'a pas été possible de déterminer la durée des périodes de détention. L'amélioration du système de collecte des données devrait pe</w:t>
      </w:r>
      <w:r>
        <w:rPr>
          <w:sz w:val="24"/>
          <w:szCs w:val="24"/>
          <w:lang w:val="fr-FR"/>
        </w:rPr>
        <w:t>r</w:t>
      </w:r>
      <w:r>
        <w:rPr>
          <w:sz w:val="24"/>
          <w:szCs w:val="24"/>
          <w:lang w:val="fr-FR"/>
        </w:rPr>
        <w:t>mettre de procéder à de telle ventilations.</w:t>
      </w:r>
    </w:p>
    <w:p w:rsidR="00000000" w:rsidRDefault="00000000">
      <w:pPr>
        <w:tabs>
          <w:tab w:val="left" w:pos="1"/>
          <w:tab w:val="left" w:pos="602"/>
          <w:tab w:val="left" w:pos="1152"/>
          <w:tab w:val="left" w:pos="1800"/>
        </w:tabs>
        <w:rPr>
          <w:sz w:val="24"/>
          <w:szCs w:val="24"/>
          <w:lang w:val="fr-FR"/>
        </w:rPr>
      </w:pPr>
    </w:p>
    <w:p w:rsidR="00000000" w:rsidRDefault="00000000">
      <w:pPr>
        <w:pStyle w:val="Heading2"/>
        <w:spacing w:before="0" w:line="240" w:lineRule="auto"/>
        <w:ind w:left="602"/>
        <w:rPr>
          <w:bCs w:val="0"/>
          <w:iCs/>
        </w:rPr>
      </w:pPr>
      <w:r>
        <w:rPr>
          <w:bCs w:val="0"/>
          <w:iCs/>
        </w:rPr>
        <w:br w:type="page"/>
        <w:t>Tableau 17</w:t>
      </w:r>
    </w:p>
    <w:p w:rsidR="00000000" w:rsidRDefault="00000000"/>
    <w:p w:rsidR="00000000" w:rsidRDefault="00000000">
      <w:pPr>
        <w:pStyle w:val="Heading2"/>
        <w:tabs>
          <w:tab w:val="clear" w:pos="1"/>
          <w:tab w:val="clear" w:pos="602"/>
          <w:tab w:val="clear" w:pos="1152"/>
          <w:tab w:val="clear" w:pos="1800"/>
        </w:tabs>
        <w:spacing w:before="0" w:line="240" w:lineRule="auto"/>
      </w:pPr>
      <w:r>
        <w:t>Motifs de comparution en justice de mineurs de sexe masculin,</w:t>
      </w:r>
    </w:p>
    <w:p w:rsidR="00000000" w:rsidRDefault="00000000">
      <w:pPr>
        <w:pStyle w:val="Heading2"/>
        <w:tabs>
          <w:tab w:val="clear" w:pos="1"/>
          <w:tab w:val="clear" w:pos="602"/>
          <w:tab w:val="clear" w:pos="1152"/>
          <w:tab w:val="clear" w:pos="1800"/>
        </w:tabs>
        <w:spacing w:before="0" w:line="240" w:lineRule="auto"/>
      </w:pPr>
      <w:r>
        <w:t>janvier-décembre 1997</w:t>
      </w:r>
    </w:p>
    <w:p w:rsidR="00000000" w:rsidRDefault="00000000">
      <w:pPr>
        <w:jc w:val="center"/>
      </w:pPr>
    </w:p>
    <w:tbl>
      <w:tblPr>
        <w:tblW w:w="0" w:type="auto"/>
        <w:tblInd w:w="108" w:type="dxa"/>
        <w:tblBorders>
          <w:left w:val="single" w:sz="4" w:space="0" w:color="auto"/>
          <w:right w:val="single" w:sz="4" w:space="0" w:color="auto"/>
          <w:insideV w:val="single" w:sz="4" w:space="0" w:color="auto"/>
        </w:tblBorders>
        <w:tblLayout w:type="fixed"/>
        <w:tblLook w:val="0000" w:firstRow="0" w:lastRow="0" w:firstColumn="0" w:lastColumn="0" w:noHBand="0" w:noVBand="0"/>
      </w:tblPr>
      <w:tblGrid>
        <w:gridCol w:w="2520"/>
        <w:gridCol w:w="1890"/>
        <w:gridCol w:w="1680"/>
        <w:gridCol w:w="1680"/>
        <w:gridCol w:w="1890"/>
      </w:tblGrid>
      <w:tr w:rsidR="00000000">
        <w:tblPrEx>
          <w:tblCellMar>
            <w:top w:w="0" w:type="dxa"/>
            <w:bottom w:w="0" w:type="dxa"/>
          </w:tblCellMar>
        </w:tblPrEx>
        <w:tc>
          <w:tcPr>
            <w:tcW w:w="2520" w:type="dxa"/>
            <w:tcBorders>
              <w:top w:val="single" w:sz="4" w:space="0" w:color="auto"/>
              <w:bottom w:val="single" w:sz="4" w:space="0" w:color="auto"/>
            </w:tcBorders>
          </w:tcPr>
          <w:p w:rsidR="00000000" w:rsidRDefault="00000000">
            <w:pPr>
              <w:spacing w:before="120"/>
              <w:jc w:val="center"/>
              <w:rPr>
                <w:lang w:val="en-US"/>
              </w:rPr>
            </w:pPr>
            <w:r>
              <w:rPr>
                <w:lang w:val="en-US"/>
              </w:rPr>
              <w:t>Infraction</w:t>
            </w:r>
          </w:p>
        </w:tc>
        <w:tc>
          <w:tcPr>
            <w:tcW w:w="1890" w:type="dxa"/>
            <w:tcBorders>
              <w:top w:val="single" w:sz="4" w:space="0" w:color="auto"/>
              <w:bottom w:val="single" w:sz="4" w:space="0" w:color="auto"/>
            </w:tcBorders>
          </w:tcPr>
          <w:p w:rsidR="00000000" w:rsidRDefault="00000000">
            <w:pPr>
              <w:jc w:val="center"/>
              <w:rPr>
                <w:lang w:val="en-US"/>
              </w:rPr>
            </w:pPr>
            <w:proofErr w:type="spellStart"/>
            <w:r>
              <w:rPr>
                <w:lang w:val="en-US"/>
              </w:rPr>
              <w:t>Urbain</w:t>
            </w:r>
            <w:proofErr w:type="spellEnd"/>
            <w:r>
              <w:rPr>
                <w:lang w:val="en-US"/>
              </w:rPr>
              <w:t>/rural, Cornwall</w:t>
            </w:r>
          </w:p>
        </w:tc>
        <w:tc>
          <w:tcPr>
            <w:tcW w:w="1680" w:type="dxa"/>
            <w:tcBorders>
              <w:top w:val="single" w:sz="4" w:space="0" w:color="auto"/>
              <w:bottom w:val="single" w:sz="4" w:space="0" w:color="auto"/>
            </w:tcBorders>
          </w:tcPr>
          <w:p w:rsidR="00000000" w:rsidRDefault="00000000">
            <w:pPr>
              <w:ind w:left="284"/>
              <w:jc w:val="center"/>
              <w:rPr>
                <w:lang w:val="en-US"/>
              </w:rPr>
            </w:pPr>
            <w:r>
              <w:rPr>
                <w:lang w:val="en-US"/>
              </w:rPr>
              <w:t>Rural, Mi</w:t>
            </w:r>
            <w:r>
              <w:rPr>
                <w:lang w:val="en-US"/>
              </w:rPr>
              <w:t>d</w:t>
            </w:r>
            <w:r>
              <w:rPr>
                <w:lang w:val="en-US"/>
              </w:rPr>
              <w:t>dl</w:t>
            </w:r>
            <w:r>
              <w:rPr>
                <w:lang w:val="en-US"/>
              </w:rPr>
              <w:t>e</w:t>
            </w:r>
            <w:r>
              <w:rPr>
                <w:lang w:val="en-US"/>
              </w:rPr>
              <w:t>sex</w:t>
            </w:r>
          </w:p>
        </w:tc>
        <w:tc>
          <w:tcPr>
            <w:tcW w:w="1680" w:type="dxa"/>
            <w:tcBorders>
              <w:top w:val="single" w:sz="4" w:space="0" w:color="auto"/>
              <w:bottom w:val="single" w:sz="4" w:space="0" w:color="auto"/>
            </w:tcBorders>
          </w:tcPr>
          <w:p w:rsidR="00000000" w:rsidRDefault="00000000">
            <w:pPr>
              <w:jc w:val="center"/>
              <w:rPr>
                <w:lang w:val="en-US"/>
              </w:rPr>
            </w:pPr>
            <w:proofErr w:type="spellStart"/>
            <w:r>
              <w:rPr>
                <w:lang w:val="en-US"/>
              </w:rPr>
              <w:t>Urbain</w:t>
            </w:r>
            <w:proofErr w:type="spellEnd"/>
            <w:r>
              <w:rPr>
                <w:lang w:val="en-US"/>
              </w:rPr>
              <w:t>/rural, Su</w:t>
            </w:r>
            <w:r>
              <w:rPr>
                <w:lang w:val="en-US"/>
              </w:rPr>
              <w:t>r</w:t>
            </w:r>
            <w:r>
              <w:rPr>
                <w:lang w:val="en-US"/>
              </w:rPr>
              <w:t>rey</w:t>
            </w:r>
          </w:p>
        </w:tc>
        <w:tc>
          <w:tcPr>
            <w:tcW w:w="1890" w:type="dxa"/>
            <w:tcBorders>
              <w:top w:val="single" w:sz="4" w:space="0" w:color="auto"/>
              <w:bottom w:val="single" w:sz="4" w:space="0" w:color="auto"/>
            </w:tcBorders>
          </w:tcPr>
          <w:p w:rsidR="00000000" w:rsidRDefault="00000000">
            <w:pPr>
              <w:spacing w:before="120"/>
              <w:ind w:right="624"/>
              <w:jc w:val="right"/>
            </w:pPr>
            <w:r>
              <w:t>Total</w:t>
            </w:r>
          </w:p>
        </w:tc>
      </w:tr>
      <w:tr w:rsidR="00000000">
        <w:tblPrEx>
          <w:tblCellMar>
            <w:top w:w="0" w:type="dxa"/>
            <w:bottom w:w="0" w:type="dxa"/>
          </w:tblCellMar>
        </w:tblPrEx>
        <w:tc>
          <w:tcPr>
            <w:tcW w:w="2520" w:type="dxa"/>
            <w:tcBorders>
              <w:top w:val="single" w:sz="4" w:space="0" w:color="auto"/>
            </w:tcBorders>
          </w:tcPr>
          <w:p w:rsidR="00000000" w:rsidRDefault="00000000">
            <w:pPr>
              <w:spacing w:before="30" w:after="30"/>
            </w:pPr>
            <w:r>
              <w:t>Meurtre</w:t>
            </w:r>
          </w:p>
        </w:tc>
        <w:tc>
          <w:tcPr>
            <w:tcW w:w="1890" w:type="dxa"/>
            <w:tcBorders>
              <w:top w:val="single" w:sz="4" w:space="0" w:color="auto"/>
            </w:tcBorders>
          </w:tcPr>
          <w:p w:rsidR="00000000" w:rsidRDefault="00000000">
            <w:pPr>
              <w:spacing w:before="30" w:after="30"/>
              <w:ind w:right="624"/>
              <w:jc w:val="right"/>
            </w:pPr>
            <w:r>
              <w:t>2</w:t>
            </w:r>
          </w:p>
        </w:tc>
        <w:tc>
          <w:tcPr>
            <w:tcW w:w="1680" w:type="dxa"/>
            <w:tcBorders>
              <w:top w:val="single" w:sz="4" w:space="0" w:color="auto"/>
            </w:tcBorders>
          </w:tcPr>
          <w:p w:rsidR="00000000" w:rsidRDefault="00000000">
            <w:pPr>
              <w:spacing w:before="30" w:after="30"/>
              <w:ind w:right="624"/>
              <w:jc w:val="right"/>
            </w:pPr>
            <w:r>
              <w:t>5</w:t>
            </w:r>
          </w:p>
        </w:tc>
        <w:tc>
          <w:tcPr>
            <w:tcW w:w="1680" w:type="dxa"/>
            <w:tcBorders>
              <w:top w:val="single" w:sz="4" w:space="0" w:color="auto"/>
            </w:tcBorders>
          </w:tcPr>
          <w:p w:rsidR="00000000" w:rsidRDefault="00000000">
            <w:pPr>
              <w:spacing w:before="30" w:after="30"/>
              <w:ind w:right="624"/>
              <w:jc w:val="right"/>
            </w:pPr>
            <w:r>
              <w:t>0</w:t>
            </w:r>
          </w:p>
        </w:tc>
        <w:tc>
          <w:tcPr>
            <w:tcW w:w="1890" w:type="dxa"/>
            <w:tcBorders>
              <w:top w:val="single" w:sz="4" w:space="0" w:color="auto"/>
            </w:tcBorders>
          </w:tcPr>
          <w:p w:rsidR="00000000" w:rsidRDefault="00000000">
            <w:pPr>
              <w:spacing w:before="30" w:after="30"/>
              <w:ind w:right="624"/>
              <w:jc w:val="right"/>
            </w:pPr>
            <w:r>
              <w:t>7</w:t>
            </w:r>
          </w:p>
        </w:tc>
      </w:tr>
      <w:tr w:rsidR="00000000">
        <w:tblPrEx>
          <w:tblCellMar>
            <w:top w:w="0" w:type="dxa"/>
            <w:bottom w:w="0" w:type="dxa"/>
          </w:tblCellMar>
        </w:tblPrEx>
        <w:tc>
          <w:tcPr>
            <w:tcW w:w="2520" w:type="dxa"/>
          </w:tcPr>
          <w:p w:rsidR="00000000" w:rsidRDefault="00000000">
            <w:pPr>
              <w:spacing w:before="30" w:after="30"/>
            </w:pPr>
            <w:r>
              <w:t>Homicide involontaire</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1</w:t>
            </w:r>
          </w:p>
        </w:tc>
        <w:tc>
          <w:tcPr>
            <w:tcW w:w="1680" w:type="dxa"/>
          </w:tcPr>
          <w:p w:rsidR="00000000" w:rsidRDefault="00000000">
            <w:pPr>
              <w:spacing w:before="30" w:after="30"/>
              <w:ind w:right="624"/>
              <w:jc w:val="right"/>
            </w:pPr>
            <w:r>
              <w:t>0</w:t>
            </w:r>
          </w:p>
        </w:tc>
        <w:tc>
          <w:tcPr>
            <w:tcW w:w="1890" w:type="dxa"/>
          </w:tcPr>
          <w:p w:rsidR="00000000" w:rsidRDefault="00000000">
            <w:pPr>
              <w:spacing w:before="30" w:after="30"/>
              <w:ind w:right="624"/>
              <w:jc w:val="right"/>
            </w:pPr>
            <w:r>
              <w:t>1</w:t>
            </w:r>
          </w:p>
        </w:tc>
      </w:tr>
      <w:tr w:rsidR="00000000">
        <w:tblPrEx>
          <w:tblCellMar>
            <w:top w:w="0" w:type="dxa"/>
            <w:bottom w:w="0" w:type="dxa"/>
          </w:tblCellMar>
        </w:tblPrEx>
        <w:tc>
          <w:tcPr>
            <w:tcW w:w="2520" w:type="dxa"/>
            <w:tcBorders>
              <w:bottom w:val="nil"/>
            </w:tcBorders>
          </w:tcPr>
          <w:p w:rsidR="00000000" w:rsidRDefault="00000000">
            <w:pPr>
              <w:spacing w:before="30" w:after="30"/>
            </w:pPr>
            <w:r>
              <w:t>Violences sexuelles</w:t>
            </w:r>
          </w:p>
        </w:tc>
        <w:tc>
          <w:tcPr>
            <w:tcW w:w="1890" w:type="dxa"/>
            <w:tcBorders>
              <w:bottom w:val="nil"/>
            </w:tcBorders>
          </w:tcPr>
          <w:p w:rsidR="00000000" w:rsidRDefault="00000000">
            <w:pPr>
              <w:spacing w:before="30" w:after="30"/>
              <w:ind w:right="624"/>
              <w:jc w:val="right"/>
            </w:pPr>
            <w:r>
              <w:t>5</w:t>
            </w:r>
          </w:p>
        </w:tc>
        <w:tc>
          <w:tcPr>
            <w:tcW w:w="1680" w:type="dxa"/>
            <w:tcBorders>
              <w:bottom w:val="nil"/>
            </w:tcBorders>
          </w:tcPr>
          <w:p w:rsidR="00000000" w:rsidRDefault="00000000">
            <w:pPr>
              <w:spacing w:before="30" w:after="30"/>
              <w:ind w:right="624"/>
              <w:jc w:val="right"/>
            </w:pPr>
            <w:r>
              <w:t>18</w:t>
            </w:r>
          </w:p>
        </w:tc>
        <w:tc>
          <w:tcPr>
            <w:tcW w:w="1680" w:type="dxa"/>
            <w:tcBorders>
              <w:bottom w:val="nil"/>
            </w:tcBorders>
          </w:tcPr>
          <w:p w:rsidR="00000000" w:rsidRDefault="00000000">
            <w:pPr>
              <w:spacing w:before="30" w:after="30"/>
              <w:ind w:right="624"/>
              <w:jc w:val="right"/>
            </w:pPr>
            <w:r>
              <w:t>9</w:t>
            </w:r>
          </w:p>
        </w:tc>
        <w:tc>
          <w:tcPr>
            <w:tcW w:w="1890" w:type="dxa"/>
            <w:tcBorders>
              <w:bottom w:val="nil"/>
            </w:tcBorders>
          </w:tcPr>
          <w:p w:rsidR="00000000" w:rsidRDefault="00000000">
            <w:pPr>
              <w:spacing w:before="30" w:after="30"/>
              <w:ind w:right="624"/>
              <w:jc w:val="right"/>
            </w:pPr>
            <w:r>
              <w:t>32</w:t>
            </w:r>
          </w:p>
        </w:tc>
      </w:tr>
      <w:tr w:rsidR="00000000">
        <w:tblPrEx>
          <w:tblCellMar>
            <w:top w:w="0" w:type="dxa"/>
            <w:bottom w:w="0" w:type="dxa"/>
          </w:tblCellMar>
        </w:tblPrEx>
        <w:tc>
          <w:tcPr>
            <w:tcW w:w="2520" w:type="dxa"/>
          </w:tcPr>
          <w:p w:rsidR="00000000" w:rsidRDefault="00000000">
            <w:pPr>
              <w:spacing w:before="30" w:after="30"/>
            </w:pPr>
            <w:r>
              <w:t>Viol</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1</w:t>
            </w:r>
          </w:p>
        </w:tc>
        <w:tc>
          <w:tcPr>
            <w:tcW w:w="1680" w:type="dxa"/>
          </w:tcPr>
          <w:p w:rsidR="00000000" w:rsidRDefault="00000000">
            <w:pPr>
              <w:spacing w:before="30" w:after="30"/>
              <w:ind w:right="624"/>
              <w:jc w:val="right"/>
            </w:pPr>
            <w:r>
              <w:t>2</w:t>
            </w:r>
          </w:p>
        </w:tc>
        <w:tc>
          <w:tcPr>
            <w:tcW w:w="1890" w:type="dxa"/>
          </w:tcPr>
          <w:p w:rsidR="00000000" w:rsidRDefault="00000000">
            <w:pPr>
              <w:spacing w:before="30" w:after="30"/>
              <w:ind w:right="624"/>
              <w:jc w:val="right"/>
            </w:pPr>
            <w:r>
              <w:t>3</w:t>
            </w:r>
          </w:p>
        </w:tc>
      </w:tr>
      <w:tr w:rsidR="00000000">
        <w:tblPrEx>
          <w:tblCellMar>
            <w:top w:w="0" w:type="dxa"/>
            <w:bottom w:w="0" w:type="dxa"/>
          </w:tblCellMar>
        </w:tblPrEx>
        <w:tc>
          <w:tcPr>
            <w:tcW w:w="2520" w:type="dxa"/>
          </w:tcPr>
          <w:p w:rsidR="00000000" w:rsidRDefault="00000000">
            <w:pPr>
              <w:spacing w:before="30" w:after="30"/>
            </w:pPr>
            <w:r>
              <w:t>Attentat à la pudeur</w:t>
            </w:r>
          </w:p>
        </w:tc>
        <w:tc>
          <w:tcPr>
            <w:tcW w:w="1890" w:type="dxa"/>
          </w:tcPr>
          <w:p w:rsidR="00000000" w:rsidRDefault="00000000">
            <w:pPr>
              <w:spacing w:before="30" w:after="30"/>
              <w:ind w:right="624"/>
              <w:jc w:val="right"/>
            </w:pPr>
            <w:r>
              <w:t>16</w:t>
            </w:r>
          </w:p>
        </w:tc>
        <w:tc>
          <w:tcPr>
            <w:tcW w:w="1680" w:type="dxa"/>
          </w:tcPr>
          <w:p w:rsidR="00000000" w:rsidRDefault="00000000">
            <w:pPr>
              <w:spacing w:before="30" w:after="30"/>
              <w:ind w:right="624"/>
              <w:jc w:val="right"/>
            </w:pPr>
            <w:r>
              <w:t>13</w:t>
            </w:r>
          </w:p>
        </w:tc>
        <w:tc>
          <w:tcPr>
            <w:tcW w:w="1680" w:type="dxa"/>
          </w:tcPr>
          <w:p w:rsidR="00000000" w:rsidRDefault="00000000">
            <w:pPr>
              <w:spacing w:before="30" w:after="30"/>
              <w:ind w:right="624"/>
              <w:jc w:val="right"/>
            </w:pPr>
            <w:r>
              <w:t>29</w:t>
            </w:r>
          </w:p>
        </w:tc>
        <w:tc>
          <w:tcPr>
            <w:tcW w:w="1890" w:type="dxa"/>
          </w:tcPr>
          <w:p w:rsidR="00000000" w:rsidRDefault="00000000">
            <w:pPr>
              <w:spacing w:before="30" w:after="30"/>
              <w:ind w:right="624"/>
              <w:jc w:val="right"/>
            </w:pPr>
            <w:r>
              <w:t>58</w:t>
            </w:r>
          </w:p>
        </w:tc>
      </w:tr>
      <w:tr w:rsidR="00000000">
        <w:tblPrEx>
          <w:tblCellMar>
            <w:top w:w="0" w:type="dxa"/>
            <w:bottom w:w="0" w:type="dxa"/>
          </w:tblCellMar>
        </w:tblPrEx>
        <w:tc>
          <w:tcPr>
            <w:tcW w:w="2520" w:type="dxa"/>
          </w:tcPr>
          <w:p w:rsidR="00000000" w:rsidRDefault="00000000">
            <w:pPr>
              <w:spacing w:before="30" w:after="30"/>
            </w:pPr>
            <w:r>
              <w:t>Vol</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1</w:t>
            </w:r>
          </w:p>
        </w:tc>
        <w:tc>
          <w:tcPr>
            <w:tcW w:w="1680" w:type="dxa"/>
          </w:tcPr>
          <w:p w:rsidR="00000000" w:rsidRDefault="00000000">
            <w:pPr>
              <w:spacing w:before="30" w:after="30"/>
              <w:ind w:right="624"/>
              <w:jc w:val="right"/>
            </w:pPr>
            <w:r>
              <w:t>0</w:t>
            </w:r>
          </w:p>
        </w:tc>
        <w:tc>
          <w:tcPr>
            <w:tcW w:w="1890" w:type="dxa"/>
          </w:tcPr>
          <w:p w:rsidR="00000000" w:rsidRDefault="00000000">
            <w:pPr>
              <w:spacing w:before="30" w:after="30"/>
              <w:ind w:right="624"/>
              <w:jc w:val="right"/>
            </w:pPr>
            <w:r>
              <w:t>1</w:t>
            </w:r>
          </w:p>
        </w:tc>
      </w:tr>
      <w:tr w:rsidR="00000000">
        <w:tblPrEx>
          <w:tblCellMar>
            <w:top w:w="0" w:type="dxa"/>
            <w:bottom w:w="0" w:type="dxa"/>
          </w:tblCellMar>
        </w:tblPrEx>
        <w:tc>
          <w:tcPr>
            <w:tcW w:w="2520" w:type="dxa"/>
          </w:tcPr>
          <w:p w:rsidR="00000000" w:rsidRDefault="00000000">
            <w:pPr>
              <w:spacing w:before="30" w:after="30"/>
            </w:pPr>
            <w:r>
              <w:t>Vol à main armée</w:t>
            </w:r>
          </w:p>
        </w:tc>
        <w:tc>
          <w:tcPr>
            <w:tcW w:w="1890" w:type="dxa"/>
          </w:tcPr>
          <w:p w:rsidR="00000000" w:rsidRDefault="00000000">
            <w:pPr>
              <w:spacing w:before="30" w:after="30"/>
              <w:ind w:right="624"/>
              <w:jc w:val="right"/>
            </w:pPr>
            <w:r>
              <w:t>3</w:t>
            </w:r>
          </w:p>
        </w:tc>
        <w:tc>
          <w:tcPr>
            <w:tcW w:w="1680" w:type="dxa"/>
          </w:tcPr>
          <w:p w:rsidR="00000000" w:rsidRDefault="00000000">
            <w:pPr>
              <w:spacing w:before="30" w:after="30"/>
              <w:ind w:right="624"/>
              <w:jc w:val="right"/>
            </w:pPr>
            <w:r>
              <w:t>7</w:t>
            </w:r>
          </w:p>
        </w:tc>
        <w:tc>
          <w:tcPr>
            <w:tcW w:w="1680" w:type="dxa"/>
          </w:tcPr>
          <w:p w:rsidR="00000000" w:rsidRDefault="00000000">
            <w:pPr>
              <w:spacing w:before="30" w:after="30"/>
              <w:ind w:right="624"/>
              <w:jc w:val="right"/>
            </w:pPr>
            <w:r>
              <w:t>4</w:t>
            </w:r>
          </w:p>
        </w:tc>
        <w:tc>
          <w:tcPr>
            <w:tcW w:w="1890" w:type="dxa"/>
          </w:tcPr>
          <w:p w:rsidR="00000000" w:rsidRDefault="00000000">
            <w:pPr>
              <w:spacing w:before="30" w:after="30"/>
              <w:ind w:right="624"/>
              <w:jc w:val="right"/>
            </w:pPr>
            <w:r>
              <w:t>14</w:t>
            </w:r>
          </w:p>
        </w:tc>
      </w:tr>
      <w:tr w:rsidR="00000000">
        <w:tblPrEx>
          <w:tblCellMar>
            <w:top w:w="0" w:type="dxa"/>
            <w:bottom w:w="0" w:type="dxa"/>
          </w:tblCellMar>
        </w:tblPrEx>
        <w:tc>
          <w:tcPr>
            <w:tcW w:w="2520" w:type="dxa"/>
          </w:tcPr>
          <w:p w:rsidR="00000000" w:rsidRDefault="00000000">
            <w:pPr>
              <w:spacing w:before="30" w:after="30"/>
            </w:pPr>
            <w:r>
              <w:t>Cambriolage</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1</w:t>
            </w:r>
          </w:p>
        </w:tc>
        <w:tc>
          <w:tcPr>
            <w:tcW w:w="1680" w:type="dxa"/>
          </w:tcPr>
          <w:p w:rsidR="00000000" w:rsidRDefault="00000000">
            <w:pPr>
              <w:spacing w:before="30" w:after="30"/>
              <w:ind w:right="624"/>
              <w:jc w:val="right"/>
            </w:pPr>
            <w:r>
              <w:t>0</w:t>
            </w:r>
          </w:p>
        </w:tc>
        <w:tc>
          <w:tcPr>
            <w:tcW w:w="1890" w:type="dxa"/>
          </w:tcPr>
          <w:p w:rsidR="00000000" w:rsidRDefault="00000000">
            <w:pPr>
              <w:spacing w:before="30" w:after="30"/>
              <w:ind w:right="624"/>
              <w:jc w:val="right"/>
            </w:pPr>
            <w:r>
              <w:t>1</w:t>
            </w:r>
          </w:p>
        </w:tc>
      </w:tr>
      <w:tr w:rsidR="00000000">
        <w:tblPrEx>
          <w:tblCellMar>
            <w:top w:w="0" w:type="dxa"/>
            <w:bottom w:w="0" w:type="dxa"/>
          </w:tblCellMar>
        </w:tblPrEx>
        <w:tc>
          <w:tcPr>
            <w:tcW w:w="2520" w:type="dxa"/>
          </w:tcPr>
          <w:p w:rsidR="00000000" w:rsidRDefault="00000000">
            <w:pPr>
              <w:spacing w:before="30" w:after="30"/>
            </w:pPr>
            <w:r>
              <w:t>Vol de récolte</w:t>
            </w:r>
          </w:p>
        </w:tc>
        <w:tc>
          <w:tcPr>
            <w:tcW w:w="1890" w:type="dxa"/>
          </w:tcPr>
          <w:p w:rsidR="00000000" w:rsidRDefault="00000000">
            <w:pPr>
              <w:spacing w:before="30" w:after="30"/>
              <w:ind w:right="624"/>
              <w:jc w:val="right"/>
            </w:pPr>
            <w:r>
              <w:t>34</w:t>
            </w:r>
          </w:p>
        </w:tc>
        <w:tc>
          <w:tcPr>
            <w:tcW w:w="1680" w:type="dxa"/>
          </w:tcPr>
          <w:p w:rsidR="00000000" w:rsidRDefault="00000000">
            <w:pPr>
              <w:spacing w:before="30" w:after="30"/>
              <w:ind w:right="624"/>
              <w:jc w:val="right"/>
            </w:pPr>
            <w:r>
              <w:t>41</w:t>
            </w:r>
          </w:p>
        </w:tc>
        <w:tc>
          <w:tcPr>
            <w:tcW w:w="1680" w:type="dxa"/>
          </w:tcPr>
          <w:p w:rsidR="00000000" w:rsidRDefault="00000000">
            <w:pPr>
              <w:spacing w:before="30" w:after="30"/>
              <w:ind w:right="624"/>
              <w:jc w:val="right"/>
            </w:pPr>
            <w:r>
              <w:t>79</w:t>
            </w:r>
          </w:p>
        </w:tc>
        <w:tc>
          <w:tcPr>
            <w:tcW w:w="1890" w:type="dxa"/>
          </w:tcPr>
          <w:p w:rsidR="00000000" w:rsidRDefault="00000000">
            <w:pPr>
              <w:spacing w:before="30" w:after="30"/>
              <w:ind w:right="624"/>
              <w:jc w:val="right"/>
            </w:pPr>
            <w:r>
              <w:t>154</w:t>
            </w:r>
          </w:p>
        </w:tc>
      </w:tr>
      <w:tr w:rsidR="00000000">
        <w:tblPrEx>
          <w:tblCellMar>
            <w:top w:w="0" w:type="dxa"/>
            <w:bottom w:w="0" w:type="dxa"/>
          </w:tblCellMar>
        </w:tblPrEx>
        <w:tc>
          <w:tcPr>
            <w:tcW w:w="2520" w:type="dxa"/>
          </w:tcPr>
          <w:p w:rsidR="00000000" w:rsidRDefault="00000000">
            <w:pPr>
              <w:spacing w:before="30" w:after="30"/>
            </w:pPr>
            <w:r>
              <w:t>Effraction</w:t>
            </w:r>
          </w:p>
        </w:tc>
        <w:tc>
          <w:tcPr>
            <w:tcW w:w="1890" w:type="dxa"/>
          </w:tcPr>
          <w:p w:rsidR="00000000" w:rsidRDefault="00000000">
            <w:pPr>
              <w:spacing w:before="30" w:after="30"/>
              <w:ind w:right="624"/>
              <w:jc w:val="right"/>
            </w:pPr>
            <w:r>
              <w:t>17</w:t>
            </w:r>
          </w:p>
        </w:tc>
        <w:tc>
          <w:tcPr>
            <w:tcW w:w="1680" w:type="dxa"/>
          </w:tcPr>
          <w:p w:rsidR="00000000" w:rsidRDefault="00000000">
            <w:pPr>
              <w:spacing w:before="30" w:after="30"/>
              <w:ind w:right="624"/>
              <w:jc w:val="right"/>
            </w:pPr>
            <w:r>
              <w:t>15</w:t>
            </w:r>
          </w:p>
        </w:tc>
        <w:tc>
          <w:tcPr>
            <w:tcW w:w="1680" w:type="dxa"/>
          </w:tcPr>
          <w:p w:rsidR="00000000" w:rsidRDefault="00000000">
            <w:pPr>
              <w:spacing w:before="30" w:after="30"/>
              <w:ind w:right="624"/>
              <w:jc w:val="right"/>
            </w:pPr>
            <w:r>
              <w:t>21</w:t>
            </w:r>
          </w:p>
        </w:tc>
        <w:tc>
          <w:tcPr>
            <w:tcW w:w="1890" w:type="dxa"/>
          </w:tcPr>
          <w:p w:rsidR="00000000" w:rsidRDefault="00000000">
            <w:pPr>
              <w:spacing w:before="30" w:after="30"/>
              <w:ind w:right="624"/>
              <w:jc w:val="right"/>
            </w:pPr>
            <w:r>
              <w:t>53</w:t>
            </w:r>
          </w:p>
        </w:tc>
      </w:tr>
      <w:tr w:rsidR="00000000">
        <w:tblPrEx>
          <w:tblCellMar>
            <w:top w:w="0" w:type="dxa"/>
            <w:bottom w:w="0" w:type="dxa"/>
          </w:tblCellMar>
        </w:tblPrEx>
        <w:tc>
          <w:tcPr>
            <w:tcW w:w="2520" w:type="dxa"/>
          </w:tcPr>
          <w:p w:rsidR="00000000" w:rsidRDefault="00000000">
            <w:pPr>
              <w:spacing w:before="30" w:after="30"/>
            </w:pPr>
            <w:r>
              <w:t>Allégations mensongèr</w:t>
            </w:r>
            <w:r>
              <w:t>e</w:t>
            </w:r>
            <w:r>
              <w:t>s</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2</w:t>
            </w:r>
          </w:p>
        </w:tc>
        <w:tc>
          <w:tcPr>
            <w:tcW w:w="1680" w:type="dxa"/>
          </w:tcPr>
          <w:p w:rsidR="00000000" w:rsidRDefault="00000000">
            <w:pPr>
              <w:spacing w:before="30" w:after="30"/>
              <w:ind w:right="624"/>
              <w:jc w:val="right"/>
            </w:pPr>
            <w:r>
              <w:t>0</w:t>
            </w:r>
          </w:p>
        </w:tc>
        <w:tc>
          <w:tcPr>
            <w:tcW w:w="1890" w:type="dxa"/>
          </w:tcPr>
          <w:p w:rsidR="00000000" w:rsidRDefault="00000000">
            <w:pPr>
              <w:spacing w:before="30" w:after="30"/>
              <w:ind w:right="624"/>
              <w:jc w:val="right"/>
            </w:pPr>
            <w:r>
              <w:t>2</w:t>
            </w:r>
          </w:p>
        </w:tc>
      </w:tr>
      <w:tr w:rsidR="00000000">
        <w:tblPrEx>
          <w:tblCellMar>
            <w:top w:w="0" w:type="dxa"/>
            <w:bottom w:w="0" w:type="dxa"/>
          </w:tblCellMar>
        </w:tblPrEx>
        <w:tc>
          <w:tcPr>
            <w:tcW w:w="2520" w:type="dxa"/>
          </w:tcPr>
          <w:p w:rsidR="00000000" w:rsidRDefault="00000000">
            <w:pPr>
              <w:spacing w:before="30" w:after="30"/>
            </w:pPr>
            <w:r>
              <w:t>Escroqueries</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2</w:t>
            </w:r>
          </w:p>
        </w:tc>
        <w:tc>
          <w:tcPr>
            <w:tcW w:w="1680" w:type="dxa"/>
          </w:tcPr>
          <w:p w:rsidR="00000000" w:rsidRDefault="00000000">
            <w:pPr>
              <w:spacing w:before="30" w:after="30"/>
              <w:ind w:right="624"/>
              <w:jc w:val="right"/>
            </w:pPr>
            <w:r>
              <w:t>0</w:t>
            </w:r>
          </w:p>
        </w:tc>
        <w:tc>
          <w:tcPr>
            <w:tcW w:w="1890" w:type="dxa"/>
          </w:tcPr>
          <w:p w:rsidR="00000000" w:rsidRDefault="00000000">
            <w:pPr>
              <w:spacing w:before="30" w:after="30"/>
              <w:ind w:right="624"/>
              <w:jc w:val="right"/>
            </w:pPr>
            <w:r>
              <w:t>2</w:t>
            </w:r>
          </w:p>
        </w:tc>
      </w:tr>
      <w:tr w:rsidR="00000000">
        <w:tblPrEx>
          <w:tblCellMar>
            <w:top w:w="0" w:type="dxa"/>
            <w:bottom w:w="0" w:type="dxa"/>
          </w:tblCellMar>
        </w:tblPrEx>
        <w:tc>
          <w:tcPr>
            <w:tcW w:w="2520" w:type="dxa"/>
          </w:tcPr>
          <w:p w:rsidR="00000000" w:rsidRDefault="00000000">
            <w:pPr>
              <w:spacing w:before="30" w:after="30"/>
            </w:pPr>
            <w:r>
              <w:t>Faux et usage de faux</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1</w:t>
            </w:r>
          </w:p>
        </w:tc>
        <w:tc>
          <w:tcPr>
            <w:tcW w:w="1680" w:type="dxa"/>
          </w:tcPr>
          <w:p w:rsidR="00000000" w:rsidRDefault="00000000">
            <w:pPr>
              <w:spacing w:before="30" w:after="30"/>
              <w:ind w:right="624"/>
              <w:jc w:val="right"/>
            </w:pPr>
            <w:r>
              <w:t>0</w:t>
            </w:r>
          </w:p>
        </w:tc>
        <w:tc>
          <w:tcPr>
            <w:tcW w:w="1890" w:type="dxa"/>
          </w:tcPr>
          <w:p w:rsidR="00000000" w:rsidRDefault="00000000">
            <w:pPr>
              <w:spacing w:before="30" w:after="30"/>
              <w:ind w:right="624"/>
              <w:jc w:val="right"/>
            </w:pPr>
            <w:r>
              <w:t>1</w:t>
            </w:r>
          </w:p>
        </w:tc>
      </w:tr>
      <w:tr w:rsidR="00000000">
        <w:tblPrEx>
          <w:tblCellMar>
            <w:top w:w="0" w:type="dxa"/>
            <w:bottom w:w="0" w:type="dxa"/>
          </w:tblCellMar>
        </w:tblPrEx>
        <w:tc>
          <w:tcPr>
            <w:tcW w:w="2520" w:type="dxa"/>
          </w:tcPr>
          <w:p w:rsidR="00000000" w:rsidRDefault="00000000">
            <w:pPr>
              <w:spacing w:before="30" w:after="30"/>
            </w:pPr>
            <w:r>
              <w:t>Possession illicite</w:t>
            </w:r>
          </w:p>
        </w:tc>
        <w:tc>
          <w:tcPr>
            <w:tcW w:w="1890" w:type="dxa"/>
          </w:tcPr>
          <w:p w:rsidR="00000000" w:rsidRDefault="00000000">
            <w:pPr>
              <w:spacing w:before="30" w:after="30"/>
              <w:ind w:right="624"/>
              <w:jc w:val="right"/>
            </w:pPr>
            <w:r>
              <w:t>3</w:t>
            </w:r>
          </w:p>
        </w:tc>
        <w:tc>
          <w:tcPr>
            <w:tcW w:w="1680" w:type="dxa"/>
          </w:tcPr>
          <w:p w:rsidR="00000000" w:rsidRDefault="00000000">
            <w:pPr>
              <w:spacing w:before="30" w:after="30"/>
              <w:ind w:right="624"/>
              <w:jc w:val="right"/>
            </w:pPr>
            <w:r>
              <w:t>1</w:t>
            </w:r>
          </w:p>
        </w:tc>
        <w:tc>
          <w:tcPr>
            <w:tcW w:w="1680" w:type="dxa"/>
          </w:tcPr>
          <w:p w:rsidR="00000000" w:rsidRDefault="00000000">
            <w:pPr>
              <w:spacing w:before="30" w:after="30"/>
              <w:ind w:right="624"/>
              <w:jc w:val="right"/>
            </w:pPr>
            <w:r>
              <w:t>1</w:t>
            </w:r>
          </w:p>
        </w:tc>
        <w:tc>
          <w:tcPr>
            <w:tcW w:w="1890" w:type="dxa"/>
          </w:tcPr>
          <w:p w:rsidR="00000000" w:rsidRDefault="00000000">
            <w:pPr>
              <w:spacing w:before="30" w:after="30"/>
              <w:ind w:right="624"/>
              <w:jc w:val="right"/>
            </w:pPr>
            <w:r>
              <w:t>5</w:t>
            </w:r>
          </w:p>
        </w:tc>
      </w:tr>
      <w:tr w:rsidR="00000000">
        <w:tblPrEx>
          <w:tblCellMar>
            <w:top w:w="0" w:type="dxa"/>
            <w:bottom w:w="0" w:type="dxa"/>
          </w:tblCellMar>
        </w:tblPrEx>
        <w:tc>
          <w:tcPr>
            <w:tcW w:w="2520" w:type="dxa"/>
          </w:tcPr>
          <w:p w:rsidR="00000000" w:rsidRDefault="00000000">
            <w:pPr>
              <w:spacing w:before="30" w:after="30"/>
            </w:pPr>
            <w:r>
              <w:t>Détention de biens volés</w:t>
            </w:r>
          </w:p>
        </w:tc>
        <w:tc>
          <w:tcPr>
            <w:tcW w:w="1890" w:type="dxa"/>
          </w:tcPr>
          <w:p w:rsidR="00000000" w:rsidRDefault="00000000">
            <w:pPr>
              <w:spacing w:before="30" w:after="30"/>
              <w:ind w:right="624"/>
              <w:jc w:val="right"/>
            </w:pPr>
            <w:r>
              <w:t>2</w:t>
            </w:r>
          </w:p>
        </w:tc>
        <w:tc>
          <w:tcPr>
            <w:tcW w:w="1680" w:type="dxa"/>
          </w:tcPr>
          <w:p w:rsidR="00000000" w:rsidRDefault="00000000">
            <w:pPr>
              <w:spacing w:before="30" w:after="30"/>
              <w:ind w:right="624"/>
              <w:jc w:val="right"/>
            </w:pPr>
            <w:r>
              <w:t>3</w:t>
            </w:r>
          </w:p>
        </w:tc>
        <w:tc>
          <w:tcPr>
            <w:tcW w:w="1680" w:type="dxa"/>
          </w:tcPr>
          <w:p w:rsidR="00000000" w:rsidRDefault="00000000">
            <w:pPr>
              <w:spacing w:before="30" w:after="30"/>
              <w:ind w:right="624"/>
              <w:jc w:val="right"/>
            </w:pPr>
            <w:r>
              <w:t>3</w:t>
            </w:r>
          </w:p>
        </w:tc>
        <w:tc>
          <w:tcPr>
            <w:tcW w:w="1890" w:type="dxa"/>
          </w:tcPr>
          <w:p w:rsidR="00000000" w:rsidRDefault="00000000">
            <w:pPr>
              <w:spacing w:before="30" w:after="30"/>
              <w:ind w:right="624"/>
              <w:jc w:val="right"/>
            </w:pPr>
            <w:r>
              <w:t>8</w:t>
            </w:r>
          </w:p>
        </w:tc>
      </w:tr>
      <w:tr w:rsidR="00000000">
        <w:tblPrEx>
          <w:tblCellMar>
            <w:top w:w="0" w:type="dxa"/>
            <w:bottom w:w="0" w:type="dxa"/>
          </w:tblCellMar>
        </w:tblPrEx>
        <w:tc>
          <w:tcPr>
            <w:tcW w:w="2520" w:type="dxa"/>
          </w:tcPr>
          <w:p w:rsidR="00000000" w:rsidRDefault="00000000">
            <w:pPr>
              <w:spacing w:before="30" w:after="30"/>
            </w:pPr>
            <w:r>
              <w:t>Coups et blessures</w:t>
            </w:r>
          </w:p>
        </w:tc>
        <w:tc>
          <w:tcPr>
            <w:tcW w:w="1890" w:type="dxa"/>
          </w:tcPr>
          <w:p w:rsidR="00000000" w:rsidRDefault="00000000">
            <w:pPr>
              <w:spacing w:before="30" w:after="30"/>
              <w:ind w:right="624"/>
              <w:jc w:val="right"/>
            </w:pPr>
            <w:r>
              <w:t>36</w:t>
            </w:r>
          </w:p>
        </w:tc>
        <w:tc>
          <w:tcPr>
            <w:tcW w:w="1680" w:type="dxa"/>
          </w:tcPr>
          <w:p w:rsidR="00000000" w:rsidRDefault="00000000">
            <w:pPr>
              <w:spacing w:before="30" w:after="30"/>
              <w:ind w:right="624"/>
              <w:jc w:val="right"/>
            </w:pPr>
            <w:r>
              <w:t>44</w:t>
            </w:r>
          </w:p>
        </w:tc>
        <w:tc>
          <w:tcPr>
            <w:tcW w:w="1680" w:type="dxa"/>
          </w:tcPr>
          <w:p w:rsidR="00000000" w:rsidRDefault="00000000">
            <w:pPr>
              <w:spacing w:before="30" w:after="30"/>
              <w:ind w:right="624"/>
              <w:jc w:val="right"/>
            </w:pPr>
            <w:r>
              <w:t>52</w:t>
            </w:r>
          </w:p>
        </w:tc>
        <w:tc>
          <w:tcPr>
            <w:tcW w:w="1890" w:type="dxa"/>
          </w:tcPr>
          <w:p w:rsidR="00000000" w:rsidRDefault="00000000">
            <w:pPr>
              <w:spacing w:before="30" w:after="30"/>
              <w:ind w:right="624"/>
              <w:jc w:val="right"/>
            </w:pPr>
            <w:r>
              <w:t>132</w:t>
            </w:r>
          </w:p>
        </w:tc>
      </w:tr>
      <w:tr w:rsidR="00000000">
        <w:tblPrEx>
          <w:tblCellMar>
            <w:top w:w="0" w:type="dxa"/>
            <w:bottom w:w="0" w:type="dxa"/>
          </w:tblCellMar>
        </w:tblPrEx>
        <w:tc>
          <w:tcPr>
            <w:tcW w:w="2520" w:type="dxa"/>
          </w:tcPr>
          <w:p w:rsidR="00000000" w:rsidRDefault="00000000">
            <w:pPr>
              <w:spacing w:before="30" w:after="30"/>
            </w:pPr>
            <w:r>
              <w:t>Voies de fait</w:t>
            </w:r>
          </w:p>
        </w:tc>
        <w:tc>
          <w:tcPr>
            <w:tcW w:w="1890" w:type="dxa"/>
          </w:tcPr>
          <w:p w:rsidR="00000000" w:rsidRDefault="00000000">
            <w:pPr>
              <w:spacing w:before="30" w:after="30"/>
              <w:ind w:right="624"/>
              <w:jc w:val="right"/>
            </w:pPr>
            <w:r>
              <w:t>7</w:t>
            </w:r>
          </w:p>
        </w:tc>
        <w:tc>
          <w:tcPr>
            <w:tcW w:w="1680" w:type="dxa"/>
          </w:tcPr>
          <w:p w:rsidR="00000000" w:rsidRDefault="00000000">
            <w:pPr>
              <w:spacing w:before="30" w:after="30"/>
              <w:ind w:right="624"/>
              <w:jc w:val="right"/>
            </w:pPr>
            <w:r>
              <w:t>4</w:t>
            </w:r>
          </w:p>
        </w:tc>
        <w:tc>
          <w:tcPr>
            <w:tcW w:w="1680" w:type="dxa"/>
          </w:tcPr>
          <w:p w:rsidR="00000000" w:rsidRDefault="00000000">
            <w:pPr>
              <w:spacing w:before="30" w:after="30"/>
              <w:ind w:right="624"/>
              <w:jc w:val="right"/>
            </w:pPr>
            <w:r>
              <w:t>10</w:t>
            </w:r>
          </w:p>
        </w:tc>
        <w:tc>
          <w:tcPr>
            <w:tcW w:w="1890" w:type="dxa"/>
          </w:tcPr>
          <w:p w:rsidR="00000000" w:rsidRDefault="00000000">
            <w:pPr>
              <w:spacing w:before="30" w:after="30"/>
              <w:ind w:right="624"/>
              <w:jc w:val="right"/>
            </w:pPr>
            <w:r>
              <w:t>21</w:t>
            </w:r>
          </w:p>
        </w:tc>
      </w:tr>
      <w:tr w:rsidR="00000000">
        <w:tblPrEx>
          <w:tblCellMar>
            <w:top w:w="0" w:type="dxa"/>
            <w:bottom w:w="0" w:type="dxa"/>
          </w:tblCellMar>
        </w:tblPrEx>
        <w:tc>
          <w:tcPr>
            <w:tcW w:w="2520" w:type="dxa"/>
          </w:tcPr>
          <w:p w:rsidR="00000000" w:rsidRDefault="00000000">
            <w:pPr>
              <w:spacing w:before="30" w:after="30"/>
            </w:pPr>
            <w:r>
              <w:t>Coups et blessures volo</w:t>
            </w:r>
            <w:r>
              <w:t>n</w:t>
            </w:r>
            <w:r>
              <w:t>taires</w:t>
            </w:r>
          </w:p>
        </w:tc>
        <w:tc>
          <w:tcPr>
            <w:tcW w:w="1890" w:type="dxa"/>
          </w:tcPr>
          <w:p w:rsidR="00000000" w:rsidRDefault="00000000">
            <w:pPr>
              <w:spacing w:before="30" w:after="30"/>
              <w:ind w:right="624"/>
              <w:jc w:val="right"/>
            </w:pPr>
            <w:r>
              <w:t>30</w:t>
            </w:r>
          </w:p>
        </w:tc>
        <w:tc>
          <w:tcPr>
            <w:tcW w:w="1680" w:type="dxa"/>
          </w:tcPr>
          <w:p w:rsidR="00000000" w:rsidRDefault="00000000">
            <w:pPr>
              <w:spacing w:before="30" w:after="30"/>
              <w:ind w:right="624"/>
              <w:jc w:val="right"/>
            </w:pPr>
            <w:r>
              <w:t>27</w:t>
            </w:r>
          </w:p>
        </w:tc>
        <w:tc>
          <w:tcPr>
            <w:tcW w:w="1680" w:type="dxa"/>
          </w:tcPr>
          <w:p w:rsidR="00000000" w:rsidRDefault="00000000">
            <w:pPr>
              <w:spacing w:before="30" w:after="30"/>
              <w:ind w:right="624"/>
              <w:jc w:val="right"/>
            </w:pPr>
            <w:r>
              <w:t>17</w:t>
            </w:r>
          </w:p>
        </w:tc>
        <w:tc>
          <w:tcPr>
            <w:tcW w:w="1890" w:type="dxa"/>
          </w:tcPr>
          <w:p w:rsidR="00000000" w:rsidRDefault="00000000">
            <w:pPr>
              <w:spacing w:before="30" w:after="30"/>
              <w:ind w:right="624"/>
              <w:jc w:val="right"/>
            </w:pPr>
            <w:r>
              <w:t>74</w:t>
            </w:r>
          </w:p>
        </w:tc>
      </w:tr>
      <w:tr w:rsidR="00000000">
        <w:tblPrEx>
          <w:tblCellMar>
            <w:top w:w="0" w:type="dxa"/>
            <w:bottom w:w="0" w:type="dxa"/>
          </w:tblCellMar>
        </w:tblPrEx>
        <w:tc>
          <w:tcPr>
            <w:tcW w:w="2520" w:type="dxa"/>
          </w:tcPr>
          <w:p w:rsidR="00000000" w:rsidRDefault="00000000">
            <w:pPr>
              <w:spacing w:before="30" w:after="30"/>
            </w:pPr>
            <w:r>
              <w:t>Drogues dangereuses</w:t>
            </w:r>
          </w:p>
        </w:tc>
        <w:tc>
          <w:tcPr>
            <w:tcW w:w="1890" w:type="dxa"/>
          </w:tcPr>
          <w:p w:rsidR="00000000" w:rsidRDefault="00000000">
            <w:pPr>
              <w:spacing w:before="30" w:after="30"/>
              <w:ind w:right="624"/>
              <w:jc w:val="right"/>
            </w:pPr>
            <w:r>
              <w:t>17</w:t>
            </w:r>
          </w:p>
        </w:tc>
        <w:tc>
          <w:tcPr>
            <w:tcW w:w="1680" w:type="dxa"/>
          </w:tcPr>
          <w:p w:rsidR="00000000" w:rsidRDefault="00000000">
            <w:pPr>
              <w:spacing w:before="30" w:after="30"/>
              <w:ind w:right="624"/>
              <w:jc w:val="right"/>
            </w:pPr>
            <w:r>
              <w:t>11</w:t>
            </w:r>
          </w:p>
        </w:tc>
        <w:tc>
          <w:tcPr>
            <w:tcW w:w="1680" w:type="dxa"/>
          </w:tcPr>
          <w:p w:rsidR="00000000" w:rsidRDefault="00000000">
            <w:pPr>
              <w:spacing w:before="30" w:after="30"/>
              <w:ind w:right="624"/>
              <w:jc w:val="right"/>
            </w:pPr>
            <w:r>
              <w:t>28</w:t>
            </w:r>
          </w:p>
        </w:tc>
        <w:tc>
          <w:tcPr>
            <w:tcW w:w="1890" w:type="dxa"/>
          </w:tcPr>
          <w:p w:rsidR="00000000" w:rsidRDefault="00000000">
            <w:pPr>
              <w:spacing w:before="30" w:after="30"/>
              <w:ind w:right="624"/>
              <w:jc w:val="right"/>
            </w:pPr>
            <w:r>
              <w:t>56</w:t>
            </w:r>
          </w:p>
        </w:tc>
      </w:tr>
      <w:tr w:rsidR="00000000">
        <w:tblPrEx>
          <w:tblCellMar>
            <w:top w:w="0" w:type="dxa"/>
            <w:bottom w:w="0" w:type="dxa"/>
          </w:tblCellMar>
        </w:tblPrEx>
        <w:tc>
          <w:tcPr>
            <w:tcW w:w="2520" w:type="dxa"/>
          </w:tcPr>
          <w:p w:rsidR="00000000" w:rsidRDefault="00000000">
            <w:pPr>
              <w:spacing w:before="30" w:after="30"/>
            </w:pPr>
            <w:r>
              <w:t>Abandon de mineurs</w:t>
            </w:r>
          </w:p>
        </w:tc>
        <w:tc>
          <w:tcPr>
            <w:tcW w:w="1890" w:type="dxa"/>
          </w:tcPr>
          <w:p w:rsidR="00000000" w:rsidRDefault="00000000">
            <w:pPr>
              <w:spacing w:before="30" w:after="30"/>
              <w:ind w:right="624"/>
              <w:jc w:val="right"/>
            </w:pPr>
            <w:r>
              <w:t>1</w:t>
            </w:r>
          </w:p>
        </w:tc>
        <w:tc>
          <w:tcPr>
            <w:tcW w:w="168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3</w:t>
            </w:r>
          </w:p>
        </w:tc>
        <w:tc>
          <w:tcPr>
            <w:tcW w:w="1890" w:type="dxa"/>
          </w:tcPr>
          <w:p w:rsidR="00000000" w:rsidRDefault="00000000">
            <w:pPr>
              <w:spacing w:before="30" w:after="30"/>
              <w:ind w:right="624"/>
              <w:jc w:val="right"/>
            </w:pPr>
            <w:r>
              <w:t>4</w:t>
            </w:r>
          </w:p>
        </w:tc>
      </w:tr>
      <w:tr w:rsidR="00000000">
        <w:tblPrEx>
          <w:tblCellMar>
            <w:top w:w="0" w:type="dxa"/>
            <w:bottom w:w="0" w:type="dxa"/>
          </w:tblCellMar>
        </w:tblPrEx>
        <w:tc>
          <w:tcPr>
            <w:tcW w:w="2520" w:type="dxa"/>
          </w:tcPr>
          <w:p w:rsidR="00000000" w:rsidRDefault="00000000">
            <w:pPr>
              <w:spacing w:before="30" w:after="30"/>
            </w:pPr>
            <w:r>
              <w:t>Dommages volontaire</w:t>
            </w:r>
            <w:r>
              <w:t>s</w:t>
            </w:r>
          </w:p>
        </w:tc>
        <w:tc>
          <w:tcPr>
            <w:tcW w:w="1890" w:type="dxa"/>
          </w:tcPr>
          <w:p w:rsidR="00000000" w:rsidRDefault="00000000">
            <w:pPr>
              <w:spacing w:before="30" w:after="30"/>
              <w:ind w:right="624"/>
              <w:jc w:val="right"/>
            </w:pPr>
            <w:r>
              <w:t>4</w:t>
            </w:r>
          </w:p>
        </w:tc>
        <w:tc>
          <w:tcPr>
            <w:tcW w:w="1680" w:type="dxa"/>
          </w:tcPr>
          <w:p w:rsidR="00000000" w:rsidRDefault="00000000">
            <w:pPr>
              <w:spacing w:before="30" w:after="30"/>
              <w:ind w:right="624"/>
              <w:jc w:val="right"/>
            </w:pPr>
            <w:r>
              <w:t>7</w:t>
            </w:r>
          </w:p>
        </w:tc>
        <w:tc>
          <w:tcPr>
            <w:tcW w:w="1680" w:type="dxa"/>
          </w:tcPr>
          <w:p w:rsidR="00000000" w:rsidRDefault="00000000">
            <w:pPr>
              <w:spacing w:before="30" w:after="30"/>
              <w:ind w:right="624"/>
              <w:jc w:val="right"/>
            </w:pPr>
            <w:r>
              <w:t>14</w:t>
            </w:r>
          </w:p>
        </w:tc>
        <w:tc>
          <w:tcPr>
            <w:tcW w:w="1890" w:type="dxa"/>
          </w:tcPr>
          <w:p w:rsidR="00000000" w:rsidRDefault="00000000">
            <w:pPr>
              <w:spacing w:before="30" w:after="30"/>
              <w:ind w:right="624"/>
              <w:jc w:val="right"/>
            </w:pPr>
            <w:r>
              <w:t>25</w:t>
            </w:r>
          </w:p>
        </w:tc>
      </w:tr>
      <w:tr w:rsidR="00000000">
        <w:tblPrEx>
          <w:tblCellMar>
            <w:top w:w="0" w:type="dxa"/>
            <w:bottom w:w="0" w:type="dxa"/>
          </w:tblCellMar>
        </w:tblPrEx>
        <w:tc>
          <w:tcPr>
            <w:tcW w:w="2520" w:type="dxa"/>
          </w:tcPr>
          <w:p w:rsidR="00000000" w:rsidRDefault="00000000">
            <w:pPr>
              <w:spacing w:before="30" w:after="30"/>
            </w:pPr>
            <w:r>
              <w:t>Jeu</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2</w:t>
            </w:r>
          </w:p>
        </w:tc>
        <w:tc>
          <w:tcPr>
            <w:tcW w:w="1890" w:type="dxa"/>
          </w:tcPr>
          <w:p w:rsidR="00000000" w:rsidRDefault="00000000">
            <w:pPr>
              <w:spacing w:before="30" w:after="30"/>
              <w:ind w:right="624"/>
              <w:jc w:val="right"/>
            </w:pPr>
            <w:r>
              <w:t>2</w:t>
            </w:r>
          </w:p>
        </w:tc>
      </w:tr>
      <w:tr w:rsidR="00000000">
        <w:tblPrEx>
          <w:tblCellMar>
            <w:top w:w="0" w:type="dxa"/>
            <w:bottom w:w="0" w:type="dxa"/>
          </w:tblCellMar>
        </w:tblPrEx>
        <w:tc>
          <w:tcPr>
            <w:tcW w:w="2520" w:type="dxa"/>
          </w:tcPr>
          <w:p w:rsidR="00000000" w:rsidRDefault="00000000">
            <w:pPr>
              <w:spacing w:before="30" w:after="30"/>
            </w:pPr>
            <w:r>
              <w:t>Incendie volontaire</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1</w:t>
            </w:r>
          </w:p>
        </w:tc>
        <w:tc>
          <w:tcPr>
            <w:tcW w:w="1890" w:type="dxa"/>
          </w:tcPr>
          <w:p w:rsidR="00000000" w:rsidRDefault="00000000">
            <w:pPr>
              <w:spacing w:before="30" w:after="30"/>
              <w:ind w:right="624"/>
              <w:jc w:val="right"/>
            </w:pPr>
            <w:r>
              <w:t>1</w:t>
            </w:r>
          </w:p>
        </w:tc>
      </w:tr>
      <w:tr w:rsidR="00000000">
        <w:tblPrEx>
          <w:tblCellMar>
            <w:top w:w="0" w:type="dxa"/>
            <w:bottom w:w="0" w:type="dxa"/>
          </w:tblCellMar>
        </w:tblPrEx>
        <w:tc>
          <w:tcPr>
            <w:tcW w:w="2520" w:type="dxa"/>
          </w:tcPr>
          <w:p w:rsidR="00000000" w:rsidRDefault="00000000">
            <w:pPr>
              <w:spacing w:before="30" w:after="30"/>
            </w:pPr>
            <w:r>
              <w:t>Non respect d’ordonnance</w:t>
            </w:r>
          </w:p>
        </w:tc>
        <w:tc>
          <w:tcPr>
            <w:tcW w:w="1890" w:type="dxa"/>
          </w:tcPr>
          <w:p w:rsidR="00000000" w:rsidRDefault="00000000">
            <w:pPr>
              <w:spacing w:before="30" w:after="30"/>
              <w:ind w:right="624"/>
              <w:jc w:val="right"/>
            </w:pPr>
            <w:r>
              <w:t>3</w:t>
            </w:r>
          </w:p>
        </w:tc>
        <w:tc>
          <w:tcPr>
            <w:tcW w:w="168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2</w:t>
            </w:r>
          </w:p>
        </w:tc>
        <w:tc>
          <w:tcPr>
            <w:tcW w:w="1890" w:type="dxa"/>
          </w:tcPr>
          <w:p w:rsidR="00000000" w:rsidRDefault="00000000">
            <w:pPr>
              <w:spacing w:before="30" w:after="30"/>
              <w:ind w:right="624"/>
              <w:jc w:val="right"/>
            </w:pPr>
            <w:r>
              <w:t>5</w:t>
            </w:r>
          </w:p>
        </w:tc>
      </w:tr>
      <w:tr w:rsidR="00000000">
        <w:tblPrEx>
          <w:tblCellMar>
            <w:top w:w="0" w:type="dxa"/>
            <w:bottom w:w="0" w:type="dxa"/>
          </w:tblCellMar>
        </w:tblPrEx>
        <w:tc>
          <w:tcPr>
            <w:tcW w:w="2520" w:type="dxa"/>
          </w:tcPr>
          <w:p w:rsidR="00000000" w:rsidRDefault="00000000">
            <w:pPr>
              <w:spacing w:before="30" w:after="30"/>
            </w:pPr>
            <w:r>
              <w:t>Infraction au code de la route</w:t>
            </w:r>
          </w:p>
        </w:tc>
        <w:tc>
          <w:tcPr>
            <w:tcW w:w="1890" w:type="dxa"/>
          </w:tcPr>
          <w:p w:rsidR="00000000" w:rsidRDefault="00000000">
            <w:pPr>
              <w:spacing w:before="30" w:after="30"/>
              <w:ind w:right="624"/>
              <w:jc w:val="right"/>
            </w:pPr>
            <w:r>
              <w:t>3</w:t>
            </w:r>
          </w:p>
        </w:tc>
        <w:tc>
          <w:tcPr>
            <w:tcW w:w="1680" w:type="dxa"/>
          </w:tcPr>
          <w:p w:rsidR="00000000" w:rsidRDefault="00000000">
            <w:pPr>
              <w:spacing w:before="30" w:after="30"/>
              <w:ind w:right="624"/>
              <w:jc w:val="right"/>
            </w:pPr>
            <w:r>
              <w:t>4</w:t>
            </w:r>
          </w:p>
        </w:tc>
        <w:tc>
          <w:tcPr>
            <w:tcW w:w="1680" w:type="dxa"/>
          </w:tcPr>
          <w:p w:rsidR="00000000" w:rsidRDefault="00000000">
            <w:pPr>
              <w:spacing w:before="30" w:after="30"/>
              <w:ind w:right="624"/>
              <w:jc w:val="right"/>
            </w:pPr>
            <w:r>
              <w:t>11</w:t>
            </w:r>
          </w:p>
        </w:tc>
        <w:tc>
          <w:tcPr>
            <w:tcW w:w="1890" w:type="dxa"/>
          </w:tcPr>
          <w:p w:rsidR="00000000" w:rsidRDefault="00000000">
            <w:pPr>
              <w:spacing w:before="30" w:after="30"/>
              <w:ind w:right="624"/>
              <w:jc w:val="right"/>
            </w:pPr>
            <w:r>
              <w:t>18</w:t>
            </w:r>
          </w:p>
        </w:tc>
      </w:tr>
      <w:tr w:rsidR="00000000">
        <w:tblPrEx>
          <w:tblCellMar>
            <w:top w:w="0" w:type="dxa"/>
            <w:bottom w:w="0" w:type="dxa"/>
          </w:tblCellMar>
        </w:tblPrEx>
        <w:tc>
          <w:tcPr>
            <w:tcW w:w="2520" w:type="dxa"/>
          </w:tcPr>
          <w:p w:rsidR="00000000" w:rsidRDefault="00000000">
            <w:pPr>
              <w:spacing w:before="30" w:after="30"/>
            </w:pPr>
            <w:r>
              <w:t>Infraction à la loi sur le port d’armes</w:t>
            </w:r>
          </w:p>
        </w:tc>
        <w:tc>
          <w:tcPr>
            <w:tcW w:w="1890" w:type="dxa"/>
          </w:tcPr>
          <w:p w:rsidR="00000000" w:rsidRDefault="00000000">
            <w:pPr>
              <w:spacing w:before="30" w:after="30"/>
              <w:ind w:right="624"/>
              <w:jc w:val="right"/>
            </w:pPr>
            <w:r>
              <w:t>0</w:t>
            </w:r>
          </w:p>
        </w:tc>
        <w:tc>
          <w:tcPr>
            <w:tcW w:w="1680" w:type="dxa"/>
          </w:tcPr>
          <w:p w:rsidR="00000000" w:rsidRDefault="00000000">
            <w:pPr>
              <w:spacing w:before="30" w:after="30"/>
              <w:ind w:right="624"/>
              <w:jc w:val="right"/>
            </w:pPr>
            <w:r>
              <w:t>4</w:t>
            </w:r>
          </w:p>
        </w:tc>
        <w:tc>
          <w:tcPr>
            <w:tcW w:w="1680" w:type="dxa"/>
          </w:tcPr>
          <w:p w:rsidR="00000000" w:rsidRDefault="00000000">
            <w:pPr>
              <w:spacing w:before="30" w:after="30"/>
              <w:ind w:right="624"/>
              <w:jc w:val="right"/>
            </w:pPr>
            <w:r>
              <w:t>2</w:t>
            </w:r>
          </w:p>
        </w:tc>
        <w:tc>
          <w:tcPr>
            <w:tcW w:w="1890" w:type="dxa"/>
          </w:tcPr>
          <w:p w:rsidR="00000000" w:rsidRDefault="00000000">
            <w:pPr>
              <w:spacing w:before="30" w:after="30"/>
              <w:ind w:right="624"/>
              <w:jc w:val="right"/>
            </w:pPr>
            <w:r>
              <w:t>6</w:t>
            </w:r>
          </w:p>
        </w:tc>
      </w:tr>
      <w:tr w:rsidR="00000000">
        <w:tblPrEx>
          <w:tblCellMar>
            <w:top w:w="0" w:type="dxa"/>
            <w:bottom w:w="0" w:type="dxa"/>
          </w:tblCellMar>
        </w:tblPrEx>
        <w:tc>
          <w:tcPr>
            <w:tcW w:w="2520" w:type="dxa"/>
          </w:tcPr>
          <w:p w:rsidR="00000000" w:rsidRDefault="00000000">
            <w:pPr>
              <w:spacing w:before="30" w:after="30"/>
            </w:pPr>
            <w:r>
              <w:t>Utilisation délibérée d’armes à feu</w:t>
            </w:r>
          </w:p>
        </w:tc>
        <w:tc>
          <w:tcPr>
            <w:tcW w:w="1890" w:type="dxa"/>
          </w:tcPr>
          <w:p w:rsidR="00000000" w:rsidRDefault="00000000">
            <w:pPr>
              <w:spacing w:before="30" w:after="30"/>
              <w:ind w:right="624"/>
              <w:jc w:val="right"/>
            </w:pPr>
            <w:r>
              <w:t>1</w:t>
            </w:r>
          </w:p>
        </w:tc>
        <w:tc>
          <w:tcPr>
            <w:tcW w:w="1680" w:type="dxa"/>
          </w:tcPr>
          <w:p w:rsidR="00000000" w:rsidRDefault="00000000">
            <w:pPr>
              <w:spacing w:before="30" w:after="30"/>
              <w:ind w:right="624"/>
              <w:jc w:val="right"/>
            </w:pPr>
            <w:r>
              <w:t>2</w:t>
            </w:r>
          </w:p>
        </w:tc>
        <w:tc>
          <w:tcPr>
            <w:tcW w:w="1680" w:type="dxa"/>
          </w:tcPr>
          <w:p w:rsidR="00000000" w:rsidRDefault="00000000">
            <w:pPr>
              <w:spacing w:before="30" w:after="30"/>
              <w:ind w:right="624"/>
              <w:jc w:val="right"/>
            </w:pPr>
            <w:r>
              <w:t>1</w:t>
            </w:r>
          </w:p>
        </w:tc>
        <w:tc>
          <w:tcPr>
            <w:tcW w:w="1890" w:type="dxa"/>
          </w:tcPr>
          <w:p w:rsidR="00000000" w:rsidRDefault="00000000">
            <w:pPr>
              <w:spacing w:before="30" w:after="30"/>
              <w:ind w:right="624"/>
              <w:jc w:val="right"/>
            </w:pPr>
            <w:r>
              <w:t>4</w:t>
            </w:r>
          </w:p>
        </w:tc>
      </w:tr>
      <w:tr w:rsidR="00000000">
        <w:tblPrEx>
          <w:tblCellMar>
            <w:top w:w="0" w:type="dxa"/>
            <w:bottom w:w="0" w:type="dxa"/>
          </w:tblCellMar>
        </w:tblPrEx>
        <w:tc>
          <w:tcPr>
            <w:tcW w:w="2520" w:type="dxa"/>
          </w:tcPr>
          <w:p w:rsidR="00000000" w:rsidRDefault="00000000">
            <w:pPr>
              <w:spacing w:before="30" w:after="30"/>
            </w:pPr>
            <w:r>
              <w:t>Délits mineurs</w:t>
            </w:r>
          </w:p>
        </w:tc>
        <w:tc>
          <w:tcPr>
            <w:tcW w:w="1890" w:type="dxa"/>
          </w:tcPr>
          <w:p w:rsidR="00000000" w:rsidRDefault="00000000">
            <w:pPr>
              <w:spacing w:before="30" w:after="30"/>
              <w:ind w:right="624"/>
              <w:jc w:val="right"/>
            </w:pPr>
            <w:r>
              <w:t>32</w:t>
            </w:r>
          </w:p>
        </w:tc>
        <w:tc>
          <w:tcPr>
            <w:tcW w:w="1680" w:type="dxa"/>
          </w:tcPr>
          <w:p w:rsidR="00000000" w:rsidRDefault="00000000">
            <w:pPr>
              <w:spacing w:before="30" w:after="30"/>
              <w:ind w:right="624"/>
              <w:jc w:val="right"/>
            </w:pPr>
            <w:r>
              <w:t>14</w:t>
            </w:r>
          </w:p>
        </w:tc>
        <w:tc>
          <w:tcPr>
            <w:tcW w:w="1680" w:type="dxa"/>
          </w:tcPr>
          <w:p w:rsidR="00000000" w:rsidRDefault="00000000">
            <w:pPr>
              <w:spacing w:before="30" w:after="30"/>
              <w:ind w:right="624"/>
              <w:jc w:val="right"/>
            </w:pPr>
            <w:r>
              <w:t>21</w:t>
            </w:r>
          </w:p>
        </w:tc>
        <w:tc>
          <w:tcPr>
            <w:tcW w:w="1890" w:type="dxa"/>
          </w:tcPr>
          <w:p w:rsidR="00000000" w:rsidRDefault="00000000">
            <w:pPr>
              <w:spacing w:before="30" w:after="30"/>
              <w:ind w:right="624"/>
              <w:jc w:val="right"/>
            </w:pPr>
            <w:r>
              <w:t>67</w:t>
            </w:r>
          </w:p>
        </w:tc>
      </w:tr>
      <w:tr w:rsidR="00000000">
        <w:tblPrEx>
          <w:tblCellMar>
            <w:top w:w="0" w:type="dxa"/>
            <w:bottom w:w="0" w:type="dxa"/>
          </w:tblCellMar>
        </w:tblPrEx>
        <w:tc>
          <w:tcPr>
            <w:tcW w:w="2520" w:type="dxa"/>
            <w:tcBorders>
              <w:bottom w:val="single" w:sz="4" w:space="0" w:color="auto"/>
            </w:tcBorders>
          </w:tcPr>
          <w:p w:rsidR="00000000" w:rsidRDefault="00000000">
            <w:pPr>
              <w:spacing w:before="30" w:after="30"/>
            </w:pPr>
            <w:r>
              <w:t>Violation d’une ordo</w:t>
            </w:r>
            <w:r>
              <w:t>n</w:t>
            </w:r>
            <w:r>
              <w:t>nance de probation</w:t>
            </w:r>
          </w:p>
        </w:tc>
        <w:tc>
          <w:tcPr>
            <w:tcW w:w="1890" w:type="dxa"/>
            <w:tcBorders>
              <w:bottom w:val="single" w:sz="4" w:space="0" w:color="auto"/>
            </w:tcBorders>
          </w:tcPr>
          <w:p w:rsidR="00000000" w:rsidRDefault="00000000">
            <w:pPr>
              <w:spacing w:before="30" w:after="30"/>
              <w:ind w:right="624"/>
              <w:jc w:val="right"/>
            </w:pPr>
            <w:r>
              <w:t>1</w:t>
            </w:r>
          </w:p>
        </w:tc>
        <w:tc>
          <w:tcPr>
            <w:tcW w:w="1680" w:type="dxa"/>
            <w:tcBorders>
              <w:bottom w:val="single" w:sz="4" w:space="0" w:color="auto"/>
            </w:tcBorders>
          </w:tcPr>
          <w:p w:rsidR="00000000" w:rsidRDefault="00000000">
            <w:pPr>
              <w:spacing w:before="30" w:after="30"/>
              <w:ind w:right="624"/>
              <w:jc w:val="right"/>
            </w:pPr>
            <w:r>
              <w:t>1</w:t>
            </w:r>
          </w:p>
        </w:tc>
        <w:tc>
          <w:tcPr>
            <w:tcW w:w="1680" w:type="dxa"/>
            <w:tcBorders>
              <w:bottom w:val="single" w:sz="4" w:space="0" w:color="auto"/>
            </w:tcBorders>
          </w:tcPr>
          <w:p w:rsidR="00000000" w:rsidRDefault="00000000">
            <w:pPr>
              <w:spacing w:before="30" w:after="30"/>
              <w:ind w:right="624"/>
              <w:jc w:val="right"/>
            </w:pPr>
            <w:r>
              <w:t>2</w:t>
            </w:r>
          </w:p>
        </w:tc>
        <w:tc>
          <w:tcPr>
            <w:tcW w:w="1890" w:type="dxa"/>
            <w:tcBorders>
              <w:bottom w:val="single" w:sz="4" w:space="0" w:color="auto"/>
            </w:tcBorders>
          </w:tcPr>
          <w:p w:rsidR="00000000" w:rsidRDefault="00000000">
            <w:pPr>
              <w:spacing w:before="30" w:after="30"/>
              <w:ind w:right="624"/>
              <w:jc w:val="right"/>
            </w:pPr>
            <w:r>
              <w:t>4</w:t>
            </w:r>
          </w:p>
        </w:tc>
      </w:tr>
      <w:tr w:rsidR="00000000">
        <w:tblPrEx>
          <w:tblCellMar>
            <w:top w:w="0" w:type="dxa"/>
            <w:bottom w:w="0" w:type="dxa"/>
          </w:tblCellMar>
        </w:tblPrEx>
        <w:tc>
          <w:tcPr>
            <w:tcW w:w="2520" w:type="dxa"/>
            <w:tcBorders>
              <w:top w:val="single" w:sz="4" w:space="0" w:color="auto"/>
              <w:bottom w:val="single" w:sz="4" w:space="0" w:color="auto"/>
            </w:tcBorders>
          </w:tcPr>
          <w:p w:rsidR="00000000" w:rsidRDefault="00000000">
            <w:pPr>
              <w:spacing w:before="30" w:after="30"/>
            </w:pPr>
            <w:r>
              <w:tab/>
              <w:t>Total</w:t>
            </w:r>
          </w:p>
        </w:tc>
        <w:tc>
          <w:tcPr>
            <w:tcW w:w="1890" w:type="dxa"/>
            <w:tcBorders>
              <w:top w:val="single" w:sz="4" w:space="0" w:color="auto"/>
              <w:bottom w:val="single" w:sz="4" w:space="0" w:color="auto"/>
            </w:tcBorders>
          </w:tcPr>
          <w:p w:rsidR="00000000" w:rsidRDefault="00000000">
            <w:pPr>
              <w:spacing w:before="30" w:after="30"/>
              <w:ind w:right="624"/>
              <w:jc w:val="right"/>
            </w:pPr>
            <w:r>
              <w:t>217</w:t>
            </w:r>
          </w:p>
        </w:tc>
        <w:tc>
          <w:tcPr>
            <w:tcW w:w="1680" w:type="dxa"/>
            <w:tcBorders>
              <w:top w:val="single" w:sz="4" w:space="0" w:color="auto"/>
              <w:bottom w:val="single" w:sz="4" w:space="0" w:color="auto"/>
            </w:tcBorders>
          </w:tcPr>
          <w:p w:rsidR="00000000" w:rsidRDefault="00000000">
            <w:pPr>
              <w:spacing w:before="30" w:after="30"/>
              <w:ind w:right="624"/>
              <w:jc w:val="right"/>
            </w:pPr>
            <w:r>
              <w:t>230</w:t>
            </w:r>
          </w:p>
        </w:tc>
        <w:tc>
          <w:tcPr>
            <w:tcW w:w="1680" w:type="dxa"/>
            <w:tcBorders>
              <w:top w:val="single" w:sz="4" w:space="0" w:color="auto"/>
              <w:bottom w:val="single" w:sz="4" w:space="0" w:color="auto"/>
            </w:tcBorders>
          </w:tcPr>
          <w:p w:rsidR="00000000" w:rsidRDefault="00000000">
            <w:pPr>
              <w:spacing w:before="30" w:after="30"/>
              <w:ind w:right="624"/>
              <w:jc w:val="right"/>
            </w:pPr>
            <w:r>
              <w:t>314</w:t>
            </w:r>
          </w:p>
        </w:tc>
        <w:tc>
          <w:tcPr>
            <w:tcW w:w="1890" w:type="dxa"/>
            <w:tcBorders>
              <w:top w:val="single" w:sz="4" w:space="0" w:color="auto"/>
              <w:bottom w:val="single" w:sz="4" w:space="0" w:color="auto"/>
            </w:tcBorders>
          </w:tcPr>
          <w:p w:rsidR="00000000" w:rsidRDefault="00000000">
            <w:pPr>
              <w:spacing w:before="30" w:after="30"/>
              <w:ind w:right="624"/>
              <w:jc w:val="right"/>
            </w:pPr>
            <w:r>
              <w:t>761</w:t>
            </w:r>
          </w:p>
        </w:tc>
      </w:tr>
    </w:tbl>
    <w:p w:rsidR="00000000" w:rsidRDefault="00000000">
      <w:pPr>
        <w:tabs>
          <w:tab w:val="left" w:pos="1"/>
          <w:tab w:val="left" w:pos="602"/>
          <w:tab w:val="left" w:pos="1152"/>
          <w:tab w:val="left" w:pos="1800"/>
        </w:tabs>
        <w:rPr>
          <w:sz w:val="24"/>
          <w:szCs w:val="24"/>
          <w:lang w:val="fr-FR"/>
        </w:rPr>
      </w:pPr>
    </w:p>
    <w:p w:rsidR="00000000" w:rsidRDefault="00000000">
      <w:pPr>
        <w:pStyle w:val="Heading2"/>
        <w:tabs>
          <w:tab w:val="clear" w:pos="1"/>
          <w:tab w:val="clear" w:pos="602"/>
          <w:tab w:val="clear" w:pos="1152"/>
          <w:tab w:val="clear" w:pos="1800"/>
        </w:tabs>
        <w:spacing w:before="0" w:line="240" w:lineRule="auto"/>
        <w:rPr>
          <w:bCs w:val="0"/>
          <w:iCs/>
        </w:rPr>
      </w:pPr>
      <w:r>
        <w:rPr>
          <w:bCs w:val="0"/>
          <w:iCs/>
        </w:rPr>
        <w:br w:type="page"/>
        <w:t>Tableau 18</w:t>
      </w:r>
    </w:p>
    <w:p w:rsidR="00000000" w:rsidRDefault="00000000"/>
    <w:p w:rsidR="00000000" w:rsidRDefault="00000000">
      <w:pPr>
        <w:pStyle w:val="Heading2"/>
        <w:tabs>
          <w:tab w:val="clear" w:pos="1"/>
          <w:tab w:val="clear" w:pos="602"/>
          <w:tab w:val="clear" w:pos="1152"/>
          <w:tab w:val="clear" w:pos="1800"/>
        </w:tabs>
        <w:spacing w:before="0" w:line="240" w:lineRule="auto"/>
        <w:rPr>
          <w:bCs w:val="0"/>
          <w:iCs/>
        </w:rPr>
      </w:pPr>
      <w:r>
        <w:rPr>
          <w:bCs w:val="0"/>
          <w:iCs/>
        </w:rPr>
        <w:t xml:space="preserve">Motifs de comparution en justice de mineurs de sexe féminin, </w:t>
      </w:r>
    </w:p>
    <w:p w:rsidR="00000000" w:rsidRDefault="00000000">
      <w:pPr>
        <w:pStyle w:val="Heading2"/>
        <w:tabs>
          <w:tab w:val="clear" w:pos="1"/>
          <w:tab w:val="clear" w:pos="602"/>
          <w:tab w:val="clear" w:pos="1152"/>
          <w:tab w:val="clear" w:pos="1800"/>
        </w:tabs>
        <w:spacing w:before="0" w:line="240" w:lineRule="auto"/>
        <w:rPr>
          <w:bCs w:val="0"/>
          <w:iCs/>
        </w:rPr>
      </w:pPr>
      <w:r>
        <w:rPr>
          <w:bCs w:val="0"/>
          <w:iCs/>
        </w:rPr>
        <w:t>janvier-décembre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630"/>
        <w:gridCol w:w="1630"/>
        <w:gridCol w:w="1630"/>
        <w:gridCol w:w="1631"/>
      </w:tblGrid>
      <w:tr w:rsidR="00000000">
        <w:tblPrEx>
          <w:tblCellMar>
            <w:top w:w="0" w:type="dxa"/>
            <w:bottom w:w="0" w:type="dxa"/>
          </w:tblCellMar>
        </w:tblPrEx>
        <w:tc>
          <w:tcPr>
            <w:tcW w:w="2835" w:type="dxa"/>
            <w:tcBorders>
              <w:bottom w:val="single" w:sz="4" w:space="0" w:color="auto"/>
            </w:tcBorders>
          </w:tcPr>
          <w:p w:rsidR="00000000" w:rsidRDefault="00000000">
            <w:pPr>
              <w:spacing w:beforeLines="20" w:before="48" w:afterLines="20" w:after="48"/>
              <w:jc w:val="center"/>
              <w:rPr>
                <w:sz w:val="22"/>
                <w:szCs w:val="22"/>
                <w:lang w:val="en-US"/>
              </w:rPr>
            </w:pPr>
            <w:r>
              <w:rPr>
                <w:sz w:val="22"/>
                <w:szCs w:val="22"/>
                <w:lang w:val="en-US"/>
              </w:rPr>
              <w:t>Infraction</w:t>
            </w:r>
          </w:p>
        </w:tc>
        <w:tc>
          <w:tcPr>
            <w:tcW w:w="1630" w:type="dxa"/>
            <w:tcBorders>
              <w:bottom w:val="single" w:sz="4" w:space="0" w:color="auto"/>
            </w:tcBorders>
          </w:tcPr>
          <w:p w:rsidR="00000000" w:rsidRDefault="00000000">
            <w:pPr>
              <w:spacing w:beforeLines="20" w:before="48" w:afterLines="20" w:after="48"/>
              <w:jc w:val="center"/>
              <w:rPr>
                <w:sz w:val="22"/>
                <w:szCs w:val="22"/>
                <w:lang w:val="en-US"/>
              </w:rPr>
            </w:pPr>
            <w:proofErr w:type="spellStart"/>
            <w:r>
              <w:rPr>
                <w:sz w:val="22"/>
                <w:szCs w:val="22"/>
                <w:lang w:val="en-US"/>
              </w:rPr>
              <w:t>Urbain</w:t>
            </w:r>
            <w:proofErr w:type="spellEnd"/>
            <w:r>
              <w:rPr>
                <w:sz w:val="22"/>
                <w:szCs w:val="22"/>
                <w:lang w:val="en-US"/>
              </w:rPr>
              <w:t>/rural,</w:t>
            </w:r>
          </w:p>
          <w:p w:rsidR="00000000" w:rsidRDefault="00000000">
            <w:pPr>
              <w:spacing w:beforeLines="20" w:before="48" w:afterLines="20" w:after="48"/>
              <w:jc w:val="center"/>
              <w:rPr>
                <w:sz w:val="22"/>
                <w:szCs w:val="22"/>
                <w:lang w:val="en-US"/>
              </w:rPr>
            </w:pPr>
            <w:r>
              <w:rPr>
                <w:sz w:val="22"/>
                <w:szCs w:val="22"/>
                <w:lang w:val="en-US"/>
              </w:rPr>
              <w:t>Cornwall</w:t>
            </w:r>
          </w:p>
        </w:tc>
        <w:tc>
          <w:tcPr>
            <w:tcW w:w="1630" w:type="dxa"/>
            <w:tcBorders>
              <w:bottom w:val="single" w:sz="4" w:space="0" w:color="auto"/>
            </w:tcBorders>
          </w:tcPr>
          <w:p w:rsidR="00000000" w:rsidRDefault="00000000">
            <w:pPr>
              <w:spacing w:beforeLines="20" w:before="48" w:afterLines="20" w:after="48"/>
              <w:jc w:val="center"/>
              <w:rPr>
                <w:sz w:val="22"/>
                <w:szCs w:val="22"/>
                <w:lang w:val="en-US"/>
              </w:rPr>
            </w:pPr>
            <w:r>
              <w:rPr>
                <w:sz w:val="22"/>
                <w:szCs w:val="22"/>
                <w:lang w:val="en-US"/>
              </w:rPr>
              <w:t>Rural, Middl</w:t>
            </w:r>
            <w:r>
              <w:rPr>
                <w:sz w:val="22"/>
                <w:szCs w:val="22"/>
                <w:lang w:val="en-US"/>
              </w:rPr>
              <w:t>e</w:t>
            </w:r>
            <w:r>
              <w:rPr>
                <w:sz w:val="22"/>
                <w:szCs w:val="22"/>
                <w:lang w:val="en-US"/>
              </w:rPr>
              <w:t>sex</w:t>
            </w:r>
          </w:p>
        </w:tc>
        <w:tc>
          <w:tcPr>
            <w:tcW w:w="1630" w:type="dxa"/>
            <w:tcBorders>
              <w:bottom w:val="single" w:sz="4" w:space="0" w:color="auto"/>
            </w:tcBorders>
          </w:tcPr>
          <w:p w:rsidR="00000000" w:rsidRDefault="00000000">
            <w:pPr>
              <w:spacing w:beforeLines="20" w:before="48" w:afterLines="20" w:after="48"/>
              <w:jc w:val="center"/>
              <w:rPr>
                <w:sz w:val="22"/>
                <w:szCs w:val="22"/>
                <w:lang w:val="en-US"/>
              </w:rPr>
            </w:pPr>
            <w:proofErr w:type="spellStart"/>
            <w:r>
              <w:rPr>
                <w:sz w:val="22"/>
                <w:szCs w:val="22"/>
                <w:lang w:val="en-US"/>
              </w:rPr>
              <w:t>Urbain</w:t>
            </w:r>
            <w:proofErr w:type="spellEnd"/>
            <w:r>
              <w:rPr>
                <w:sz w:val="22"/>
                <w:szCs w:val="22"/>
                <w:lang w:val="en-US"/>
              </w:rPr>
              <w:t>/rural,</w:t>
            </w:r>
          </w:p>
          <w:p w:rsidR="00000000" w:rsidRDefault="00000000">
            <w:pPr>
              <w:spacing w:beforeLines="20" w:before="48" w:afterLines="20" w:after="48"/>
              <w:jc w:val="center"/>
              <w:rPr>
                <w:sz w:val="22"/>
                <w:szCs w:val="22"/>
              </w:rPr>
            </w:pPr>
            <w:r>
              <w:rPr>
                <w:sz w:val="22"/>
                <w:szCs w:val="22"/>
              </w:rPr>
              <w:t>Surrey</w:t>
            </w:r>
          </w:p>
        </w:tc>
        <w:tc>
          <w:tcPr>
            <w:tcW w:w="1631" w:type="dxa"/>
            <w:tcBorders>
              <w:bottom w:val="single" w:sz="4" w:space="0" w:color="auto"/>
            </w:tcBorders>
          </w:tcPr>
          <w:p w:rsidR="00000000" w:rsidRDefault="00000000">
            <w:pPr>
              <w:spacing w:beforeLines="20" w:before="48" w:afterLines="20" w:after="48"/>
              <w:jc w:val="center"/>
              <w:rPr>
                <w:sz w:val="22"/>
                <w:szCs w:val="22"/>
              </w:rPr>
            </w:pPr>
            <w:r>
              <w:rPr>
                <w:sz w:val="22"/>
                <w:szCs w:val="22"/>
              </w:rPr>
              <w:t>Total</w:t>
            </w:r>
          </w:p>
        </w:tc>
      </w:tr>
      <w:tr w:rsidR="00000000">
        <w:tblPrEx>
          <w:tblCellMar>
            <w:top w:w="0" w:type="dxa"/>
            <w:bottom w:w="0" w:type="dxa"/>
          </w:tblCellMar>
        </w:tblPrEx>
        <w:tc>
          <w:tcPr>
            <w:tcW w:w="2835" w:type="dxa"/>
            <w:tcBorders>
              <w:bottom w:val="nil"/>
            </w:tcBorders>
          </w:tcPr>
          <w:p w:rsidR="00000000" w:rsidRDefault="00000000">
            <w:pPr>
              <w:spacing w:beforeLines="20" w:before="48" w:afterLines="20" w:after="48" w:line="240" w:lineRule="auto"/>
              <w:rPr>
                <w:sz w:val="22"/>
                <w:szCs w:val="22"/>
              </w:rPr>
            </w:pPr>
            <w:r>
              <w:rPr>
                <w:sz w:val="22"/>
                <w:szCs w:val="22"/>
              </w:rPr>
              <w:t>Meurtre</w:t>
            </w:r>
          </w:p>
        </w:tc>
        <w:tc>
          <w:tcPr>
            <w:tcW w:w="1630" w:type="dxa"/>
            <w:tcBorders>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c>
          <w:tcPr>
            <w:tcW w:w="1630" w:type="dxa"/>
            <w:tcBorders>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1" w:type="dxa"/>
            <w:tcBorders>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Vol de récolte</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4</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5</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7</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16</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Effraction</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3</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Allégations mensongères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Escroqueries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Détention de biens volé</w:t>
            </w:r>
            <w:r>
              <w:rPr>
                <w:sz w:val="22"/>
                <w:szCs w:val="22"/>
              </w:rPr>
              <w:t>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3</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Coups et blessures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11</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23</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27</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61</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Voies de fait</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4</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7</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11</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Coups et blessures volonta</w:t>
            </w:r>
            <w:r>
              <w:rPr>
                <w:sz w:val="22"/>
                <w:szCs w:val="22"/>
              </w:rPr>
              <w:t>i</w:t>
            </w:r>
            <w:r>
              <w:rPr>
                <w:sz w:val="22"/>
                <w:szCs w:val="22"/>
              </w:rPr>
              <w:t>res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7</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9</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8</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24</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Drogues dangereuses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5</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5</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Abandon de mineurs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3</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22</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25</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Dommages volontaires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3</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3</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4</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10</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 xml:space="preserve">Jeu </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Non respect d’ordonnance</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6</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8</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Utilisation délibérée d’armes à feu</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0</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w:t>
            </w:r>
          </w:p>
        </w:tc>
      </w:tr>
      <w:tr w:rsidR="00000000">
        <w:tblPrEx>
          <w:tblCellMar>
            <w:top w:w="0" w:type="dxa"/>
            <w:bottom w:w="0" w:type="dxa"/>
          </w:tblCellMar>
        </w:tblPrEx>
        <w:tc>
          <w:tcPr>
            <w:tcW w:w="2835" w:type="dxa"/>
            <w:tcBorders>
              <w:top w:val="nil"/>
              <w:bottom w:val="nil"/>
            </w:tcBorders>
          </w:tcPr>
          <w:p w:rsidR="00000000" w:rsidRDefault="00000000">
            <w:pPr>
              <w:spacing w:beforeLines="20" w:before="48" w:afterLines="20" w:after="48" w:line="240" w:lineRule="auto"/>
              <w:rPr>
                <w:sz w:val="22"/>
                <w:szCs w:val="22"/>
              </w:rPr>
            </w:pPr>
            <w:r>
              <w:rPr>
                <w:sz w:val="22"/>
                <w:szCs w:val="22"/>
              </w:rPr>
              <w:t>Délits mineurs</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20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10</w:t>
            </w:r>
          </w:p>
        </w:tc>
        <w:tc>
          <w:tcPr>
            <w:tcW w:w="1630"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18</w:t>
            </w:r>
          </w:p>
        </w:tc>
        <w:tc>
          <w:tcPr>
            <w:tcW w:w="1631" w:type="dxa"/>
            <w:tcBorders>
              <w:top w:val="nil"/>
              <w:bottom w:val="nil"/>
            </w:tcBorders>
          </w:tcPr>
          <w:p w:rsidR="00000000" w:rsidRDefault="00000000">
            <w:pPr>
              <w:spacing w:beforeLines="20" w:before="48" w:afterLines="20" w:after="48" w:line="240" w:lineRule="auto"/>
              <w:ind w:right="454"/>
              <w:jc w:val="right"/>
              <w:rPr>
                <w:sz w:val="22"/>
                <w:szCs w:val="22"/>
              </w:rPr>
            </w:pPr>
            <w:r>
              <w:rPr>
                <w:sz w:val="22"/>
                <w:szCs w:val="22"/>
              </w:rPr>
              <w:t>48</w:t>
            </w:r>
          </w:p>
        </w:tc>
      </w:tr>
      <w:tr w:rsidR="00000000">
        <w:tblPrEx>
          <w:tblCellMar>
            <w:top w:w="0" w:type="dxa"/>
            <w:bottom w:w="0" w:type="dxa"/>
          </w:tblCellMar>
        </w:tblPrEx>
        <w:tc>
          <w:tcPr>
            <w:tcW w:w="2835" w:type="dxa"/>
            <w:tcBorders>
              <w:top w:val="nil"/>
            </w:tcBorders>
          </w:tcPr>
          <w:p w:rsidR="00000000" w:rsidRDefault="00000000">
            <w:pPr>
              <w:spacing w:beforeLines="20" w:before="48" w:afterLines="20" w:after="48" w:line="240" w:lineRule="auto"/>
              <w:rPr>
                <w:sz w:val="22"/>
                <w:szCs w:val="22"/>
              </w:rPr>
            </w:pPr>
            <w:r>
              <w:rPr>
                <w:sz w:val="22"/>
                <w:szCs w:val="22"/>
              </w:rPr>
              <w:t>Violation d’ordonnance de probation</w:t>
            </w:r>
          </w:p>
        </w:tc>
        <w:tc>
          <w:tcPr>
            <w:tcW w:w="1630" w:type="dxa"/>
            <w:tcBorders>
              <w:top w:val="nil"/>
            </w:tcBorders>
          </w:tcPr>
          <w:p w:rsidR="00000000" w:rsidRDefault="00000000">
            <w:pPr>
              <w:spacing w:beforeLines="20" w:before="48" w:afterLines="20" w:after="48" w:line="240" w:lineRule="auto"/>
              <w:ind w:right="454"/>
              <w:jc w:val="right"/>
              <w:rPr>
                <w:sz w:val="22"/>
                <w:szCs w:val="22"/>
              </w:rPr>
            </w:pPr>
            <w:r>
              <w:rPr>
                <w:sz w:val="22"/>
                <w:szCs w:val="22"/>
              </w:rPr>
              <w:t>2</w:t>
            </w:r>
          </w:p>
        </w:tc>
        <w:tc>
          <w:tcPr>
            <w:tcW w:w="1630" w:type="dxa"/>
            <w:tcBorders>
              <w:top w:val="nil"/>
            </w:tcBorders>
          </w:tcPr>
          <w:p w:rsidR="00000000" w:rsidRDefault="00000000">
            <w:pPr>
              <w:spacing w:beforeLines="20" w:before="48" w:afterLines="20" w:after="48" w:line="240" w:lineRule="auto"/>
              <w:ind w:right="454"/>
              <w:jc w:val="right"/>
              <w:rPr>
                <w:sz w:val="22"/>
                <w:szCs w:val="22"/>
              </w:rPr>
            </w:pPr>
            <w:r>
              <w:rPr>
                <w:sz w:val="22"/>
                <w:szCs w:val="22"/>
              </w:rPr>
              <w:t>1</w:t>
            </w:r>
          </w:p>
        </w:tc>
        <w:tc>
          <w:tcPr>
            <w:tcW w:w="1630" w:type="dxa"/>
            <w:tcBorders>
              <w:top w:val="nil"/>
            </w:tcBorders>
          </w:tcPr>
          <w:p w:rsidR="00000000" w:rsidRDefault="00000000">
            <w:pPr>
              <w:spacing w:beforeLines="20" w:before="48" w:afterLines="20" w:after="48" w:line="240" w:lineRule="auto"/>
              <w:ind w:right="454"/>
              <w:jc w:val="right"/>
              <w:rPr>
                <w:sz w:val="22"/>
                <w:szCs w:val="22"/>
              </w:rPr>
            </w:pPr>
            <w:r>
              <w:rPr>
                <w:sz w:val="22"/>
                <w:szCs w:val="22"/>
              </w:rPr>
              <w:t>2</w:t>
            </w:r>
          </w:p>
        </w:tc>
        <w:tc>
          <w:tcPr>
            <w:tcW w:w="1631" w:type="dxa"/>
            <w:tcBorders>
              <w:top w:val="nil"/>
            </w:tcBorders>
          </w:tcPr>
          <w:p w:rsidR="00000000" w:rsidRDefault="00000000">
            <w:pPr>
              <w:spacing w:beforeLines="20" w:before="48" w:afterLines="20" w:after="48" w:line="240" w:lineRule="auto"/>
              <w:ind w:right="454"/>
              <w:jc w:val="right"/>
              <w:rPr>
                <w:sz w:val="22"/>
                <w:szCs w:val="22"/>
              </w:rPr>
            </w:pPr>
            <w:r>
              <w:rPr>
                <w:sz w:val="22"/>
                <w:szCs w:val="22"/>
              </w:rPr>
              <w:t>5</w:t>
            </w:r>
          </w:p>
        </w:tc>
      </w:tr>
      <w:tr w:rsidR="00000000">
        <w:tblPrEx>
          <w:tblCellMar>
            <w:top w:w="0" w:type="dxa"/>
            <w:bottom w:w="0" w:type="dxa"/>
          </w:tblCellMar>
        </w:tblPrEx>
        <w:tc>
          <w:tcPr>
            <w:tcW w:w="2835" w:type="dxa"/>
          </w:tcPr>
          <w:p w:rsidR="00000000" w:rsidRDefault="00000000">
            <w:pPr>
              <w:spacing w:beforeLines="20" w:before="48" w:afterLines="20" w:after="48" w:line="240" w:lineRule="auto"/>
              <w:rPr>
                <w:sz w:val="22"/>
                <w:szCs w:val="22"/>
              </w:rPr>
            </w:pPr>
            <w:r>
              <w:rPr>
                <w:sz w:val="22"/>
                <w:szCs w:val="22"/>
              </w:rPr>
              <w:tab/>
              <w:t>Total</w:t>
            </w:r>
          </w:p>
        </w:tc>
        <w:tc>
          <w:tcPr>
            <w:tcW w:w="1630" w:type="dxa"/>
          </w:tcPr>
          <w:p w:rsidR="00000000" w:rsidRDefault="00000000">
            <w:pPr>
              <w:spacing w:beforeLines="20" w:before="48" w:afterLines="20" w:after="48" w:line="240" w:lineRule="auto"/>
              <w:ind w:right="454"/>
              <w:jc w:val="right"/>
              <w:rPr>
                <w:sz w:val="22"/>
                <w:szCs w:val="22"/>
              </w:rPr>
            </w:pPr>
            <w:r>
              <w:rPr>
                <w:sz w:val="22"/>
                <w:szCs w:val="22"/>
              </w:rPr>
              <w:t>57</w:t>
            </w:r>
          </w:p>
        </w:tc>
        <w:tc>
          <w:tcPr>
            <w:tcW w:w="1630" w:type="dxa"/>
          </w:tcPr>
          <w:p w:rsidR="00000000" w:rsidRDefault="00000000">
            <w:pPr>
              <w:spacing w:beforeLines="20" w:before="48" w:afterLines="20" w:after="48" w:line="240" w:lineRule="auto"/>
              <w:ind w:right="454"/>
              <w:jc w:val="right"/>
              <w:rPr>
                <w:sz w:val="22"/>
                <w:szCs w:val="22"/>
              </w:rPr>
            </w:pPr>
            <w:r>
              <w:rPr>
                <w:sz w:val="22"/>
                <w:szCs w:val="22"/>
              </w:rPr>
              <w:t>58</w:t>
            </w:r>
          </w:p>
        </w:tc>
        <w:tc>
          <w:tcPr>
            <w:tcW w:w="1630" w:type="dxa"/>
          </w:tcPr>
          <w:p w:rsidR="00000000" w:rsidRDefault="00000000">
            <w:pPr>
              <w:spacing w:beforeLines="20" w:before="48" w:afterLines="20" w:after="48" w:line="240" w:lineRule="auto"/>
              <w:ind w:right="454"/>
              <w:jc w:val="right"/>
              <w:rPr>
                <w:sz w:val="22"/>
                <w:szCs w:val="22"/>
              </w:rPr>
            </w:pPr>
            <w:r>
              <w:rPr>
                <w:sz w:val="22"/>
                <w:szCs w:val="22"/>
              </w:rPr>
              <w:t>110</w:t>
            </w:r>
          </w:p>
        </w:tc>
        <w:tc>
          <w:tcPr>
            <w:tcW w:w="1631" w:type="dxa"/>
          </w:tcPr>
          <w:p w:rsidR="00000000" w:rsidRDefault="00000000">
            <w:pPr>
              <w:spacing w:beforeLines="20" w:before="48" w:afterLines="20" w:after="48" w:line="240" w:lineRule="auto"/>
              <w:ind w:right="454"/>
              <w:jc w:val="right"/>
              <w:rPr>
                <w:sz w:val="22"/>
                <w:szCs w:val="22"/>
              </w:rPr>
            </w:pPr>
            <w:r>
              <w:rPr>
                <w:sz w:val="22"/>
                <w:szCs w:val="22"/>
              </w:rPr>
              <w:t>225</w:t>
            </w:r>
          </w:p>
        </w:tc>
      </w:tr>
    </w:tbl>
    <w:p w:rsidR="00000000" w:rsidRDefault="00000000">
      <w:pPr>
        <w:tabs>
          <w:tab w:val="left" w:pos="1"/>
          <w:tab w:val="left" w:pos="602"/>
          <w:tab w:val="left" w:pos="1152"/>
          <w:tab w:val="left" w:pos="1800"/>
        </w:tabs>
        <w:rPr>
          <w:sz w:val="24"/>
          <w:szCs w:val="24"/>
          <w:lang w:val="fr-FR"/>
        </w:rPr>
      </w:pP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266.</w:t>
      </w:r>
      <w:r>
        <w:rPr>
          <w:sz w:val="24"/>
          <w:szCs w:val="24"/>
          <w:lang w:val="fr-FR"/>
        </w:rPr>
        <w:tab/>
        <w:t>Les mesures d'ordre législatif et autre permettant de veiller à ce que tout enfant pr</w:t>
      </w:r>
      <w:r>
        <w:rPr>
          <w:sz w:val="24"/>
          <w:szCs w:val="24"/>
          <w:lang w:val="fr-FR"/>
        </w:rPr>
        <w:t>i</w:t>
      </w:r>
      <w:r>
        <w:rPr>
          <w:sz w:val="24"/>
          <w:szCs w:val="24"/>
          <w:lang w:val="fr-FR"/>
        </w:rPr>
        <w:t>vé de liberté soit traité avec humanité et avec le respect dû à la dignité de la personne h</w:t>
      </w:r>
      <w:r>
        <w:rPr>
          <w:sz w:val="24"/>
          <w:szCs w:val="24"/>
          <w:lang w:val="fr-FR"/>
        </w:rPr>
        <w:t>u</w:t>
      </w:r>
      <w:r>
        <w:rPr>
          <w:sz w:val="24"/>
          <w:szCs w:val="24"/>
          <w:lang w:val="fr-FR"/>
        </w:rPr>
        <w:t>maine et d'une manière tenant compte des besoins des personnes de son âge ont été décr</w:t>
      </w:r>
      <w:r>
        <w:rPr>
          <w:sz w:val="24"/>
          <w:szCs w:val="24"/>
          <w:lang w:val="fr-FR"/>
        </w:rPr>
        <w:t>i</w:t>
      </w:r>
      <w:r>
        <w:rPr>
          <w:sz w:val="24"/>
          <w:szCs w:val="24"/>
          <w:lang w:val="fr-FR"/>
        </w:rPr>
        <w:t>tes dans la section consacrée aux enfants en situation de conflit avec la loi dans le rapport in</w:t>
      </w:r>
      <w:r>
        <w:rPr>
          <w:sz w:val="24"/>
          <w:szCs w:val="24"/>
          <w:lang w:val="fr-FR"/>
        </w:rPr>
        <w:t>i</w:t>
      </w:r>
      <w:r>
        <w:rPr>
          <w:sz w:val="24"/>
          <w:szCs w:val="24"/>
          <w:lang w:val="fr-FR"/>
        </w:rPr>
        <w:t>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267.</w:t>
      </w:r>
      <w:r>
        <w:rPr>
          <w:sz w:val="24"/>
          <w:szCs w:val="24"/>
          <w:lang w:val="fr-FR"/>
        </w:rPr>
        <w:tab/>
        <w:t>Les dispositions prises pour veiller à ce que l'enfant privé de liberté soit séparé des adultes sont également décrites dans le rapport initial. Les dispositions pratiques qui ont été prises pour faciliter l'application de cette mesure consistent notamment à aménager des lieux de détention pour de courtes périodes réservés aux enfants dans certains postes de police i</w:t>
      </w:r>
      <w:r>
        <w:rPr>
          <w:sz w:val="24"/>
          <w:szCs w:val="24"/>
          <w:lang w:val="fr-FR"/>
        </w:rPr>
        <w:t>m</w:t>
      </w:r>
      <w:r>
        <w:rPr>
          <w:sz w:val="24"/>
          <w:szCs w:val="24"/>
          <w:lang w:val="fr-FR"/>
        </w:rPr>
        <w:t>portant, lorsque la détention d'un enfant dans le poste de police est absolument inév</w:t>
      </w:r>
      <w:r>
        <w:rPr>
          <w:sz w:val="24"/>
          <w:szCs w:val="24"/>
          <w:lang w:val="fr-FR"/>
        </w:rPr>
        <w:t>i</w:t>
      </w:r>
      <w:r>
        <w:rPr>
          <w:sz w:val="24"/>
          <w:szCs w:val="24"/>
          <w:lang w:val="fr-FR"/>
        </w:rPr>
        <w:t>table. Une autre mesure consiste à détenir provisoirement l'enfant dans un lieu sûr spécial ou dans une institution de rééducation des mineurs. Les audiences du tribunal des mineurs et du tr</w:t>
      </w:r>
      <w:r>
        <w:rPr>
          <w:sz w:val="24"/>
          <w:szCs w:val="24"/>
          <w:lang w:val="fr-FR"/>
        </w:rPr>
        <w:t>i</w:t>
      </w:r>
      <w:r>
        <w:rPr>
          <w:sz w:val="24"/>
          <w:szCs w:val="24"/>
          <w:lang w:val="fr-FR"/>
        </w:rPr>
        <w:t>bunal des affaires familiales remplissent la même fonction.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268.</w:t>
      </w:r>
      <w:r>
        <w:rPr>
          <w:sz w:val="24"/>
          <w:szCs w:val="24"/>
          <w:lang w:val="fr-FR"/>
        </w:rPr>
        <w:tab/>
        <w:t>Les enfants privés de liberté sont encouragés à garder le contact avec leur famille, à moins que cela ne soit contraire à leurs intérêts supérieurs. Les situations qui autorisent à déroger à l'exercice de ce droit sont, par exemple, celle où l'enfant a été exploité par un de ses parents pour se procurer de la drogue ou commettre des infractions, auquel cas le m</w:t>
      </w:r>
      <w:r>
        <w:rPr>
          <w:sz w:val="24"/>
          <w:szCs w:val="24"/>
          <w:lang w:val="fr-FR"/>
        </w:rPr>
        <w:t>i</w:t>
      </w:r>
      <w:r>
        <w:rPr>
          <w:sz w:val="24"/>
          <w:szCs w:val="24"/>
          <w:lang w:val="fr-FR"/>
        </w:rPr>
        <w:t>lieu familial est considéré comme psychologiquement préjudiciable à l'enfant.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269.</w:t>
      </w:r>
      <w:r>
        <w:rPr>
          <w:sz w:val="24"/>
          <w:szCs w:val="24"/>
          <w:lang w:val="fr-FR"/>
        </w:rPr>
        <w:tab/>
        <w:t>Des services éducatifs sont fournis aux enfants placés en institution. Le ministère de la santé est également chargé de leur fournir des services de santé, en cas de besoin. Les princ</w:t>
      </w:r>
      <w:r>
        <w:rPr>
          <w:sz w:val="24"/>
          <w:szCs w:val="24"/>
          <w:lang w:val="fr-FR"/>
        </w:rPr>
        <w:t>i</w:t>
      </w:r>
      <w:r>
        <w:rPr>
          <w:sz w:val="24"/>
          <w:szCs w:val="24"/>
          <w:lang w:val="fr-FR"/>
        </w:rPr>
        <w:t>pes généraux de la Convention sont respectés.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270.</w:t>
      </w:r>
      <w:r>
        <w:rPr>
          <w:sz w:val="24"/>
          <w:szCs w:val="24"/>
          <w:lang w:val="fr-FR"/>
        </w:rPr>
        <w:tab/>
        <w:t>Les parents apportent souvent une aide juridique aux enfants en situation de conflit avec la loi. S'ils ne le font pas, c'est le centre d'aide juridique qui s'en charge et le recours à cette assistance n'est assorti d'aucun délai. D'autres formes d'assistance, touchant par exe</w:t>
      </w:r>
      <w:r>
        <w:rPr>
          <w:sz w:val="24"/>
          <w:szCs w:val="24"/>
          <w:lang w:val="fr-FR"/>
        </w:rPr>
        <w:t>m</w:t>
      </w:r>
      <w:r>
        <w:rPr>
          <w:sz w:val="24"/>
          <w:szCs w:val="24"/>
          <w:lang w:val="fr-FR"/>
        </w:rPr>
        <w:t>ple les conseils, les rencontres périodiques avec les parents et la liaison entre ces derniers et l'e</w:t>
      </w:r>
      <w:r>
        <w:rPr>
          <w:sz w:val="24"/>
          <w:szCs w:val="24"/>
          <w:lang w:val="fr-FR"/>
        </w:rPr>
        <w:t>n</w:t>
      </w:r>
      <w:r>
        <w:rPr>
          <w:sz w:val="24"/>
          <w:szCs w:val="24"/>
          <w:lang w:val="fr-FR"/>
        </w:rPr>
        <w:t>fant sont assurées par les agents des services de protection de l’enfance et des service =s de rééducation, le cas échéant. L'enfant a le droit de présenter un recours à la Cour s</w:t>
      </w:r>
      <w:r>
        <w:rPr>
          <w:sz w:val="24"/>
          <w:szCs w:val="24"/>
          <w:lang w:val="fr-FR"/>
        </w:rPr>
        <w:t>u</w:t>
      </w:r>
      <w:r>
        <w:rPr>
          <w:sz w:val="24"/>
          <w:szCs w:val="24"/>
          <w:lang w:val="fr-FR"/>
        </w:rPr>
        <w:t>prême contre une sentence privative de liberté prononcée par le tribunal des affaires familiales ou le tribunal des mineurs. Il est statué rapidement sur ces r</w:t>
      </w:r>
      <w:r>
        <w:rPr>
          <w:sz w:val="24"/>
          <w:szCs w:val="24"/>
          <w:lang w:val="fr-FR"/>
        </w:rPr>
        <w:t>e</w:t>
      </w:r>
      <w:r>
        <w:rPr>
          <w:sz w:val="24"/>
          <w:szCs w:val="24"/>
          <w:lang w:val="fr-FR"/>
        </w:rPr>
        <w:t>cours, qui ne sont assortis d'aucun délai légal. Les parents et autres personnes ayant la garde de l'e</w:t>
      </w:r>
      <w:r>
        <w:rPr>
          <w:sz w:val="24"/>
          <w:szCs w:val="24"/>
          <w:lang w:val="fr-FR"/>
        </w:rPr>
        <w:t>n</w:t>
      </w:r>
      <w:r>
        <w:rPr>
          <w:sz w:val="24"/>
          <w:szCs w:val="24"/>
          <w:lang w:val="fr-FR"/>
        </w:rPr>
        <w:t>fant sont toujours présents aux audiences et sont encouragés à apporter des éléments d'i</w:t>
      </w:r>
      <w:r>
        <w:rPr>
          <w:sz w:val="24"/>
          <w:szCs w:val="24"/>
          <w:lang w:val="fr-FR"/>
        </w:rPr>
        <w:t>n</w:t>
      </w:r>
      <w:r>
        <w:rPr>
          <w:sz w:val="24"/>
          <w:szCs w:val="24"/>
          <w:lang w:val="fr-FR"/>
        </w:rPr>
        <w:t>formation propres à appuyer la défense de leur enfant.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271.</w:t>
      </w:r>
      <w:r>
        <w:rPr>
          <w:sz w:val="24"/>
          <w:szCs w:val="24"/>
          <w:lang w:val="fr-FR"/>
        </w:rPr>
        <w:tab/>
        <w:t>Une assistance est également apportée par les agents de protection de l'enfance ou les agents de probation qui présentent l'enfant au juge. La nécessité pour l'enfant en situ</w:t>
      </w:r>
      <w:r>
        <w:rPr>
          <w:sz w:val="24"/>
          <w:szCs w:val="24"/>
          <w:lang w:val="fr-FR"/>
        </w:rPr>
        <w:t>a</w:t>
      </w:r>
      <w:r>
        <w:rPr>
          <w:sz w:val="24"/>
          <w:szCs w:val="24"/>
          <w:lang w:val="fr-FR"/>
        </w:rPr>
        <w:t>tion de conflit avec la loi d'être représenté par un agent indépendant du tribunal est reco</w:t>
      </w:r>
      <w:r>
        <w:rPr>
          <w:sz w:val="24"/>
          <w:szCs w:val="24"/>
          <w:lang w:val="fr-FR"/>
        </w:rPr>
        <w:t>n</w:t>
      </w:r>
      <w:r>
        <w:rPr>
          <w:sz w:val="24"/>
          <w:szCs w:val="24"/>
          <w:lang w:val="fr-FR"/>
        </w:rPr>
        <w:t>nue et la fonction d'avocat des mineurs est prévue dans la loi sur les soins et la protection de l'e</w:t>
      </w:r>
      <w:r>
        <w:rPr>
          <w:sz w:val="24"/>
          <w:szCs w:val="24"/>
          <w:lang w:val="fr-FR"/>
        </w:rPr>
        <w:t>n</w:t>
      </w:r>
      <w:r>
        <w:rPr>
          <w:sz w:val="24"/>
          <w:szCs w:val="24"/>
          <w:lang w:val="fr-FR"/>
        </w:rPr>
        <w:t>fance qui est en cours de rédaction.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272.</w:t>
      </w:r>
      <w:r>
        <w:rPr>
          <w:sz w:val="24"/>
          <w:szCs w:val="24"/>
          <w:lang w:val="fr-FR"/>
        </w:rPr>
        <w:tab/>
        <w:t>Bien des progrès ont été réalisés en ce qui concerne la sensibilisation des membres de la police aux besoins des enfants et aux dispositions de la Convention relative aux droits de l'enfant. Les séminaires continuellement organisés à l'intention du personnel de la police (voir plus haut) ont permis de sensibiliser les agents, en particulier les nouvelles recrues et les plus jeunes, aux besoins des enfants. Les agents de police plus âgés résistent pa</w:t>
      </w:r>
      <w:r>
        <w:rPr>
          <w:sz w:val="24"/>
          <w:szCs w:val="24"/>
          <w:lang w:val="fr-FR"/>
        </w:rPr>
        <w:t>r</w:t>
      </w:r>
      <w:r>
        <w:rPr>
          <w:sz w:val="24"/>
          <w:szCs w:val="24"/>
          <w:lang w:val="fr-FR"/>
        </w:rPr>
        <w:t>fois au changement, à l'instar des membres plus âgés du corps judiciaire, qui ne sont pas toujours convaincus de la nécessité d'aborder de manière plus souple les droits de l'e</w:t>
      </w:r>
      <w:r>
        <w:rPr>
          <w:sz w:val="24"/>
          <w:szCs w:val="24"/>
          <w:lang w:val="fr-FR"/>
        </w:rPr>
        <w:t>n</w:t>
      </w:r>
      <w:r>
        <w:rPr>
          <w:sz w:val="24"/>
          <w:szCs w:val="24"/>
          <w:lang w:val="fr-FR"/>
        </w:rPr>
        <w:t>fant.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273.</w:t>
      </w:r>
      <w:r>
        <w:rPr>
          <w:sz w:val="24"/>
          <w:szCs w:val="24"/>
          <w:lang w:val="fr-FR"/>
        </w:rPr>
        <w:tab/>
        <w:t>L'existence d'un cadre théorique adéquat, qui a été décrite au paragraphe 143 des pri</w:t>
      </w:r>
      <w:r>
        <w:rPr>
          <w:sz w:val="24"/>
          <w:szCs w:val="24"/>
          <w:lang w:val="fr-FR"/>
        </w:rPr>
        <w:t>n</w:t>
      </w:r>
      <w:r>
        <w:rPr>
          <w:sz w:val="24"/>
          <w:szCs w:val="24"/>
          <w:lang w:val="fr-FR"/>
        </w:rPr>
        <w:t>cipes généraux de la Convention au regard des droits de l'enfant privé de liberté, n'emp</w:t>
      </w:r>
      <w:r>
        <w:rPr>
          <w:sz w:val="24"/>
          <w:szCs w:val="24"/>
          <w:lang w:val="fr-FR"/>
        </w:rPr>
        <w:t>ê</w:t>
      </w:r>
      <w:r>
        <w:rPr>
          <w:sz w:val="24"/>
          <w:szCs w:val="24"/>
          <w:lang w:val="fr-FR"/>
        </w:rPr>
        <w:t>che pas que beaucoup reste à faire en ce qui concerne la protection des enfants en détention pr</w:t>
      </w:r>
      <w:r>
        <w:rPr>
          <w:sz w:val="24"/>
          <w:szCs w:val="24"/>
          <w:lang w:val="fr-FR"/>
        </w:rPr>
        <w:t>o</w:t>
      </w:r>
      <w:r>
        <w:rPr>
          <w:sz w:val="24"/>
          <w:szCs w:val="24"/>
          <w:lang w:val="fr-FR"/>
        </w:rPr>
        <w:t>visoire. En dépit des nombreux efforts déployés aussi bien par l'État que par le public et des services extérieurs, les enfants sont parfois détenus dans les locaux de la police dans des conditions infra-normales, même s'ils sont séparés des adultes. Les raisons de cet état de ch</w:t>
      </w:r>
      <w:r>
        <w:rPr>
          <w:sz w:val="24"/>
          <w:szCs w:val="24"/>
          <w:lang w:val="fr-FR"/>
        </w:rPr>
        <w:t>o</w:t>
      </w:r>
      <w:r>
        <w:rPr>
          <w:sz w:val="24"/>
          <w:szCs w:val="24"/>
          <w:lang w:val="fr-FR"/>
        </w:rPr>
        <w:t>ses sont de trois ordres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ab/>
        <w:t>-</w:t>
      </w:r>
      <w:r>
        <w:rPr>
          <w:sz w:val="24"/>
          <w:szCs w:val="24"/>
          <w:lang w:val="fr-FR"/>
        </w:rPr>
        <w:tab/>
        <w:t>Manque d'espace pour accueillir les enfants en détention préventive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Manque de communication entre la police et les agents de protection de l’e</w:t>
      </w:r>
      <w:r>
        <w:rPr>
          <w:sz w:val="24"/>
          <w:szCs w:val="24"/>
          <w:lang w:val="fr-FR"/>
        </w:rPr>
        <w:t>n</w:t>
      </w:r>
      <w:r>
        <w:rPr>
          <w:sz w:val="24"/>
          <w:szCs w:val="24"/>
          <w:lang w:val="fr-FR"/>
        </w:rPr>
        <w:t>fance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Nécessité de sensibiliser en permanence les agents de police aux besoins des e</w:t>
      </w:r>
      <w:r>
        <w:rPr>
          <w:sz w:val="24"/>
          <w:szCs w:val="24"/>
          <w:lang w:val="fr-FR"/>
        </w:rPr>
        <w:t>n</w:t>
      </w:r>
      <w:r>
        <w:rPr>
          <w:sz w:val="24"/>
          <w:szCs w:val="24"/>
          <w:lang w:val="fr-FR"/>
        </w:rPr>
        <w:t>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274.</w:t>
      </w:r>
      <w:r>
        <w:rPr>
          <w:sz w:val="24"/>
          <w:szCs w:val="24"/>
          <w:lang w:val="fr-FR"/>
        </w:rPr>
        <w:tab/>
        <w:t>L'un des grands objectifs pour les deux années à venir consiste à aménager un su</w:t>
      </w:r>
      <w:r>
        <w:rPr>
          <w:sz w:val="24"/>
          <w:szCs w:val="24"/>
          <w:lang w:val="fr-FR"/>
        </w:rPr>
        <w:t>r</w:t>
      </w:r>
      <w:r>
        <w:rPr>
          <w:sz w:val="24"/>
          <w:szCs w:val="24"/>
          <w:lang w:val="fr-FR"/>
        </w:rPr>
        <w:t>croît d'espace pour les enfants en conflit avec la loi qui sont en détention provisoire ; à instaurer et maintenir la communication entre la police et les agents de protection de l'enfance (pour s'a</w:t>
      </w:r>
      <w:r>
        <w:rPr>
          <w:sz w:val="24"/>
          <w:szCs w:val="24"/>
          <w:lang w:val="fr-FR"/>
        </w:rPr>
        <w:t>s</w:t>
      </w:r>
      <w:r>
        <w:rPr>
          <w:sz w:val="24"/>
          <w:szCs w:val="24"/>
          <w:lang w:val="fr-FR"/>
        </w:rPr>
        <w:t>surer que les enfants détenus par la police sont placés dans des locaux convenables) ; et à pou</w:t>
      </w:r>
      <w:r>
        <w:rPr>
          <w:sz w:val="24"/>
          <w:szCs w:val="24"/>
          <w:lang w:val="fr-FR"/>
        </w:rPr>
        <w:t>r</w:t>
      </w:r>
      <w:r>
        <w:rPr>
          <w:sz w:val="24"/>
          <w:szCs w:val="24"/>
          <w:lang w:val="fr-FR"/>
        </w:rPr>
        <w:t>suivre le travail de sensibilisation auprès de la police.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275.</w:t>
      </w:r>
      <w:r>
        <w:rPr>
          <w:sz w:val="24"/>
          <w:szCs w:val="24"/>
          <w:lang w:val="fr-FR"/>
        </w:rPr>
        <w:tab/>
        <w:t>La surveillance des institutions par des agents du département qui les administre peut-être jugée problématiques sur le plan de l'objectivité, aussi, lors d'une réunion de travai</w:t>
      </w:r>
      <w:r>
        <w:rPr>
          <w:sz w:val="24"/>
          <w:szCs w:val="24"/>
          <w:lang w:val="fr-FR"/>
        </w:rPr>
        <w:t>l</w:t>
      </w:r>
      <w:r>
        <w:rPr>
          <w:sz w:val="24"/>
          <w:szCs w:val="24"/>
          <w:lang w:val="fr-FR"/>
        </w:rPr>
        <w:t>leurs sociaux organisée pour faciliter l'établissement du présent rapport, il a été proposé qu'un c</w:t>
      </w:r>
      <w:r>
        <w:rPr>
          <w:sz w:val="24"/>
          <w:szCs w:val="24"/>
          <w:lang w:val="fr-FR"/>
        </w:rPr>
        <w:t>o</w:t>
      </w:r>
      <w:r>
        <w:rPr>
          <w:sz w:val="24"/>
          <w:szCs w:val="24"/>
          <w:lang w:val="fr-FR"/>
        </w:rPr>
        <w:t>mité plurisectoriel composé de personne indépendante soit chargé de surveiller ces instit</w:t>
      </w:r>
      <w:r>
        <w:rPr>
          <w:sz w:val="24"/>
          <w:szCs w:val="24"/>
          <w:lang w:val="fr-FR"/>
        </w:rPr>
        <w:t>u</w:t>
      </w:r>
      <w:r>
        <w:rPr>
          <w:sz w:val="24"/>
          <w:szCs w:val="24"/>
          <w:lang w:val="fr-FR"/>
        </w:rPr>
        <w:t>tions en mettant l'accent sur des aspects tels que le droit de visite et de correspondance, l'éducation et l'hygiène et la sécurité. Cette recommandation sera a</w:t>
      </w:r>
      <w:r>
        <w:rPr>
          <w:sz w:val="24"/>
          <w:szCs w:val="24"/>
          <w:lang w:val="fr-FR"/>
        </w:rPr>
        <w:t>p</w:t>
      </w:r>
      <w:r>
        <w:rPr>
          <w:sz w:val="24"/>
          <w:szCs w:val="24"/>
          <w:lang w:val="fr-FR"/>
        </w:rPr>
        <w:t>pliquée à titre urgent.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E.  Peines prononcées à l'égard de mineurs [art. 37 a)]</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276.</w:t>
      </w:r>
      <w:r>
        <w:rPr>
          <w:sz w:val="24"/>
          <w:szCs w:val="24"/>
          <w:lang w:val="fr-FR"/>
        </w:rPr>
        <w:tab/>
        <w:t>La législation existante fait que ni la peine capitale ni la peine d'emprisonnement à vie sans possibilité de libération ne peuvent être prononcées à raison d'un infraction p</w:t>
      </w:r>
      <w:r>
        <w:rPr>
          <w:sz w:val="24"/>
          <w:szCs w:val="24"/>
          <w:lang w:val="fr-FR"/>
        </w:rPr>
        <w:t>é</w:t>
      </w:r>
      <w:r>
        <w:rPr>
          <w:sz w:val="24"/>
          <w:szCs w:val="24"/>
          <w:lang w:val="fr-FR"/>
        </w:rPr>
        <w:t>nale commise par des personnes âgées de moins de 18 ans. L'article 29 1) de la loi sur les m</w:t>
      </w:r>
      <w:r>
        <w:rPr>
          <w:sz w:val="24"/>
          <w:szCs w:val="24"/>
          <w:lang w:val="fr-FR"/>
        </w:rPr>
        <w:t>i</w:t>
      </w:r>
      <w:r>
        <w:rPr>
          <w:sz w:val="24"/>
          <w:szCs w:val="24"/>
          <w:lang w:val="fr-FR"/>
        </w:rPr>
        <w:t>neurs stipule que : « la peine capitale ne peut être prononcée ni demandée à l'encontre d'une pe</w:t>
      </w:r>
      <w:r>
        <w:rPr>
          <w:sz w:val="24"/>
          <w:szCs w:val="24"/>
          <w:lang w:val="fr-FR"/>
        </w:rPr>
        <w:t>r</w:t>
      </w:r>
      <w:r>
        <w:rPr>
          <w:sz w:val="24"/>
          <w:szCs w:val="24"/>
          <w:lang w:val="fr-FR"/>
        </w:rPr>
        <w:t>sonne condamnée pour une infraction s'il apparaît à la cour qu’au moment où l'i</w:t>
      </w:r>
      <w:r>
        <w:rPr>
          <w:sz w:val="24"/>
          <w:szCs w:val="24"/>
          <w:lang w:val="fr-FR"/>
        </w:rPr>
        <w:t>n</w:t>
      </w:r>
      <w:r>
        <w:rPr>
          <w:sz w:val="24"/>
          <w:szCs w:val="24"/>
          <w:lang w:val="fr-FR"/>
        </w:rPr>
        <w:t>fraction a été commise, son auteur était âgé de moins de 18 ans... ». Cette disposition est respe</w:t>
      </w:r>
      <w:r>
        <w:rPr>
          <w:sz w:val="24"/>
          <w:szCs w:val="24"/>
          <w:lang w:val="fr-FR"/>
        </w:rPr>
        <w:t>c</w:t>
      </w:r>
      <w:r>
        <w:rPr>
          <w:sz w:val="24"/>
          <w:szCs w:val="24"/>
          <w:lang w:val="fr-FR"/>
        </w:rPr>
        <w:t>tée par les tribunaux.</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277.</w:t>
      </w:r>
      <w:r>
        <w:rPr>
          <w:sz w:val="24"/>
          <w:szCs w:val="24"/>
          <w:lang w:val="fr-FR"/>
        </w:rPr>
        <w:tab/>
        <w:t>Le respect des objectifs généraux de la Convention concernant les peines prono</w:t>
      </w:r>
      <w:r>
        <w:rPr>
          <w:sz w:val="24"/>
          <w:szCs w:val="24"/>
          <w:lang w:val="fr-FR"/>
        </w:rPr>
        <w:t>n</w:t>
      </w:r>
      <w:r>
        <w:rPr>
          <w:sz w:val="24"/>
          <w:szCs w:val="24"/>
          <w:lang w:val="fr-FR"/>
        </w:rPr>
        <w:t>cées contre les enfants est en outre facilité par la disposition 29 2) de la loi sur les m</w:t>
      </w:r>
      <w:r>
        <w:rPr>
          <w:sz w:val="24"/>
          <w:szCs w:val="24"/>
          <w:lang w:val="fr-FR"/>
        </w:rPr>
        <w:t>i</w:t>
      </w:r>
      <w:r>
        <w:rPr>
          <w:sz w:val="24"/>
          <w:szCs w:val="24"/>
          <w:lang w:val="fr-FR"/>
        </w:rPr>
        <w:t>neurs, qui stipule ce qui suit : « Un mineur ne peut être condamné à une peine de prison, assortie ou non de travaux forcés, quelle que soit l'infraction commise, ni être incarcéré pour défaut de pai</w:t>
      </w:r>
      <w:r>
        <w:rPr>
          <w:sz w:val="24"/>
          <w:szCs w:val="24"/>
          <w:lang w:val="fr-FR"/>
        </w:rPr>
        <w:t>e</w:t>
      </w:r>
      <w:r>
        <w:rPr>
          <w:sz w:val="24"/>
          <w:szCs w:val="24"/>
          <w:lang w:val="fr-FR"/>
        </w:rPr>
        <w:t>ment d'une amende, de dommages ou de dépens quels qu'ils soient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278.</w:t>
      </w:r>
      <w:r>
        <w:rPr>
          <w:sz w:val="24"/>
          <w:szCs w:val="24"/>
          <w:lang w:val="fr-FR"/>
        </w:rPr>
        <w:tab/>
        <w:t>La promotion de la réadaptation physique et psychologique et de la réinsertion s</w:t>
      </w:r>
      <w:r>
        <w:rPr>
          <w:sz w:val="24"/>
          <w:szCs w:val="24"/>
          <w:lang w:val="fr-FR"/>
        </w:rPr>
        <w:t>o</w:t>
      </w:r>
      <w:r>
        <w:rPr>
          <w:sz w:val="24"/>
          <w:szCs w:val="24"/>
          <w:lang w:val="fr-FR"/>
        </w:rPr>
        <w:t>ciale des enfants aux prises avec le système d'administration de la justice pour mineurs est ass</w:t>
      </w:r>
      <w:r>
        <w:rPr>
          <w:sz w:val="24"/>
          <w:szCs w:val="24"/>
          <w:lang w:val="fr-FR"/>
        </w:rPr>
        <w:t>u</w:t>
      </w:r>
      <w:r>
        <w:rPr>
          <w:sz w:val="24"/>
          <w:szCs w:val="24"/>
          <w:lang w:val="fr-FR"/>
        </w:rPr>
        <w:t>rée par divers organismes, au premier rang desquels figure la Clinique d'orientation de la je</w:t>
      </w:r>
      <w:r>
        <w:rPr>
          <w:sz w:val="24"/>
          <w:szCs w:val="24"/>
          <w:lang w:val="fr-FR"/>
        </w:rPr>
        <w:t>u</w:t>
      </w:r>
      <w:r>
        <w:rPr>
          <w:sz w:val="24"/>
          <w:szCs w:val="24"/>
          <w:lang w:val="fr-FR"/>
        </w:rPr>
        <w:t>nesse, dont les filiales sur toute l'île proposent des évaluations d'enfants en diff</w:t>
      </w:r>
      <w:r>
        <w:rPr>
          <w:sz w:val="24"/>
          <w:szCs w:val="24"/>
          <w:lang w:val="fr-FR"/>
        </w:rPr>
        <w:t>i</w:t>
      </w:r>
      <w:r>
        <w:rPr>
          <w:sz w:val="24"/>
          <w:szCs w:val="24"/>
          <w:lang w:val="fr-FR"/>
        </w:rPr>
        <w:t>culté ou qui présentent des problèmes de comportement ; la supervision par un psychologue, et l'orient</w:t>
      </w:r>
      <w:r>
        <w:rPr>
          <w:sz w:val="24"/>
          <w:szCs w:val="24"/>
          <w:lang w:val="fr-FR"/>
        </w:rPr>
        <w:t>a</w:t>
      </w:r>
      <w:r>
        <w:rPr>
          <w:sz w:val="24"/>
          <w:szCs w:val="24"/>
          <w:lang w:val="fr-FR"/>
        </w:rPr>
        <w:t>tion vers d'autres organismes tels que le Centre d'évaluation et de reche</w:t>
      </w:r>
      <w:r>
        <w:rPr>
          <w:sz w:val="24"/>
          <w:szCs w:val="24"/>
          <w:lang w:val="fr-FR"/>
        </w:rPr>
        <w:t>r</w:t>
      </w:r>
      <w:r>
        <w:rPr>
          <w:sz w:val="24"/>
          <w:szCs w:val="24"/>
          <w:lang w:val="fr-FR"/>
        </w:rPr>
        <w:t xml:space="preserve">che pédagogique (CARE) du </w:t>
      </w:r>
      <w:proofErr w:type="spellStart"/>
      <w:r>
        <w:rPr>
          <w:sz w:val="24"/>
          <w:szCs w:val="24"/>
          <w:lang w:val="fr-FR"/>
        </w:rPr>
        <w:t>Mico</w:t>
      </w:r>
      <w:proofErr w:type="spellEnd"/>
      <w:r>
        <w:rPr>
          <w:sz w:val="24"/>
          <w:szCs w:val="24"/>
          <w:lang w:val="fr-FR"/>
        </w:rPr>
        <w:t xml:space="preserve"> </w:t>
      </w:r>
      <w:proofErr w:type="spellStart"/>
      <w:r>
        <w:rPr>
          <w:sz w:val="24"/>
          <w:szCs w:val="24"/>
          <w:lang w:val="fr-FR"/>
        </w:rPr>
        <w:t>College</w:t>
      </w:r>
      <w:proofErr w:type="spellEnd"/>
      <w:r>
        <w:rPr>
          <w:sz w:val="24"/>
          <w:szCs w:val="24"/>
          <w:lang w:val="fr-FR"/>
        </w:rPr>
        <w:t>, établissement d'enseignement supérieur bénéficiant d'un financ</w:t>
      </w:r>
      <w:r>
        <w:rPr>
          <w:sz w:val="24"/>
          <w:szCs w:val="24"/>
          <w:lang w:val="fr-FR"/>
        </w:rPr>
        <w:t>e</w:t>
      </w:r>
      <w:r>
        <w:rPr>
          <w:sz w:val="24"/>
          <w:szCs w:val="24"/>
          <w:lang w:val="fr-FR"/>
        </w:rPr>
        <w:t>ment international. Tant la Clinique d'orientation de l'enfance que le Centre CARE pe</w:t>
      </w:r>
      <w:r>
        <w:rPr>
          <w:sz w:val="24"/>
          <w:szCs w:val="24"/>
          <w:lang w:val="fr-FR"/>
        </w:rPr>
        <w:t>u</w:t>
      </w:r>
      <w:r>
        <w:rPr>
          <w:sz w:val="24"/>
          <w:szCs w:val="24"/>
          <w:lang w:val="fr-FR"/>
        </w:rPr>
        <w:t>vent faire appel aux services d'un psychiatre.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279.</w:t>
      </w:r>
      <w:r>
        <w:rPr>
          <w:sz w:val="24"/>
          <w:szCs w:val="24"/>
          <w:lang w:val="fr-FR"/>
        </w:rPr>
        <w:tab/>
        <w:t>En outre, tous les organismes de travailleurs sociaux, en particulier la Division des se</w:t>
      </w:r>
      <w:r>
        <w:rPr>
          <w:sz w:val="24"/>
          <w:szCs w:val="24"/>
          <w:lang w:val="fr-FR"/>
        </w:rPr>
        <w:t>r</w:t>
      </w:r>
      <w:r>
        <w:rPr>
          <w:sz w:val="24"/>
          <w:szCs w:val="24"/>
          <w:lang w:val="fr-FR"/>
        </w:rPr>
        <w:t>vices de protection de l'enfance et le Service des probations et du suivi, offrent un so</w:t>
      </w:r>
      <w:r>
        <w:rPr>
          <w:sz w:val="24"/>
          <w:szCs w:val="24"/>
          <w:lang w:val="fr-FR"/>
        </w:rPr>
        <w:t>u</w:t>
      </w:r>
      <w:r>
        <w:rPr>
          <w:sz w:val="24"/>
          <w:szCs w:val="24"/>
          <w:lang w:val="fr-FR"/>
        </w:rPr>
        <w:t>tien aux enfants qui ont eu des démêler avec le système judiciaire et à leurs p</w:t>
      </w:r>
      <w:r>
        <w:rPr>
          <w:sz w:val="24"/>
          <w:szCs w:val="24"/>
          <w:lang w:val="fr-FR"/>
        </w:rPr>
        <w:t>a</w:t>
      </w:r>
      <w:r>
        <w:rPr>
          <w:sz w:val="24"/>
          <w:szCs w:val="24"/>
          <w:lang w:val="fr-FR"/>
        </w:rPr>
        <w:t>rents.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280.</w:t>
      </w:r>
      <w:r>
        <w:rPr>
          <w:sz w:val="24"/>
          <w:szCs w:val="24"/>
          <w:lang w:val="fr-FR"/>
        </w:rPr>
        <w:tab/>
        <w:t>Un certain nombre de programmes et d'activités sont consacrés à l'éducation et la fo</w:t>
      </w:r>
      <w:r>
        <w:rPr>
          <w:sz w:val="24"/>
          <w:szCs w:val="24"/>
          <w:lang w:val="fr-FR"/>
        </w:rPr>
        <w:t>r</w:t>
      </w:r>
      <w:r>
        <w:rPr>
          <w:sz w:val="24"/>
          <w:szCs w:val="24"/>
          <w:lang w:val="fr-FR"/>
        </w:rPr>
        <w:t>mation des enfants qui, pour une raison ou une autre, ont abandonné le système sc</w:t>
      </w:r>
      <w:r>
        <w:rPr>
          <w:sz w:val="24"/>
          <w:szCs w:val="24"/>
          <w:lang w:val="fr-FR"/>
        </w:rPr>
        <w:t>o</w:t>
      </w:r>
      <w:r>
        <w:rPr>
          <w:sz w:val="24"/>
          <w:szCs w:val="24"/>
          <w:lang w:val="fr-FR"/>
        </w:rPr>
        <w:t>laire. L'une des structures les plus utiles pour les enfants qui ont eu des démêler avec le système d'administration de la justice pour mineurs est le Centre d'assiduité du tribunal des affaires familiales, qui a été créé pour dispenser un complément d'enseignement et une formation pr</w:t>
      </w:r>
      <w:r>
        <w:rPr>
          <w:sz w:val="24"/>
          <w:szCs w:val="24"/>
          <w:lang w:val="fr-FR"/>
        </w:rPr>
        <w:t>o</w:t>
      </w:r>
      <w:r>
        <w:rPr>
          <w:sz w:val="24"/>
          <w:szCs w:val="24"/>
          <w:lang w:val="fr-FR"/>
        </w:rPr>
        <w:t>fessionnelle aux enfants condamnés à des peines non privatives de l</w:t>
      </w:r>
      <w:r>
        <w:rPr>
          <w:sz w:val="24"/>
          <w:szCs w:val="24"/>
          <w:lang w:val="fr-FR"/>
        </w:rPr>
        <w:t>i</w:t>
      </w:r>
      <w:r>
        <w:rPr>
          <w:sz w:val="24"/>
          <w:szCs w:val="24"/>
          <w:lang w:val="fr-FR"/>
        </w:rPr>
        <w:t>berté ou qui ont purgé une peine de détention. Les autres services prévus à l'intention de ces enfants sont, entre a</w:t>
      </w:r>
      <w:r>
        <w:rPr>
          <w:sz w:val="24"/>
          <w:szCs w:val="24"/>
          <w:lang w:val="fr-FR"/>
        </w:rPr>
        <w:t>u</w:t>
      </w:r>
      <w:r>
        <w:rPr>
          <w:sz w:val="24"/>
          <w:szCs w:val="24"/>
          <w:lang w:val="fr-FR"/>
        </w:rPr>
        <w:t>tres, le programme d'activités axées sur l'apprentissage rémunérateur (LEAP), qui r</w:t>
      </w:r>
      <w:r>
        <w:rPr>
          <w:sz w:val="24"/>
          <w:szCs w:val="24"/>
          <w:lang w:val="fr-FR"/>
        </w:rPr>
        <w:t>e</w:t>
      </w:r>
      <w:r>
        <w:rPr>
          <w:sz w:val="24"/>
          <w:szCs w:val="24"/>
          <w:lang w:val="fr-FR"/>
        </w:rPr>
        <w:t>lève du Ministère de l'éducation et offre des possibilités d'apprendre tout en gagnant sa vie, et le pr</w:t>
      </w:r>
      <w:r>
        <w:rPr>
          <w:sz w:val="24"/>
          <w:szCs w:val="24"/>
          <w:lang w:val="fr-FR"/>
        </w:rPr>
        <w:t>o</w:t>
      </w:r>
      <w:r>
        <w:rPr>
          <w:sz w:val="24"/>
          <w:szCs w:val="24"/>
          <w:lang w:val="fr-FR"/>
        </w:rPr>
        <w:t>gramme d'emploi et de formation des ressources humaines (HEART), qui vise le même groupe.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F.  Enfants en situation d'exploitation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281.</w:t>
      </w:r>
      <w:r>
        <w:rPr>
          <w:sz w:val="24"/>
          <w:szCs w:val="24"/>
          <w:lang w:val="fr-FR"/>
        </w:rPr>
        <w:tab/>
        <w:t>Les mesures d'ordre législatif et administratif visant à protéger les enfants contre l'e</w:t>
      </w:r>
      <w:r>
        <w:rPr>
          <w:sz w:val="24"/>
          <w:szCs w:val="24"/>
          <w:lang w:val="fr-FR"/>
        </w:rPr>
        <w:t>x</w:t>
      </w:r>
      <w:r>
        <w:rPr>
          <w:sz w:val="24"/>
          <w:szCs w:val="24"/>
          <w:lang w:val="fr-FR"/>
        </w:rPr>
        <w:t>ploitation économique par le travail ont été décrites dans le chapitre consacré aux m</w:t>
      </w:r>
      <w:r>
        <w:rPr>
          <w:sz w:val="24"/>
          <w:szCs w:val="24"/>
          <w:lang w:val="fr-FR"/>
        </w:rPr>
        <w:t>e</w:t>
      </w:r>
      <w:r>
        <w:rPr>
          <w:sz w:val="24"/>
          <w:szCs w:val="24"/>
          <w:lang w:val="fr-FR"/>
        </w:rPr>
        <w:t>sures spéciales de protection dans le rapport initial (voir également l'introduction au présent ra</w:t>
      </w:r>
      <w:r>
        <w:rPr>
          <w:sz w:val="24"/>
          <w:szCs w:val="24"/>
          <w:lang w:val="fr-FR"/>
        </w:rPr>
        <w:t>p</w:t>
      </w:r>
      <w:r>
        <w:rPr>
          <w:sz w:val="24"/>
          <w:szCs w:val="24"/>
          <w:lang w:val="fr-FR"/>
        </w:rPr>
        <w:t>port).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282.</w:t>
      </w:r>
      <w:r>
        <w:rPr>
          <w:sz w:val="24"/>
          <w:szCs w:val="24"/>
          <w:lang w:val="fr-FR"/>
        </w:rPr>
        <w:tab/>
        <w:t>L'article 72 de la loi sur les mineurs, actuellement en vigueur, stipule que « nul m</w:t>
      </w:r>
      <w:r>
        <w:rPr>
          <w:sz w:val="24"/>
          <w:szCs w:val="24"/>
          <w:lang w:val="fr-FR"/>
        </w:rPr>
        <w:t>i</w:t>
      </w:r>
      <w:r>
        <w:rPr>
          <w:sz w:val="24"/>
          <w:szCs w:val="24"/>
          <w:lang w:val="fr-FR"/>
        </w:rPr>
        <w:t>neur n'est employé : a) s'il est âgé de moins de quinze ans, dans quelque entreprise indu</w:t>
      </w:r>
      <w:r>
        <w:rPr>
          <w:sz w:val="24"/>
          <w:szCs w:val="24"/>
          <w:lang w:val="fr-FR"/>
        </w:rPr>
        <w:t>s</w:t>
      </w:r>
      <w:r>
        <w:rPr>
          <w:sz w:val="24"/>
          <w:szCs w:val="24"/>
          <w:lang w:val="fr-FR"/>
        </w:rPr>
        <w:t>trielle que ce soit, sur quelques navires que ce soit, à moins qu'il ne s'agisse d'un navire sur lequel seuls des membres de sa famille sont employés ; ou b) s'il est âgé de moins de 16 ans pour un tr</w:t>
      </w:r>
      <w:r>
        <w:rPr>
          <w:sz w:val="24"/>
          <w:szCs w:val="24"/>
          <w:lang w:val="fr-FR"/>
        </w:rPr>
        <w:t>a</w:t>
      </w:r>
      <w:r>
        <w:rPr>
          <w:sz w:val="24"/>
          <w:szCs w:val="24"/>
          <w:lang w:val="fr-FR"/>
        </w:rPr>
        <w:t>vail de nuit quel qu'il soit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283.</w:t>
      </w:r>
      <w:r>
        <w:rPr>
          <w:sz w:val="24"/>
          <w:szCs w:val="24"/>
          <w:lang w:val="fr-FR"/>
        </w:rPr>
        <w:tab/>
        <w:t>L'article 75 1) de la même loi stipule que « nul ne peut employer, contre rémunér</w:t>
      </w:r>
      <w:r>
        <w:rPr>
          <w:sz w:val="24"/>
          <w:szCs w:val="24"/>
          <w:lang w:val="fr-FR"/>
        </w:rPr>
        <w:t>a</w:t>
      </w:r>
      <w:r>
        <w:rPr>
          <w:sz w:val="24"/>
          <w:szCs w:val="24"/>
          <w:lang w:val="fr-FR"/>
        </w:rPr>
        <w:t>tion ou de quelque autre manière, un garçon ou une fille sur l'aire d'alimentation ou d'exploit</w:t>
      </w:r>
      <w:r>
        <w:rPr>
          <w:sz w:val="24"/>
          <w:szCs w:val="24"/>
          <w:lang w:val="fr-FR"/>
        </w:rPr>
        <w:t>a</w:t>
      </w:r>
      <w:r>
        <w:rPr>
          <w:sz w:val="24"/>
          <w:szCs w:val="24"/>
          <w:lang w:val="fr-FR"/>
        </w:rPr>
        <w:t>tion d'une raffinerie de sucre ou dans les alentours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284.</w:t>
      </w:r>
      <w:r>
        <w:rPr>
          <w:sz w:val="24"/>
          <w:szCs w:val="24"/>
          <w:lang w:val="fr-FR"/>
        </w:rPr>
        <w:tab/>
        <w:t>Ces dispositions visent à protéger l'enfant contre tout travail qui risque d'être préjud</w:t>
      </w:r>
      <w:r>
        <w:rPr>
          <w:sz w:val="24"/>
          <w:szCs w:val="24"/>
          <w:lang w:val="fr-FR"/>
        </w:rPr>
        <w:t>i</w:t>
      </w:r>
      <w:r>
        <w:rPr>
          <w:sz w:val="24"/>
          <w:szCs w:val="24"/>
          <w:lang w:val="fr-FR"/>
        </w:rPr>
        <w:t>ciable à sa santé ou à son développement physique, mental, spirituel, moral et social.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285.</w:t>
      </w:r>
      <w:r>
        <w:rPr>
          <w:sz w:val="24"/>
          <w:szCs w:val="24"/>
          <w:lang w:val="fr-FR"/>
        </w:rPr>
        <w:tab/>
        <w:t>La Division des services de protection de l'enfance et le Ministère du travail, de la s</w:t>
      </w:r>
      <w:r>
        <w:rPr>
          <w:sz w:val="24"/>
          <w:szCs w:val="24"/>
          <w:lang w:val="fr-FR"/>
        </w:rPr>
        <w:t>é</w:t>
      </w:r>
      <w:r>
        <w:rPr>
          <w:sz w:val="24"/>
          <w:szCs w:val="24"/>
          <w:lang w:val="fr-FR"/>
        </w:rPr>
        <w:t>curité sociale et des sports sont habilités à enquêter sur tout cas signalé de travail d'e</w:t>
      </w:r>
      <w:r>
        <w:rPr>
          <w:sz w:val="24"/>
          <w:szCs w:val="24"/>
          <w:lang w:val="fr-FR"/>
        </w:rPr>
        <w:t>n</w:t>
      </w:r>
      <w:r>
        <w:rPr>
          <w:sz w:val="24"/>
          <w:szCs w:val="24"/>
          <w:lang w:val="fr-FR"/>
        </w:rPr>
        <w:t>fant et à intervenir en cas de besoin. Un certain nombre d'organismes offrent des services d'orient</w:t>
      </w:r>
      <w:r>
        <w:rPr>
          <w:sz w:val="24"/>
          <w:szCs w:val="24"/>
          <w:lang w:val="fr-FR"/>
        </w:rPr>
        <w:t>a</w:t>
      </w:r>
      <w:r>
        <w:rPr>
          <w:sz w:val="24"/>
          <w:szCs w:val="24"/>
          <w:lang w:val="fr-FR"/>
        </w:rPr>
        <w:t>tion, de conseil et de soutien pour prévenir le travail des enfants. Il s'agit, n</w:t>
      </w:r>
      <w:r>
        <w:rPr>
          <w:sz w:val="24"/>
          <w:szCs w:val="24"/>
          <w:lang w:val="fr-FR"/>
        </w:rPr>
        <w:t>o</w:t>
      </w:r>
      <w:r>
        <w:rPr>
          <w:sz w:val="24"/>
          <w:szCs w:val="24"/>
          <w:lang w:val="fr-FR"/>
        </w:rPr>
        <w:t>tamment, de la Division des services de protection de l'enfance et du Service des prob</w:t>
      </w:r>
      <w:r>
        <w:rPr>
          <w:sz w:val="24"/>
          <w:szCs w:val="24"/>
          <w:lang w:val="fr-FR"/>
        </w:rPr>
        <w:t>a</w:t>
      </w:r>
      <w:r>
        <w:rPr>
          <w:sz w:val="24"/>
          <w:szCs w:val="24"/>
          <w:lang w:val="fr-FR"/>
        </w:rPr>
        <w:t>tions, de l'Unité des mineurs de la police ; de programmes de formation professionnelle tels que HEART et LEAP mis en place par les pouvoirs publics, et de programmes d'ONG telles que l’</w:t>
      </w:r>
      <w:proofErr w:type="spellStart"/>
      <w:r>
        <w:rPr>
          <w:sz w:val="24"/>
          <w:szCs w:val="24"/>
          <w:lang w:val="fr-FR"/>
        </w:rPr>
        <w:t>YMCA</w:t>
      </w:r>
      <w:proofErr w:type="spellEnd"/>
      <w:r>
        <w:rPr>
          <w:sz w:val="24"/>
          <w:szCs w:val="24"/>
          <w:lang w:val="fr-FR"/>
        </w:rPr>
        <w:t xml:space="preserve"> et l’</w:t>
      </w:r>
      <w:proofErr w:type="spellStart"/>
      <w:r>
        <w:rPr>
          <w:sz w:val="24"/>
          <w:szCs w:val="24"/>
          <w:lang w:val="fr-FR"/>
        </w:rPr>
        <w:t>YWCA</w:t>
      </w:r>
      <w:proofErr w:type="spellEnd"/>
      <w:r>
        <w:rPr>
          <w:sz w:val="24"/>
          <w:szCs w:val="24"/>
          <w:lang w:val="fr-FR"/>
        </w:rPr>
        <w:t xml:space="preserve"> et « Les enfants d'abord », qui se consacrent aux enfants des rues et luttent contre le travail des enfants dans ce cadre. Une ONG baptisée « Le lobby des e</w:t>
      </w:r>
      <w:r>
        <w:rPr>
          <w:sz w:val="24"/>
          <w:szCs w:val="24"/>
          <w:lang w:val="fr-FR"/>
        </w:rPr>
        <w:t>n</w:t>
      </w:r>
      <w:r>
        <w:rPr>
          <w:sz w:val="24"/>
          <w:szCs w:val="24"/>
          <w:lang w:val="fr-FR"/>
        </w:rPr>
        <w:t>fants » défend la cause de l’enfance, en particulier les enfants des rues et les enfants qui travai</w:t>
      </w:r>
      <w:r>
        <w:rPr>
          <w:sz w:val="24"/>
          <w:szCs w:val="24"/>
          <w:lang w:val="fr-FR"/>
        </w:rPr>
        <w:t>l</w:t>
      </w:r>
      <w:r>
        <w:rPr>
          <w:sz w:val="24"/>
          <w:szCs w:val="24"/>
          <w:lang w:val="fr-FR"/>
        </w:rPr>
        <w:t>lent.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286.</w:t>
      </w:r>
      <w:r>
        <w:rPr>
          <w:sz w:val="24"/>
          <w:szCs w:val="24"/>
          <w:lang w:val="fr-FR"/>
        </w:rPr>
        <w:tab/>
        <w:t>S'agissant de l'âge minimum d'admission à l'emploi et de la réglementation des cond</w:t>
      </w:r>
      <w:r>
        <w:rPr>
          <w:sz w:val="24"/>
          <w:szCs w:val="24"/>
          <w:lang w:val="fr-FR"/>
        </w:rPr>
        <w:t>i</w:t>
      </w:r>
      <w:r>
        <w:rPr>
          <w:sz w:val="24"/>
          <w:szCs w:val="24"/>
          <w:lang w:val="fr-FR"/>
        </w:rPr>
        <w:t>tions de travail, voir le rapport initial. L'application effective de cet article est ass</w:t>
      </w:r>
      <w:r>
        <w:rPr>
          <w:sz w:val="24"/>
          <w:szCs w:val="24"/>
          <w:lang w:val="fr-FR"/>
        </w:rPr>
        <w:t>u</w:t>
      </w:r>
      <w:r>
        <w:rPr>
          <w:sz w:val="24"/>
          <w:szCs w:val="24"/>
          <w:lang w:val="fr-FR"/>
        </w:rPr>
        <w:t>rée par un service du Ministère du travail chargé d'inspecter les établissements pour vei</w:t>
      </w:r>
      <w:r>
        <w:rPr>
          <w:sz w:val="24"/>
          <w:szCs w:val="24"/>
          <w:lang w:val="fr-FR"/>
        </w:rPr>
        <w:t>l</w:t>
      </w:r>
      <w:r>
        <w:rPr>
          <w:sz w:val="24"/>
          <w:szCs w:val="24"/>
          <w:lang w:val="fr-FR"/>
        </w:rPr>
        <w:t>ler à leur conformité avec les règlements. L'enfant peut porter plainte, directement ou par l'interm</w:t>
      </w:r>
      <w:r>
        <w:rPr>
          <w:sz w:val="24"/>
          <w:szCs w:val="24"/>
          <w:lang w:val="fr-FR"/>
        </w:rPr>
        <w:t>é</w:t>
      </w:r>
      <w:r>
        <w:rPr>
          <w:sz w:val="24"/>
          <w:szCs w:val="24"/>
          <w:lang w:val="fr-FR"/>
        </w:rPr>
        <w:t>diaire d'un représentant, au Conseil consultatif du travail.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br w:type="page"/>
        <w:t>287.</w:t>
      </w:r>
      <w:r>
        <w:rPr>
          <w:sz w:val="24"/>
          <w:szCs w:val="24"/>
          <w:lang w:val="fr-FR"/>
        </w:rPr>
        <w:tab/>
        <w:t>L'un des objectifs de la politique nationale de l'enfance est que « les pouvoirs p</w:t>
      </w:r>
      <w:r>
        <w:rPr>
          <w:sz w:val="24"/>
          <w:szCs w:val="24"/>
          <w:lang w:val="fr-FR"/>
        </w:rPr>
        <w:t>u</w:t>
      </w:r>
      <w:r>
        <w:rPr>
          <w:sz w:val="24"/>
          <w:szCs w:val="24"/>
          <w:lang w:val="fr-FR"/>
        </w:rPr>
        <w:t>blics veillent à ce que les enfants soient protégés contre les emplois qui constituent une m</w:t>
      </w:r>
      <w:r>
        <w:rPr>
          <w:sz w:val="24"/>
          <w:szCs w:val="24"/>
          <w:lang w:val="fr-FR"/>
        </w:rPr>
        <w:t>e</w:t>
      </w:r>
      <w:r>
        <w:rPr>
          <w:sz w:val="24"/>
          <w:szCs w:val="24"/>
          <w:lang w:val="fr-FR"/>
        </w:rPr>
        <w:t>nace à leur santé, leur éducation ou leur développement »</w:t>
      </w:r>
      <w:r>
        <w:rPr>
          <w:rStyle w:val="FootnoteReference"/>
          <w:color w:val="auto"/>
          <w:lang w:val="fr-FR"/>
        </w:rPr>
        <w:footnoteReference w:id="32"/>
      </w:r>
      <w:r>
        <w:rPr>
          <w:sz w:val="24"/>
          <w:szCs w:val="24"/>
          <w:lang w:val="fr-FR"/>
        </w:rPr>
        <w:t xml:space="preserve"> et qu’ils collaborent avec le Centre de recherche-développement des syndicats (JTURD) pour lutter contre les situations d'exploit</w:t>
      </w:r>
      <w:r>
        <w:rPr>
          <w:sz w:val="24"/>
          <w:szCs w:val="24"/>
          <w:lang w:val="fr-FR"/>
        </w:rPr>
        <w:t>a</w:t>
      </w:r>
      <w:r>
        <w:rPr>
          <w:sz w:val="24"/>
          <w:szCs w:val="24"/>
          <w:lang w:val="fr-FR"/>
        </w:rPr>
        <w:t>tion économique des enfants, par le travail notamment.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288.</w:t>
      </w:r>
      <w:r>
        <w:rPr>
          <w:sz w:val="24"/>
          <w:szCs w:val="24"/>
          <w:lang w:val="fr-FR"/>
        </w:rPr>
        <w:tab/>
        <w:t>Les progrès réalisés en ce qui concerne l'application de cet article sont décrits dans le présent rapport ; les objectifs de référence sont le projet de ratification de la Conve</w:t>
      </w:r>
      <w:r>
        <w:rPr>
          <w:sz w:val="24"/>
          <w:szCs w:val="24"/>
          <w:lang w:val="fr-FR"/>
        </w:rPr>
        <w:t>n</w:t>
      </w:r>
      <w:r>
        <w:rPr>
          <w:sz w:val="24"/>
          <w:szCs w:val="24"/>
          <w:lang w:val="fr-FR"/>
        </w:rPr>
        <w:t>tion nº 138 de l’OIT concernant l'âge minimum d'admission à l'emploi et la promulg</w:t>
      </w:r>
      <w:r>
        <w:rPr>
          <w:sz w:val="24"/>
          <w:szCs w:val="24"/>
          <w:lang w:val="fr-FR"/>
        </w:rPr>
        <w:t>a</w:t>
      </w:r>
      <w:r>
        <w:rPr>
          <w:sz w:val="24"/>
          <w:szCs w:val="24"/>
          <w:lang w:val="fr-FR"/>
        </w:rPr>
        <w:t>tion de la loi sur les soins et la protection de l'enfance. Il est certes admis que la législation ne saurait à elle seule prévenir le travail des enfants mais la réalisation de ces objectifs permettra de di</w:t>
      </w:r>
      <w:r>
        <w:rPr>
          <w:sz w:val="24"/>
          <w:szCs w:val="24"/>
          <w:lang w:val="fr-FR"/>
        </w:rPr>
        <w:t>s</w:t>
      </w:r>
      <w:r>
        <w:rPr>
          <w:sz w:val="24"/>
          <w:szCs w:val="24"/>
          <w:lang w:val="fr-FR"/>
        </w:rPr>
        <w:t>poser d'une base législative pour renforcer les efforts des ONG et continuer de s'employer à pr</w:t>
      </w:r>
      <w:r>
        <w:rPr>
          <w:sz w:val="24"/>
          <w:szCs w:val="24"/>
          <w:lang w:val="fr-FR"/>
        </w:rPr>
        <w:t>é</w:t>
      </w:r>
      <w:r>
        <w:rPr>
          <w:sz w:val="24"/>
          <w:szCs w:val="24"/>
          <w:lang w:val="fr-FR"/>
        </w:rPr>
        <w:t>venir le travail des enfants par des campagnes d'éducation du public, ainsi que les efforts faits par l'État pour fournir suffisamment de possibilités d'éducation à tous les e</w:t>
      </w:r>
      <w:r>
        <w:rPr>
          <w:sz w:val="24"/>
          <w:szCs w:val="24"/>
          <w:lang w:val="fr-FR"/>
        </w:rPr>
        <w:t>n</w:t>
      </w:r>
      <w:r>
        <w:rPr>
          <w:sz w:val="24"/>
          <w:szCs w:val="24"/>
          <w:lang w:val="fr-FR"/>
        </w:rPr>
        <w:t>fants.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en-US"/>
        </w:rPr>
      </w:pPr>
      <w:r>
        <w:rPr>
          <w:b/>
          <w:bCs/>
          <w:iCs/>
          <w:sz w:val="24"/>
          <w:szCs w:val="24"/>
          <w:lang w:val="en-US"/>
        </w:rPr>
        <w:t xml:space="preserve">G.  </w:t>
      </w:r>
      <w:proofErr w:type="spellStart"/>
      <w:r>
        <w:rPr>
          <w:b/>
          <w:bCs/>
          <w:iCs/>
          <w:sz w:val="24"/>
          <w:szCs w:val="24"/>
          <w:lang w:val="en-US"/>
        </w:rPr>
        <w:t>Toxicomanie</w:t>
      </w:r>
      <w:proofErr w:type="spellEnd"/>
      <w:r>
        <w:rPr>
          <w:b/>
          <w:bCs/>
          <w:iCs/>
          <w:sz w:val="24"/>
          <w:szCs w:val="24"/>
          <w:lang w:val="en-US"/>
        </w:rPr>
        <w:t xml:space="preserve"> (art. 33)</w:t>
      </w:r>
    </w:p>
    <w:p w:rsidR="00000000" w:rsidRDefault="00000000">
      <w:pPr>
        <w:tabs>
          <w:tab w:val="left" w:pos="720"/>
          <w:tab w:val="left" w:pos="1134"/>
        </w:tabs>
        <w:spacing w:line="240" w:lineRule="auto"/>
        <w:rPr>
          <w:sz w:val="24"/>
          <w:szCs w:val="24"/>
          <w:lang w:val="en-US"/>
        </w:rPr>
      </w:pPr>
    </w:p>
    <w:p w:rsidR="00000000" w:rsidRDefault="00000000">
      <w:pPr>
        <w:tabs>
          <w:tab w:val="left" w:pos="720"/>
          <w:tab w:val="left" w:pos="1134"/>
        </w:tabs>
        <w:spacing w:line="240" w:lineRule="auto"/>
        <w:rPr>
          <w:sz w:val="24"/>
          <w:szCs w:val="24"/>
          <w:lang w:val="fr-FR"/>
        </w:rPr>
      </w:pPr>
      <w:r>
        <w:rPr>
          <w:sz w:val="24"/>
          <w:szCs w:val="24"/>
          <w:lang w:val="fr-FR"/>
        </w:rPr>
        <w:t>289.</w:t>
      </w:r>
      <w:r>
        <w:rPr>
          <w:sz w:val="24"/>
          <w:szCs w:val="24"/>
          <w:lang w:val="fr-FR"/>
        </w:rPr>
        <w:tab/>
        <w:t>Un certain nombre de programmes ont été mis en place pour lutter contre la toxicom</w:t>
      </w:r>
      <w:r>
        <w:rPr>
          <w:sz w:val="24"/>
          <w:szCs w:val="24"/>
          <w:lang w:val="fr-FR"/>
        </w:rPr>
        <w:t>a</w:t>
      </w:r>
      <w:r>
        <w:rPr>
          <w:sz w:val="24"/>
          <w:szCs w:val="24"/>
          <w:lang w:val="fr-FR"/>
        </w:rPr>
        <w:t>nie. Il convient de citer en particulier à cet égard le plan cadre national de prévention et de lutte contre la drogue (1997-2000), qui a été présenté au parlement en novembre 1997 et énonce un ensemble complet de stratégies de lutte contre les stupéfiants visant à réduire la production, le trafic et la consommation de drogues illicites. Le groupe visé par ce pr</w:t>
      </w:r>
      <w:r>
        <w:rPr>
          <w:sz w:val="24"/>
          <w:szCs w:val="24"/>
          <w:lang w:val="fr-FR"/>
        </w:rPr>
        <w:t>o</w:t>
      </w:r>
      <w:r>
        <w:rPr>
          <w:sz w:val="24"/>
          <w:szCs w:val="24"/>
          <w:lang w:val="fr-FR"/>
        </w:rPr>
        <w:t>gramme comprend aussi bien des adultes que des enfants. Le volet consacré aux enfants porte sur l'éducation du public et la promotion de modes de vie, de comportement et de choix diff</w:t>
      </w:r>
      <w:r>
        <w:rPr>
          <w:sz w:val="24"/>
          <w:szCs w:val="24"/>
          <w:lang w:val="fr-FR"/>
        </w:rPr>
        <w:t>é</w:t>
      </w:r>
      <w:r>
        <w:rPr>
          <w:sz w:val="24"/>
          <w:szCs w:val="24"/>
          <w:lang w:val="fr-FR"/>
        </w:rPr>
        <w:t>rents, par l'éducation, les sports, la culture et la formation professionnelle. Parmi les activités axées plus particulièrement sur les enfants, il convient de citer l'éla</w:t>
      </w:r>
      <w:r>
        <w:rPr>
          <w:sz w:val="24"/>
          <w:szCs w:val="24"/>
          <w:lang w:val="fr-FR"/>
        </w:rPr>
        <w:t>r</w:t>
      </w:r>
      <w:r>
        <w:rPr>
          <w:sz w:val="24"/>
          <w:szCs w:val="24"/>
          <w:lang w:val="fr-FR"/>
        </w:rPr>
        <w:t>gissement du programme d'éducation préventive dans les écoles. Ces programmes sont administrés par l'intermédiaire du Conseil national de lutte contre la toxicomanie, qui favorise le dévelo</w:t>
      </w:r>
      <w:r>
        <w:rPr>
          <w:sz w:val="24"/>
          <w:szCs w:val="24"/>
          <w:lang w:val="fr-FR"/>
        </w:rPr>
        <w:t>p</w:t>
      </w:r>
      <w:r>
        <w:rPr>
          <w:sz w:val="24"/>
          <w:szCs w:val="24"/>
          <w:lang w:val="fr-FR"/>
        </w:rPr>
        <w:t>pement dans les écoles et les communautés de programmes d'éducation visant à décourager la consommation et le trafic de drogue. Les mesures prises pour pr</w:t>
      </w:r>
      <w:r>
        <w:rPr>
          <w:sz w:val="24"/>
          <w:szCs w:val="24"/>
          <w:lang w:val="fr-FR"/>
        </w:rPr>
        <w:t>o</w:t>
      </w:r>
      <w:r>
        <w:rPr>
          <w:sz w:val="24"/>
          <w:szCs w:val="24"/>
          <w:lang w:val="fr-FR"/>
        </w:rPr>
        <w:t>téger les enfants contre l'usage illicite de stupéfiants et empêcher que des enfants ne soient utilisés pour la production et le trafic illic</w:t>
      </w:r>
      <w:r>
        <w:rPr>
          <w:sz w:val="24"/>
          <w:szCs w:val="24"/>
          <w:lang w:val="fr-FR"/>
        </w:rPr>
        <w:t>i</w:t>
      </w:r>
      <w:r>
        <w:rPr>
          <w:sz w:val="24"/>
          <w:szCs w:val="24"/>
          <w:lang w:val="fr-FR"/>
        </w:rPr>
        <w:t>tes de ces substances demeurent d'ordre essentiellement préventif.</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290.</w:t>
      </w:r>
      <w:r>
        <w:rPr>
          <w:sz w:val="24"/>
          <w:szCs w:val="24"/>
          <w:lang w:val="fr-FR"/>
        </w:rPr>
        <w:tab/>
        <w:t>Aucune convention internationale pertinente à cet égard n'a été ratifiée au cours des cinq années à l'examen. Plusieurs mesures ont été prises ou prorogées pour aider les e</w:t>
      </w:r>
      <w:r>
        <w:rPr>
          <w:sz w:val="24"/>
          <w:szCs w:val="24"/>
          <w:lang w:val="fr-FR"/>
        </w:rPr>
        <w:t>n</w:t>
      </w:r>
      <w:r>
        <w:rPr>
          <w:sz w:val="24"/>
          <w:szCs w:val="24"/>
          <w:lang w:val="fr-FR"/>
        </w:rPr>
        <w:t>fants et leur famille : les organismes publics compétents dans ce domaine sont, notamment, la Cl</w:t>
      </w:r>
      <w:r>
        <w:rPr>
          <w:sz w:val="24"/>
          <w:szCs w:val="24"/>
          <w:lang w:val="fr-FR"/>
        </w:rPr>
        <w:t>i</w:t>
      </w:r>
      <w:r>
        <w:rPr>
          <w:sz w:val="24"/>
          <w:szCs w:val="24"/>
          <w:lang w:val="fr-FR"/>
        </w:rPr>
        <w:t>nique d'orientation de l'enfance, qui est dirigée par un psychiatre, relève du Ministère de la santé et dispose de plusieurs filiales sur toute l'île ; le Conseil national de lutte contre la tox</w:t>
      </w:r>
      <w:r>
        <w:rPr>
          <w:sz w:val="24"/>
          <w:szCs w:val="24"/>
          <w:lang w:val="fr-FR"/>
        </w:rPr>
        <w:t>i</w:t>
      </w:r>
      <w:r>
        <w:rPr>
          <w:sz w:val="24"/>
          <w:szCs w:val="24"/>
          <w:lang w:val="fr-FR"/>
        </w:rPr>
        <w:t>comanie ; et les clubs de jeunes au sein de la police. De nombreuses églises offrent des serv</w:t>
      </w:r>
      <w:r>
        <w:rPr>
          <w:sz w:val="24"/>
          <w:szCs w:val="24"/>
          <w:lang w:val="fr-FR"/>
        </w:rPr>
        <w:t>i</w:t>
      </w:r>
      <w:r>
        <w:rPr>
          <w:sz w:val="24"/>
          <w:szCs w:val="24"/>
          <w:lang w:val="fr-FR"/>
        </w:rPr>
        <w:t>ces de conseil et d'assistance, tant préventive que curative, aux enfants menacés par la tox</w:t>
      </w:r>
      <w:r>
        <w:rPr>
          <w:sz w:val="24"/>
          <w:szCs w:val="24"/>
          <w:lang w:val="fr-FR"/>
        </w:rPr>
        <w:t>i</w:t>
      </w:r>
      <w:r>
        <w:rPr>
          <w:sz w:val="24"/>
          <w:szCs w:val="24"/>
          <w:lang w:val="fr-FR"/>
        </w:rPr>
        <w:t>comanie et à leur famille. La Clinique d'orientation de la jeunesse s'emploie plus particuli</w:t>
      </w:r>
      <w:r>
        <w:rPr>
          <w:sz w:val="24"/>
          <w:szCs w:val="24"/>
          <w:lang w:val="fr-FR"/>
        </w:rPr>
        <w:t>è</w:t>
      </w:r>
      <w:r>
        <w:rPr>
          <w:sz w:val="24"/>
          <w:szCs w:val="24"/>
          <w:lang w:val="fr-FR"/>
        </w:rPr>
        <w:t>rement à aider à la réadaptation physique et psychologique et la réinsertion sociale de ces enfants. Depuis 1993, un « numéro vert » mis en place par la Fondation jamaïcaine pour l'e</w:t>
      </w:r>
      <w:r>
        <w:rPr>
          <w:sz w:val="24"/>
          <w:szCs w:val="24"/>
          <w:lang w:val="fr-FR"/>
        </w:rPr>
        <w:t>n</w:t>
      </w:r>
      <w:r>
        <w:rPr>
          <w:sz w:val="24"/>
          <w:szCs w:val="24"/>
          <w:lang w:val="fr-FR"/>
        </w:rPr>
        <w:t>fance, ONG appuyée par les représentants du secteur des entreprises et par l'Unicef, sert e</w:t>
      </w:r>
      <w:r>
        <w:rPr>
          <w:sz w:val="24"/>
          <w:szCs w:val="24"/>
          <w:lang w:val="fr-FR"/>
        </w:rPr>
        <w:t>x</w:t>
      </w:r>
      <w:r>
        <w:rPr>
          <w:sz w:val="24"/>
          <w:szCs w:val="24"/>
          <w:lang w:val="fr-FR"/>
        </w:rPr>
        <w:t>clusivement à recevoir les appels d'enfants ayant des problèmes, y compris de toxicom</w:t>
      </w:r>
      <w:r>
        <w:rPr>
          <w:sz w:val="24"/>
          <w:szCs w:val="24"/>
          <w:lang w:val="fr-FR"/>
        </w:rPr>
        <w:t>a</w:t>
      </w:r>
      <w:r>
        <w:rPr>
          <w:sz w:val="24"/>
          <w:szCs w:val="24"/>
          <w:lang w:val="fr-FR"/>
        </w:rPr>
        <w:t>nie. La sensibilisation est assurée par les activités d'éducation du public menées par le Conseil national de lutte contre la toxicomanie et par les ateliers et séminaires organisés dans les éc</w:t>
      </w:r>
      <w:r>
        <w:rPr>
          <w:sz w:val="24"/>
          <w:szCs w:val="24"/>
          <w:lang w:val="fr-FR"/>
        </w:rPr>
        <w:t>o</w:t>
      </w:r>
      <w:r>
        <w:rPr>
          <w:sz w:val="24"/>
          <w:szCs w:val="24"/>
          <w:lang w:val="fr-FR"/>
        </w:rPr>
        <w:t>les et les communautés par le Département de l'orientation et des conseils du Mini</w:t>
      </w:r>
      <w:r>
        <w:rPr>
          <w:sz w:val="24"/>
          <w:szCs w:val="24"/>
          <w:lang w:val="fr-FR"/>
        </w:rPr>
        <w:t>s</w:t>
      </w:r>
      <w:r>
        <w:rPr>
          <w:sz w:val="24"/>
          <w:szCs w:val="24"/>
          <w:lang w:val="fr-FR"/>
        </w:rPr>
        <w:t>tère de l'éducation et par le Ministère du travail, de la sécurité sociale et des sports.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291.</w:t>
      </w:r>
      <w:r>
        <w:rPr>
          <w:sz w:val="24"/>
          <w:szCs w:val="24"/>
          <w:lang w:val="fr-FR"/>
        </w:rPr>
        <w:tab/>
        <w:t>La loi sur les débits de boissons alcoolisées, qui impose l'enregistrement des établiss</w:t>
      </w:r>
      <w:r>
        <w:rPr>
          <w:sz w:val="24"/>
          <w:szCs w:val="24"/>
          <w:lang w:val="fr-FR"/>
        </w:rPr>
        <w:t>e</w:t>
      </w:r>
      <w:r>
        <w:rPr>
          <w:sz w:val="24"/>
          <w:szCs w:val="24"/>
          <w:lang w:val="fr-FR"/>
        </w:rPr>
        <w:t>ments qui vendent ses boissons, interdit la vente d'alcool aux enfants. On trouvera un co</w:t>
      </w:r>
      <w:r>
        <w:rPr>
          <w:sz w:val="24"/>
          <w:szCs w:val="24"/>
          <w:lang w:val="fr-FR"/>
        </w:rPr>
        <w:t>m</w:t>
      </w:r>
      <w:r>
        <w:rPr>
          <w:sz w:val="24"/>
          <w:szCs w:val="24"/>
          <w:lang w:val="fr-FR"/>
        </w:rPr>
        <w:t>plément d'information à ce sujet dans le rapport initial.</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H.  Exploitation et  violence sexuelles (art. 34)</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292.</w:t>
      </w:r>
      <w:r>
        <w:rPr>
          <w:sz w:val="24"/>
          <w:szCs w:val="24"/>
          <w:lang w:val="fr-FR"/>
        </w:rPr>
        <w:tab/>
        <w:t>Les mesures d'ordre législatif visant à protéger l'enfant contre toutes les formes d'e</w:t>
      </w:r>
      <w:r>
        <w:rPr>
          <w:sz w:val="24"/>
          <w:szCs w:val="24"/>
          <w:lang w:val="fr-FR"/>
        </w:rPr>
        <w:t>x</w:t>
      </w:r>
      <w:r>
        <w:rPr>
          <w:sz w:val="24"/>
          <w:szCs w:val="24"/>
          <w:lang w:val="fr-FR"/>
        </w:rPr>
        <w:t>ploitation et de violence sexuelles ont été décrites dans le rapport initial. Au cours de la p</w:t>
      </w:r>
      <w:r>
        <w:rPr>
          <w:sz w:val="24"/>
          <w:szCs w:val="24"/>
          <w:lang w:val="fr-FR"/>
        </w:rPr>
        <w:t>é</w:t>
      </w:r>
      <w:r>
        <w:rPr>
          <w:sz w:val="24"/>
          <w:szCs w:val="24"/>
          <w:lang w:val="fr-FR"/>
        </w:rPr>
        <w:t>riode de cinq ans à l'examen, des projets de lois nouvelles ou modifiées ont été pr</w:t>
      </w:r>
      <w:r>
        <w:rPr>
          <w:sz w:val="24"/>
          <w:szCs w:val="24"/>
          <w:lang w:val="fr-FR"/>
        </w:rPr>
        <w:t>o</w:t>
      </w:r>
      <w:r>
        <w:rPr>
          <w:sz w:val="24"/>
          <w:szCs w:val="24"/>
          <w:lang w:val="fr-FR"/>
        </w:rPr>
        <w:t>posés pour renforcer la législation existante en matière de protection des enfants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Loi sur les atteintes à la personne : un projet de loi a été rédigé pour conférer aux trib</w:t>
      </w:r>
      <w:r>
        <w:rPr>
          <w:sz w:val="24"/>
          <w:szCs w:val="24"/>
          <w:lang w:val="fr-FR"/>
        </w:rPr>
        <w:t>u</w:t>
      </w:r>
      <w:r>
        <w:rPr>
          <w:sz w:val="24"/>
          <w:szCs w:val="24"/>
          <w:lang w:val="fr-FR"/>
        </w:rPr>
        <w:t>naux des pouvoirs plus vastes au regard des affaires de viol et de violence sexue</w:t>
      </w:r>
      <w:r>
        <w:rPr>
          <w:sz w:val="24"/>
          <w:szCs w:val="24"/>
          <w:lang w:val="fr-FR"/>
        </w:rPr>
        <w:t>l</w:t>
      </w:r>
      <w:r>
        <w:rPr>
          <w:sz w:val="24"/>
          <w:szCs w:val="24"/>
          <w:lang w:val="fr-FR"/>
        </w:rPr>
        <w:t>le et pour faire en sorte que la notion de viol soit indépendante du sexe de la victime. Cette modification a été examinée avec divers groupes de défenses des droits de l'e</w:t>
      </w:r>
      <w:r>
        <w:rPr>
          <w:sz w:val="24"/>
          <w:szCs w:val="24"/>
          <w:lang w:val="fr-FR"/>
        </w:rPr>
        <w:t>n</w:t>
      </w:r>
      <w:r>
        <w:rPr>
          <w:sz w:val="24"/>
          <w:szCs w:val="24"/>
          <w:lang w:val="fr-FR"/>
        </w:rPr>
        <w:t>fant mais n'a pas encore été approuvé par le parlement ;</w:t>
      </w:r>
    </w:p>
    <w:p w:rsidR="00000000" w:rsidRDefault="00000000">
      <w:pPr>
        <w:tabs>
          <w:tab w:val="left" w:pos="720"/>
          <w:tab w:val="left" w:pos="1134"/>
        </w:tabs>
        <w:spacing w:line="240" w:lineRule="auto"/>
        <w:ind w:left="1134" w:hanging="1134"/>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Loi sur (la sanction de) l'inceste : un amendement a été proposé pour élargir la catég</w:t>
      </w:r>
      <w:r>
        <w:rPr>
          <w:sz w:val="24"/>
          <w:szCs w:val="24"/>
          <w:lang w:val="fr-FR"/>
        </w:rPr>
        <w:t>o</w:t>
      </w:r>
      <w:r>
        <w:rPr>
          <w:sz w:val="24"/>
          <w:szCs w:val="24"/>
          <w:lang w:val="fr-FR"/>
        </w:rPr>
        <w:t>rie des proches dans la définition de l'inceste ;</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Une loi générale sur les soins et la protection de l'enfance est proposée (voir l'introdu</w:t>
      </w:r>
      <w:r>
        <w:rPr>
          <w:sz w:val="24"/>
          <w:szCs w:val="24"/>
          <w:lang w:val="fr-FR"/>
        </w:rPr>
        <w:t>c</w:t>
      </w:r>
      <w:r>
        <w:rPr>
          <w:sz w:val="24"/>
          <w:szCs w:val="24"/>
          <w:lang w:val="fr-FR"/>
        </w:rPr>
        <w:t>tion au présent rapport) ; et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ind w:left="1134" w:hanging="1134"/>
        <w:rPr>
          <w:sz w:val="24"/>
          <w:szCs w:val="24"/>
          <w:lang w:val="fr-FR"/>
        </w:rPr>
      </w:pPr>
      <w:r>
        <w:rPr>
          <w:sz w:val="24"/>
          <w:szCs w:val="24"/>
          <w:lang w:val="fr-FR"/>
        </w:rPr>
        <w:tab/>
        <w:t>-</w:t>
      </w:r>
      <w:r>
        <w:rPr>
          <w:sz w:val="24"/>
          <w:szCs w:val="24"/>
          <w:lang w:val="fr-FR"/>
        </w:rPr>
        <w:tab/>
        <w:t>La loi sur la violence dans la famille a été promulguée en 1996 pour protéger les me</w:t>
      </w:r>
      <w:r>
        <w:rPr>
          <w:sz w:val="24"/>
          <w:szCs w:val="24"/>
          <w:lang w:val="fr-FR"/>
        </w:rPr>
        <w:t>m</w:t>
      </w:r>
      <w:r>
        <w:rPr>
          <w:sz w:val="24"/>
          <w:szCs w:val="24"/>
          <w:lang w:val="fr-FR"/>
        </w:rPr>
        <w:t>bres de la famille, notamment les enfants, contre tous types de sévices.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 xml:space="preserve">293. </w:t>
      </w:r>
      <w:r>
        <w:rPr>
          <w:sz w:val="24"/>
          <w:szCs w:val="24"/>
          <w:lang w:val="fr-FR"/>
        </w:rPr>
        <w:tab/>
        <w:t>Les agents du tribunal des affaires familiales, la Division des services de protection de  l'enfance et le Service de rééducation participent tous aux campagnes d'information, de se</w:t>
      </w:r>
      <w:r>
        <w:rPr>
          <w:sz w:val="24"/>
          <w:szCs w:val="24"/>
          <w:lang w:val="fr-FR"/>
        </w:rPr>
        <w:t>n</w:t>
      </w:r>
      <w:r>
        <w:rPr>
          <w:sz w:val="24"/>
          <w:szCs w:val="24"/>
          <w:lang w:val="fr-FR"/>
        </w:rPr>
        <w:t>sibilisation et d'éducation visant à prévenir toute forme d'exploitation sexuelle des enfants ou de sévices à enfant. Cette participation prend la forme de séminaires et d'ateliers réuni</w:t>
      </w:r>
      <w:r>
        <w:rPr>
          <w:sz w:val="24"/>
          <w:szCs w:val="24"/>
          <w:lang w:val="fr-FR"/>
        </w:rPr>
        <w:t>s</w:t>
      </w:r>
      <w:r>
        <w:rPr>
          <w:sz w:val="24"/>
          <w:szCs w:val="24"/>
          <w:lang w:val="fr-FR"/>
        </w:rPr>
        <w:t>sant des groupes de jeunes, d'ecclésiastiques et d'organisation parascolaires telles que les associ</w:t>
      </w:r>
      <w:r>
        <w:rPr>
          <w:sz w:val="24"/>
          <w:szCs w:val="24"/>
          <w:lang w:val="fr-FR"/>
        </w:rPr>
        <w:t>a</w:t>
      </w:r>
      <w:r>
        <w:rPr>
          <w:sz w:val="24"/>
          <w:szCs w:val="24"/>
          <w:lang w:val="fr-FR"/>
        </w:rPr>
        <w:t>tions de parents d'élèves.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294.</w:t>
      </w:r>
      <w:r>
        <w:rPr>
          <w:sz w:val="24"/>
          <w:szCs w:val="24"/>
          <w:lang w:val="fr-FR"/>
        </w:rPr>
        <w:tab/>
        <w:t>D'autres campagnes d'information, de sensibilisation et d'éducation relèvent du pr</w:t>
      </w:r>
      <w:r>
        <w:rPr>
          <w:sz w:val="24"/>
          <w:szCs w:val="24"/>
          <w:lang w:val="fr-FR"/>
        </w:rPr>
        <w:t>o</w:t>
      </w:r>
      <w:r>
        <w:rPr>
          <w:sz w:val="24"/>
          <w:szCs w:val="24"/>
          <w:lang w:val="fr-FR"/>
        </w:rPr>
        <w:t>gramme d'éducation à la vie de famille mis en oeuvre dans les écoles par le Ministère de l'éducation, et diverses campagnes sont organisées par les églises et des organisations non-gouvernementales en vue de sensibiliser et d'éduquer les enfants et le public sur les que</w:t>
      </w:r>
      <w:r>
        <w:rPr>
          <w:sz w:val="24"/>
          <w:szCs w:val="24"/>
          <w:lang w:val="fr-FR"/>
        </w:rPr>
        <w:t>s</w:t>
      </w:r>
      <w:r>
        <w:rPr>
          <w:sz w:val="24"/>
          <w:szCs w:val="24"/>
          <w:lang w:val="fr-FR"/>
        </w:rPr>
        <w:t>tions d'exploitation sexuelle.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295</w:t>
      </w:r>
      <w:r>
        <w:rPr>
          <w:sz w:val="24"/>
          <w:szCs w:val="24"/>
          <w:lang w:val="fr-FR"/>
        </w:rPr>
        <w:tab/>
        <w:t>La stratégie nationale pluridisciplinaire appliquée au cours des cinq années à l'ex</w:t>
      </w:r>
      <w:r>
        <w:rPr>
          <w:sz w:val="24"/>
          <w:szCs w:val="24"/>
          <w:lang w:val="fr-FR"/>
        </w:rPr>
        <w:t>a</w:t>
      </w:r>
      <w:r>
        <w:rPr>
          <w:sz w:val="24"/>
          <w:szCs w:val="24"/>
          <w:lang w:val="fr-FR"/>
        </w:rPr>
        <w:t>men était axée sur le travail d'éducation auprès de la police, tant lors du recrutement que pe</w:t>
      </w:r>
      <w:r>
        <w:rPr>
          <w:sz w:val="24"/>
          <w:szCs w:val="24"/>
          <w:lang w:val="fr-FR"/>
        </w:rPr>
        <w:t>n</w:t>
      </w:r>
      <w:r>
        <w:rPr>
          <w:sz w:val="24"/>
          <w:szCs w:val="24"/>
          <w:lang w:val="fr-FR"/>
        </w:rPr>
        <w:t>dant le service, ainsi qu'auprès d'autres organismes s'occupant de l'enfance. C'est ainsi que le c</w:t>
      </w:r>
      <w:r>
        <w:rPr>
          <w:sz w:val="24"/>
          <w:szCs w:val="24"/>
          <w:lang w:val="fr-FR"/>
        </w:rPr>
        <w:t>o</w:t>
      </w:r>
      <w:r>
        <w:rPr>
          <w:sz w:val="24"/>
          <w:szCs w:val="24"/>
          <w:lang w:val="fr-FR"/>
        </w:rPr>
        <w:t>mité spécial qui s'occupe des sévices à enfant a organisé une série de séminaires dans les quatorze paroisses du pays en 1995-1996. Ont participé à ces séminaires des me</w:t>
      </w:r>
      <w:r>
        <w:rPr>
          <w:sz w:val="24"/>
          <w:szCs w:val="24"/>
          <w:lang w:val="fr-FR"/>
        </w:rPr>
        <w:t>m</w:t>
      </w:r>
      <w:r>
        <w:rPr>
          <w:sz w:val="24"/>
          <w:szCs w:val="24"/>
          <w:lang w:val="fr-FR"/>
        </w:rPr>
        <w:t>bres de la police, des travailleurs sociaux, des enseignants et des ecclésiastiques, qui ont ainsi assisté à des débats et des conférences (de spécialistes de la santé et des interventions soci</w:t>
      </w:r>
      <w:r>
        <w:rPr>
          <w:sz w:val="24"/>
          <w:szCs w:val="24"/>
          <w:lang w:val="fr-FR"/>
        </w:rPr>
        <w:t>a</w:t>
      </w:r>
      <w:r>
        <w:rPr>
          <w:sz w:val="24"/>
          <w:szCs w:val="24"/>
          <w:lang w:val="fr-FR"/>
        </w:rPr>
        <w:t>les) sur les sévices à enfant et les sujets connexes. L'un des objectifs de ce programme était de const</w:t>
      </w:r>
      <w:r>
        <w:rPr>
          <w:sz w:val="24"/>
          <w:szCs w:val="24"/>
          <w:lang w:val="fr-FR"/>
        </w:rPr>
        <w:t>i</w:t>
      </w:r>
      <w:r>
        <w:rPr>
          <w:sz w:val="24"/>
          <w:szCs w:val="24"/>
          <w:lang w:val="fr-FR"/>
        </w:rPr>
        <w:t>tuer, autour de la Division des services de protection de l'enfance, des équipes paroi</w:t>
      </w:r>
      <w:r>
        <w:rPr>
          <w:sz w:val="24"/>
          <w:szCs w:val="24"/>
          <w:lang w:val="fr-FR"/>
        </w:rPr>
        <w:t>s</w:t>
      </w:r>
      <w:r>
        <w:rPr>
          <w:sz w:val="24"/>
          <w:szCs w:val="24"/>
          <w:lang w:val="fr-FR"/>
        </w:rPr>
        <w:t>siales dont l'action collective a apporté une contribution utile à l'effort commun de préve</w:t>
      </w:r>
      <w:r>
        <w:rPr>
          <w:sz w:val="24"/>
          <w:szCs w:val="24"/>
          <w:lang w:val="fr-FR"/>
        </w:rPr>
        <w:t>n</w:t>
      </w:r>
      <w:r>
        <w:rPr>
          <w:sz w:val="24"/>
          <w:szCs w:val="24"/>
          <w:lang w:val="fr-FR"/>
        </w:rPr>
        <w:t>tion des sévices à enfant. En 1997-1998, grâce aux efforts de l'Unité de soutien à l'enfance, l'initi</w:t>
      </w:r>
      <w:r>
        <w:rPr>
          <w:sz w:val="24"/>
          <w:szCs w:val="24"/>
          <w:lang w:val="fr-FR"/>
        </w:rPr>
        <w:t>a</w:t>
      </w:r>
      <w:r>
        <w:rPr>
          <w:sz w:val="24"/>
          <w:szCs w:val="24"/>
          <w:lang w:val="fr-FR"/>
        </w:rPr>
        <w:t>tion aux questions relatives aux droits de l'enfant, y compris la violence subie par les e</w:t>
      </w:r>
      <w:r>
        <w:rPr>
          <w:sz w:val="24"/>
          <w:szCs w:val="24"/>
          <w:lang w:val="fr-FR"/>
        </w:rPr>
        <w:t>n</w:t>
      </w:r>
      <w:r>
        <w:rPr>
          <w:sz w:val="24"/>
          <w:szCs w:val="24"/>
          <w:lang w:val="fr-FR"/>
        </w:rPr>
        <w:t>fants, a été inscrite au programme de l'école de police. Ce programme était l'un des éléments du pr</w:t>
      </w:r>
      <w:r>
        <w:rPr>
          <w:sz w:val="24"/>
          <w:szCs w:val="24"/>
          <w:lang w:val="fr-FR"/>
        </w:rPr>
        <w:t>o</w:t>
      </w:r>
      <w:r>
        <w:rPr>
          <w:sz w:val="24"/>
          <w:szCs w:val="24"/>
          <w:lang w:val="fr-FR"/>
        </w:rPr>
        <w:t>gramme de pays de l'Unicef pour 1997-2000 et fait l'objet d'un suivi par le Comité de coord</w:t>
      </w:r>
      <w:r>
        <w:rPr>
          <w:sz w:val="24"/>
          <w:szCs w:val="24"/>
          <w:lang w:val="fr-FR"/>
        </w:rPr>
        <w:t>i</w:t>
      </w:r>
      <w:r>
        <w:rPr>
          <w:sz w:val="24"/>
          <w:szCs w:val="24"/>
          <w:lang w:val="fr-FR"/>
        </w:rPr>
        <w:t>nation dudit programme.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296.</w:t>
      </w:r>
      <w:r>
        <w:rPr>
          <w:sz w:val="24"/>
          <w:szCs w:val="24"/>
          <w:lang w:val="fr-FR"/>
        </w:rPr>
        <w:tab/>
        <w:t>La législation visant à assurer la protection effective des enfants victimes de viole</w:t>
      </w:r>
      <w:r>
        <w:rPr>
          <w:sz w:val="24"/>
          <w:szCs w:val="24"/>
          <w:lang w:val="fr-FR"/>
        </w:rPr>
        <w:t>n</w:t>
      </w:r>
      <w:r>
        <w:rPr>
          <w:sz w:val="24"/>
          <w:szCs w:val="24"/>
          <w:lang w:val="fr-FR"/>
        </w:rPr>
        <w:t>ces sexuelles a été examinée dans le rapport initial, où il est précisé aussi que le fait d'e</w:t>
      </w:r>
      <w:r>
        <w:rPr>
          <w:sz w:val="24"/>
          <w:szCs w:val="24"/>
          <w:lang w:val="fr-FR"/>
        </w:rPr>
        <w:t>x</w:t>
      </w:r>
      <w:r>
        <w:rPr>
          <w:sz w:val="24"/>
          <w:szCs w:val="24"/>
          <w:lang w:val="fr-FR"/>
        </w:rPr>
        <w:t>ploiter des enfants à des pratiques sexuelles illégales constitue une infraction pénale.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297.</w:t>
      </w:r>
      <w:r>
        <w:rPr>
          <w:sz w:val="24"/>
          <w:szCs w:val="24"/>
          <w:lang w:val="fr-FR"/>
        </w:rPr>
        <w:tab/>
        <w:t>Le principe de l'extraterritorialité est incorporé à la législation de manière à qual</w:t>
      </w:r>
      <w:r>
        <w:rPr>
          <w:sz w:val="24"/>
          <w:szCs w:val="24"/>
          <w:lang w:val="fr-FR"/>
        </w:rPr>
        <w:t>i</w:t>
      </w:r>
      <w:r>
        <w:rPr>
          <w:sz w:val="24"/>
          <w:szCs w:val="24"/>
          <w:lang w:val="fr-FR"/>
        </w:rPr>
        <w:t>fier d'infraction pénale l'exploitation sexuelle des enfants par des nationaux ou des rés</w:t>
      </w:r>
      <w:r>
        <w:rPr>
          <w:sz w:val="24"/>
          <w:szCs w:val="24"/>
          <w:lang w:val="fr-FR"/>
        </w:rPr>
        <w:t>i</w:t>
      </w:r>
      <w:r>
        <w:rPr>
          <w:sz w:val="24"/>
          <w:szCs w:val="24"/>
          <w:lang w:val="fr-FR"/>
        </w:rPr>
        <w:t>dents de la Jamaïque à raison de faits commis dans d'autres pays. Le Gouvernement jamaïcain, par l'i</w:t>
      </w:r>
      <w:r>
        <w:rPr>
          <w:sz w:val="24"/>
          <w:szCs w:val="24"/>
          <w:lang w:val="fr-FR"/>
        </w:rPr>
        <w:t>n</w:t>
      </w:r>
      <w:r>
        <w:rPr>
          <w:sz w:val="24"/>
          <w:szCs w:val="24"/>
          <w:lang w:val="fr-FR"/>
        </w:rPr>
        <w:t>termédiaire d'un service spécial de la police, collabore avec Interpol ainsi qu'avec le FBI et l'Agence de lutte contre le trafic de drogue des États-Unis. L'exploitation sexuelle des e</w:t>
      </w:r>
      <w:r>
        <w:rPr>
          <w:sz w:val="24"/>
          <w:szCs w:val="24"/>
          <w:lang w:val="fr-FR"/>
        </w:rPr>
        <w:t>n</w:t>
      </w:r>
      <w:r>
        <w:rPr>
          <w:sz w:val="24"/>
          <w:szCs w:val="24"/>
          <w:lang w:val="fr-FR"/>
        </w:rPr>
        <w:t>fants est une infraction qui peut justifier l'extradition. Des dispositions sont prévues pour l'entraide judiciaire et la coopération en matière d'exécution des déc</w:t>
      </w:r>
      <w:r>
        <w:rPr>
          <w:sz w:val="24"/>
          <w:szCs w:val="24"/>
          <w:lang w:val="fr-FR"/>
        </w:rPr>
        <w:t>i</w:t>
      </w:r>
      <w:r>
        <w:rPr>
          <w:sz w:val="24"/>
          <w:szCs w:val="24"/>
          <w:lang w:val="fr-FR"/>
        </w:rPr>
        <w:t>sions de justice pour suivre les procédures menant à l'extradition de personnes accusées d'exploitation sexuelle d'enfants dans d'autres pays. Ces procédures sont bien évidemment mises en oeuvre après r</w:t>
      </w:r>
      <w:r>
        <w:rPr>
          <w:sz w:val="24"/>
          <w:szCs w:val="24"/>
          <w:lang w:val="fr-FR"/>
        </w:rPr>
        <w:t>é</w:t>
      </w:r>
      <w:r>
        <w:rPr>
          <w:sz w:val="24"/>
          <w:szCs w:val="24"/>
          <w:lang w:val="fr-FR"/>
        </w:rPr>
        <w:t>ception des pièces corroborant l'infraction alléguée.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298.</w:t>
      </w:r>
      <w:r>
        <w:rPr>
          <w:sz w:val="24"/>
          <w:szCs w:val="24"/>
          <w:lang w:val="fr-FR"/>
        </w:rPr>
        <w:tab/>
        <w:t>Un service spécial de responsables de l'application des lois et d'agents de liaison de la police est chargé depuis 1993 de traiter les affaires d'enfants victimes d'exploitation sexuelle. Les membres de ce service, qui a ouvert des centres dans toute l'île, suivent une formation spéciale au moment de leur recrutement puis une autre formation avant de rejoindre le se</w:t>
      </w:r>
      <w:r>
        <w:rPr>
          <w:sz w:val="24"/>
          <w:szCs w:val="24"/>
          <w:lang w:val="fr-FR"/>
        </w:rPr>
        <w:t>r</w:t>
      </w:r>
      <w:r>
        <w:rPr>
          <w:sz w:val="24"/>
          <w:szCs w:val="24"/>
          <w:lang w:val="fr-FR"/>
        </w:rPr>
        <w:t>vice. Cette formation spéciale porte, notamment, sur les enquêtes en matière de sévices à e</w:t>
      </w:r>
      <w:r>
        <w:rPr>
          <w:sz w:val="24"/>
          <w:szCs w:val="24"/>
          <w:lang w:val="fr-FR"/>
        </w:rPr>
        <w:t>n</w:t>
      </w:r>
      <w:r>
        <w:rPr>
          <w:sz w:val="24"/>
          <w:szCs w:val="24"/>
          <w:lang w:val="fr-FR"/>
        </w:rPr>
        <w:t>fant, les services de conseil, les méthodes d'orientation en vue d'un traitement, si néce</w:t>
      </w:r>
      <w:r>
        <w:rPr>
          <w:sz w:val="24"/>
          <w:szCs w:val="24"/>
          <w:lang w:val="fr-FR"/>
        </w:rPr>
        <w:t>s</w:t>
      </w:r>
      <w:r>
        <w:rPr>
          <w:sz w:val="24"/>
          <w:szCs w:val="24"/>
          <w:lang w:val="fr-FR"/>
        </w:rPr>
        <w:t>saire, et l'éducation du public dans les écoles.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299.</w:t>
      </w:r>
      <w:r>
        <w:rPr>
          <w:sz w:val="24"/>
          <w:szCs w:val="24"/>
          <w:lang w:val="fr-FR"/>
        </w:rPr>
        <w:tab/>
        <w:t>Lors d'une conférence de spécialistes organisée pour rassembler des matériaux en vue d'établir le présent rapport, les personnes qui travaillaient avec les enfants ont fait état de leur préoccupation devant le phénomène de la prostitution enfantine. Cela dit, ce ph</w:t>
      </w:r>
      <w:r>
        <w:rPr>
          <w:sz w:val="24"/>
          <w:szCs w:val="24"/>
          <w:lang w:val="fr-FR"/>
        </w:rPr>
        <w:t>é</w:t>
      </w:r>
      <w:r>
        <w:rPr>
          <w:sz w:val="24"/>
          <w:szCs w:val="24"/>
          <w:lang w:val="fr-FR"/>
        </w:rPr>
        <w:t>nomène fait l'objet d'informations non confirmées mais aucune donnée précise n'a pu être obtenu des o</w:t>
      </w:r>
      <w:r>
        <w:rPr>
          <w:sz w:val="24"/>
          <w:szCs w:val="24"/>
          <w:lang w:val="fr-FR"/>
        </w:rPr>
        <w:t>r</w:t>
      </w:r>
      <w:r>
        <w:rPr>
          <w:sz w:val="24"/>
          <w:szCs w:val="24"/>
          <w:lang w:val="fr-FR"/>
        </w:rPr>
        <w:t>ganismes qui s'occupent de l'enfance. Les progrès réalisés en ce qui concerne l'a</w:t>
      </w:r>
      <w:r>
        <w:rPr>
          <w:sz w:val="24"/>
          <w:szCs w:val="24"/>
          <w:lang w:val="fr-FR"/>
        </w:rPr>
        <w:t>p</w:t>
      </w:r>
      <w:r>
        <w:rPr>
          <w:sz w:val="24"/>
          <w:szCs w:val="24"/>
          <w:lang w:val="fr-FR"/>
        </w:rPr>
        <w:t>plication de l'article 34 dépendent de la sensibilisation accrue du public, de la formation continue des agents de police et de la création au sein de la police d'une unité des mineurs. La mise en place d'un système uniforme d'enregistrement à l'échelle nati</w:t>
      </w:r>
      <w:r>
        <w:rPr>
          <w:sz w:val="24"/>
          <w:szCs w:val="24"/>
          <w:lang w:val="fr-FR"/>
        </w:rPr>
        <w:t>o</w:t>
      </w:r>
      <w:r>
        <w:rPr>
          <w:sz w:val="24"/>
          <w:szCs w:val="24"/>
          <w:lang w:val="fr-FR"/>
        </w:rPr>
        <w:t>nale s'est avérée quelque peu difficile et les objectifs mis en relief sont, notamment, la poursuite de l'éduc</w:t>
      </w:r>
      <w:r>
        <w:rPr>
          <w:sz w:val="24"/>
          <w:szCs w:val="24"/>
          <w:lang w:val="fr-FR"/>
        </w:rPr>
        <w:t>a</w:t>
      </w:r>
      <w:r>
        <w:rPr>
          <w:sz w:val="24"/>
          <w:szCs w:val="24"/>
          <w:lang w:val="fr-FR"/>
        </w:rPr>
        <w:t>tion du public, le développement des services et des facilités offerts aux victimes de sévices sexuels, l'am</w:t>
      </w:r>
      <w:r>
        <w:rPr>
          <w:sz w:val="24"/>
          <w:szCs w:val="24"/>
          <w:lang w:val="fr-FR"/>
        </w:rPr>
        <w:t>é</w:t>
      </w:r>
      <w:r>
        <w:rPr>
          <w:sz w:val="24"/>
          <w:szCs w:val="24"/>
          <w:lang w:val="fr-FR"/>
        </w:rPr>
        <w:t>lioration de la législation et, par-dessus tout, un système adéquat et uniforme d'enregistr</w:t>
      </w:r>
      <w:r>
        <w:rPr>
          <w:sz w:val="24"/>
          <w:szCs w:val="24"/>
          <w:lang w:val="fr-FR"/>
        </w:rPr>
        <w:t>e</w:t>
      </w:r>
      <w:r>
        <w:rPr>
          <w:sz w:val="24"/>
          <w:szCs w:val="24"/>
          <w:lang w:val="fr-FR"/>
        </w:rPr>
        <w:t>ment.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300.</w:t>
      </w:r>
      <w:r>
        <w:rPr>
          <w:sz w:val="24"/>
          <w:szCs w:val="24"/>
          <w:lang w:val="fr-FR"/>
        </w:rPr>
        <w:tab/>
        <w:t>Le système d'enregistrement utilisé par la police ne permet pas d'obtenir des do</w:t>
      </w:r>
      <w:r>
        <w:rPr>
          <w:sz w:val="24"/>
          <w:szCs w:val="24"/>
          <w:lang w:val="fr-FR"/>
        </w:rPr>
        <w:t>n</w:t>
      </w:r>
      <w:r>
        <w:rPr>
          <w:sz w:val="24"/>
          <w:szCs w:val="24"/>
          <w:lang w:val="fr-FR"/>
        </w:rPr>
        <w:t>nées sur le nombre d'enfants concernés, les infractions liées au trafic de drogue n'étant pas vent</w:t>
      </w:r>
      <w:r>
        <w:rPr>
          <w:sz w:val="24"/>
          <w:szCs w:val="24"/>
          <w:lang w:val="fr-FR"/>
        </w:rPr>
        <w:t>i</w:t>
      </w:r>
      <w:r>
        <w:rPr>
          <w:sz w:val="24"/>
          <w:szCs w:val="24"/>
          <w:lang w:val="fr-FR"/>
        </w:rPr>
        <w:t>lées par type de personne utilisée pour ce trafic.</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301.</w:t>
      </w:r>
      <w:r>
        <w:rPr>
          <w:sz w:val="24"/>
          <w:szCs w:val="24"/>
          <w:lang w:val="fr-FR"/>
        </w:rPr>
        <w:tab/>
        <w:t>Des renseignements sur la législation visant à empêcher l'enlèvement d'enfants ont été fournis dans le rapport initial (Mesures spéciales de protection).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302.</w:t>
      </w:r>
      <w:r>
        <w:rPr>
          <w:sz w:val="24"/>
          <w:szCs w:val="24"/>
          <w:lang w:val="fr-FR"/>
        </w:rPr>
        <w:tab/>
        <w:t>Les enfants sont protégés de toutes les autres formes d'exploitation par les dispos</w:t>
      </w:r>
      <w:r>
        <w:rPr>
          <w:sz w:val="24"/>
          <w:szCs w:val="24"/>
          <w:lang w:val="fr-FR"/>
        </w:rPr>
        <w:t>i</w:t>
      </w:r>
      <w:r>
        <w:rPr>
          <w:sz w:val="24"/>
          <w:szCs w:val="24"/>
          <w:lang w:val="fr-FR"/>
        </w:rPr>
        <w:t>tions de la loi sur les atteintes à la personne, de la loi sur les mineurs et de la loi sur (la répression de) l'inceste. Ces textes sont appliqués par le tribunal des mineurs et le tribunal des affaires familiales, et la Division des services de protection de l'enfance et le Département des serv</w:t>
      </w:r>
      <w:r>
        <w:rPr>
          <w:sz w:val="24"/>
          <w:szCs w:val="24"/>
          <w:lang w:val="fr-FR"/>
        </w:rPr>
        <w:t>i</w:t>
      </w:r>
      <w:r>
        <w:rPr>
          <w:sz w:val="24"/>
          <w:szCs w:val="24"/>
          <w:lang w:val="fr-FR"/>
        </w:rPr>
        <w:t>ces de rééducation intervienne, en cas de besoin, pour sortir l'enfant de la situation d'exploit</w:t>
      </w:r>
      <w:r>
        <w:rPr>
          <w:sz w:val="24"/>
          <w:szCs w:val="24"/>
          <w:lang w:val="fr-FR"/>
        </w:rPr>
        <w:t>a</w:t>
      </w:r>
      <w:r>
        <w:rPr>
          <w:sz w:val="24"/>
          <w:szCs w:val="24"/>
          <w:lang w:val="fr-FR"/>
        </w:rPr>
        <w:t>tion.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303.</w:t>
      </w:r>
      <w:r>
        <w:rPr>
          <w:sz w:val="24"/>
          <w:szCs w:val="24"/>
          <w:lang w:val="fr-FR"/>
        </w:rPr>
        <w:tab/>
        <w:t>Les cas d'exploitation des enfants au sens de l'article 36 sont peu fréquents dans la s</w:t>
      </w:r>
      <w:r>
        <w:rPr>
          <w:sz w:val="24"/>
          <w:szCs w:val="24"/>
          <w:lang w:val="fr-FR"/>
        </w:rPr>
        <w:t>o</w:t>
      </w:r>
      <w:r>
        <w:rPr>
          <w:sz w:val="24"/>
          <w:szCs w:val="24"/>
          <w:lang w:val="fr-FR"/>
        </w:rPr>
        <w:t>ciété jamaïcaine, si ce n'est ceux examinés aux paragraphes 280 à 300 du présent ra</w:t>
      </w:r>
      <w:r>
        <w:rPr>
          <w:sz w:val="24"/>
          <w:szCs w:val="24"/>
          <w:lang w:val="fr-FR"/>
        </w:rPr>
        <w:t>p</w:t>
      </w:r>
      <w:r>
        <w:rPr>
          <w:sz w:val="24"/>
          <w:szCs w:val="24"/>
          <w:lang w:val="fr-FR"/>
        </w:rPr>
        <w:t>port en ce qui concerne les articles 32, 33, 34 et 35.</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jc w:val="center"/>
        <w:rPr>
          <w:b/>
          <w:bCs/>
          <w:iCs/>
          <w:sz w:val="24"/>
          <w:szCs w:val="24"/>
          <w:lang w:val="fr-FR"/>
        </w:rPr>
      </w:pPr>
      <w:r>
        <w:rPr>
          <w:b/>
          <w:bCs/>
          <w:iCs/>
          <w:sz w:val="24"/>
          <w:szCs w:val="24"/>
          <w:lang w:val="fr-FR"/>
        </w:rPr>
        <w:t>I.  Enfants appartenant à une minorité ou un groupe autochtone (art. 30)</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304.</w:t>
      </w:r>
      <w:r>
        <w:rPr>
          <w:sz w:val="24"/>
          <w:szCs w:val="24"/>
          <w:lang w:val="fr-FR"/>
        </w:rPr>
        <w:tab/>
        <w:t>Le rapport initial précisait, notamment, qu'aucune mesure n'était prévue pour la prote</w:t>
      </w:r>
      <w:r>
        <w:rPr>
          <w:sz w:val="24"/>
          <w:szCs w:val="24"/>
          <w:lang w:val="fr-FR"/>
        </w:rPr>
        <w:t>c</w:t>
      </w:r>
      <w:r>
        <w:rPr>
          <w:sz w:val="24"/>
          <w:szCs w:val="24"/>
          <w:lang w:val="fr-FR"/>
        </w:rPr>
        <w:t>tion des enfants appartenant à une minorité ou un groupe autochtone parce que, compte tenu de la structure de la société décrite dans l'introduction dudit rapport, aucun groupe ne po</w:t>
      </w:r>
      <w:r>
        <w:rPr>
          <w:sz w:val="24"/>
          <w:szCs w:val="24"/>
          <w:lang w:val="fr-FR"/>
        </w:rPr>
        <w:t>u</w:t>
      </w:r>
      <w:r>
        <w:rPr>
          <w:sz w:val="24"/>
          <w:szCs w:val="24"/>
          <w:lang w:val="fr-FR"/>
        </w:rPr>
        <w:t>vait être considéré comme étant autochtone.</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305.</w:t>
      </w:r>
      <w:r>
        <w:rPr>
          <w:sz w:val="24"/>
          <w:szCs w:val="24"/>
          <w:lang w:val="fr-FR"/>
        </w:rPr>
        <w:tab/>
        <w:t>Les Indiens à Arawak, qui étaient les autochtones, ont été exterminés au cours de l'o</w:t>
      </w:r>
      <w:r>
        <w:rPr>
          <w:sz w:val="24"/>
          <w:szCs w:val="24"/>
          <w:lang w:val="fr-FR"/>
        </w:rPr>
        <w:t>c</w:t>
      </w:r>
      <w:r>
        <w:rPr>
          <w:sz w:val="24"/>
          <w:szCs w:val="24"/>
          <w:lang w:val="fr-FR"/>
        </w:rPr>
        <w:t xml:space="preserve">cupation espagnole, au XVe et </w:t>
      </w:r>
      <w:proofErr w:type="spellStart"/>
      <w:r>
        <w:rPr>
          <w:sz w:val="24"/>
          <w:szCs w:val="24"/>
          <w:lang w:val="fr-FR"/>
        </w:rPr>
        <w:t>XVIe</w:t>
      </w:r>
      <w:proofErr w:type="spellEnd"/>
      <w:r>
        <w:rPr>
          <w:sz w:val="24"/>
          <w:szCs w:val="24"/>
          <w:lang w:val="fr-FR"/>
        </w:rPr>
        <w:t xml:space="preserve"> siècles. Les ancêtres des personnes d'origine afr</w:t>
      </w:r>
      <w:r>
        <w:rPr>
          <w:sz w:val="24"/>
          <w:szCs w:val="24"/>
          <w:lang w:val="fr-FR"/>
        </w:rPr>
        <w:t>i</w:t>
      </w:r>
      <w:r>
        <w:rPr>
          <w:sz w:val="24"/>
          <w:szCs w:val="24"/>
          <w:lang w:val="fr-FR"/>
        </w:rPr>
        <w:t>caine qui constituent actuellement la majorité de la population sont venues dans l'île en tant qu'e</w:t>
      </w:r>
      <w:r>
        <w:rPr>
          <w:sz w:val="24"/>
          <w:szCs w:val="24"/>
          <w:lang w:val="fr-FR"/>
        </w:rPr>
        <w:t>s</w:t>
      </w:r>
      <w:r>
        <w:rPr>
          <w:sz w:val="24"/>
          <w:szCs w:val="24"/>
          <w:lang w:val="fr-FR"/>
        </w:rPr>
        <w:t xml:space="preserve">claves au </w:t>
      </w:r>
      <w:proofErr w:type="spellStart"/>
      <w:r>
        <w:rPr>
          <w:sz w:val="24"/>
          <w:szCs w:val="24"/>
          <w:lang w:val="fr-FR"/>
        </w:rPr>
        <w:t>XVIe</w:t>
      </w:r>
      <w:proofErr w:type="spellEnd"/>
      <w:r>
        <w:rPr>
          <w:sz w:val="24"/>
          <w:szCs w:val="24"/>
          <w:lang w:val="fr-FR"/>
        </w:rPr>
        <w:t xml:space="preserve"> siècle, les Indiens en tant que travailleurs sous contrat au cours du </w:t>
      </w:r>
      <w:proofErr w:type="spellStart"/>
      <w:r>
        <w:rPr>
          <w:sz w:val="24"/>
          <w:szCs w:val="24"/>
          <w:lang w:val="fr-FR"/>
        </w:rPr>
        <w:t>XIXe</w:t>
      </w:r>
      <w:proofErr w:type="spellEnd"/>
      <w:r>
        <w:rPr>
          <w:sz w:val="24"/>
          <w:szCs w:val="24"/>
          <w:lang w:val="fr-FR"/>
        </w:rPr>
        <w:t xml:space="preserve"> si</w:t>
      </w:r>
      <w:r>
        <w:rPr>
          <w:sz w:val="24"/>
          <w:szCs w:val="24"/>
          <w:lang w:val="fr-FR"/>
        </w:rPr>
        <w:t>è</w:t>
      </w:r>
      <w:r>
        <w:rPr>
          <w:sz w:val="24"/>
          <w:szCs w:val="24"/>
          <w:lang w:val="fr-FR"/>
        </w:rPr>
        <w:t>cle et les ancêtres de la population d'origine blanche, venus essentiellement de Grande-Bretagne, en tant que propriétaires de plantations. Tous ces groupes sont aujourd'hui prot</w:t>
      </w:r>
      <w:r>
        <w:rPr>
          <w:sz w:val="24"/>
          <w:szCs w:val="24"/>
          <w:lang w:val="fr-FR"/>
        </w:rPr>
        <w:t>é</w:t>
      </w:r>
      <w:r>
        <w:rPr>
          <w:sz w:val="24"/>
          <w:szCs w:val="24"/>
          <w:lang w:val="fr-FR"/>
        </w:rPr>
        <w:t>gés, ainsi que leurs enfants, par les mêmes lois, lesquelles sont appliquées par les mêmes tr</w:t>
      </w:r>
      <w:r>
        <w:rPr>
          <w:sz w:val="24"/>
          <w:szCs w:val="24"/>
          <w:lang w:val="fr-FR"/>
        </w:rPr>
        <w:t>i</w:t>
      </w:r>
      <w:r>
        <w:rPr>
          <w:sz w:val="24"/>
          <w:szCs w:val="24"/>
          <w:lang w:val="fr-FR"/>
        </w:rPr>
        <w:t>bunaux et promulguées par un parlement commun.</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306.</w:t>
      </w:r>
      <w:r>
        <w:rPr>
          <w:sz w:val="24"/>
          <w:szCs w:val="24"/>
          <w:lang w:val="fr-FR"/>
        </w:rPr>
        <w:tab/>
        <w:t>L'affirmation qui précède vaut pour les minorités ethniques et les groupe autocht</w:t>
      </w:r>
      <w:r>
        <w:rPr>
          <w:sz w:val="24"/>
          <w:szCs w:val="24"/>
          <w:lang w:val="fr-FR"/>
        </w:rPr>
        <w:t>o</w:t>
      </w:r>
      <w:r>
        <w:rPr>
          <w:sz w:val="24"/>
          <w:szCs w:val="24"/>
          <w:lang w:val="fr-FR"/>
        </w:rPr>
        <w:t>nes visés dans les Directives en vigueur. Il existe un certain nombre de minorités religie</w:t>
      </w:r>
      <w:r>
        <w:rPr>
          <w:sz w:val="24"/>
          <w:szCs w:val="24"/>
          <w:lang w:val="fr-FR"/>
        </w:rPr>
        <w:t>u</w:t>
      </w:r>
      <w:r>
        <w:rPr>
          <w:sz w:val="24"/>
          <w:szCs w:val="24"/>
          <w:lang w:val="fr-FR"/>
        </w:rPr>
        <w:t>ses, dont les rastafaris, les témoins de Jéhovah et les musulmans. Les droits humains et civils fondamentaux des enfants de tous ces groupes sont respectés. Ainsi, dans les écoles, les e</w:t>
      </w:r>
      <w:r>
        <w:rPr>
          <w:sz w:val="24"/>
          <w:szCs w:val="24"/>
          <w:lang w:val="fr-FR"/>
        </w:rPr>
        <w:t>n</w:t>
      </w:r>
      <w:r>
        <w:rPr>
          <w:sz w:val="24"/>
          <w:szCs w:val="24"/>
          <w:lang w:val="fr-FR"/>
        </w:rPr>
        <w:t>fants sont admis quel que soit leur code vestimentaire, et ils peuvent pratiquer leur propre rel</w:t>
      </w:r>
      <w:r>
        <w:rPr>
          <w:sz w:val="24"/>
          <w:szCs w:val="24"/>
          <w:lang w:val="fr-FR"/>
        </w:rPr>
        <w:t>i</w:t>
      </w:r>
      <w:r>
        <w:rPr>
          <w:sz w:val="24"/>
          <w:szCs w:val="24"/>
          <w:lang w:val="fr-FR"/>
        </w:rPr>
        <w:t>gion et parler d'autres langues, le cas échéant.</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307.</w:t>
      </w:r>
      <w:r>
        <w:rPr>
          <w:sz w:val="24"/>
          <w:szCs w:val="24"/>
          <w:lang w:val="fr-FR"/>
        </w:rPr>
        <w:tab/>
        <w:t>Les pratiques dans ce domaine découlent de la disposition constitutionnelle cons</w:t>
      </w:r>
      <w:r>
        <w:rPr>
          <w:sz w:val="24"/>
          <w:szCs w:val="24"/>
          <w:lang w:val="fr-FR"/>
        </w:rPr>
        <w:t>a</w:t>
      </w:r>
      <w:r>
        <w:rPr>
          <w:sz w:val="24"/>
          <w:szCs w:val="24"/>
          <w:lang w:val="fr-FR"/>
        </w:rPr>
        <w:t>crant le droit de tous (enfants compris) à la liberté de pensée, de conscience et de religion (art. 21 de la constitution jamaïcaine). En vertu des droits inscrits dans la constitution, l'enfant appa</w:t>
      </w:r>
      <w:r>
        <w:rPr>
          <w:sz w:val="24"/>
          <w:szCs w:val="24"/>
          <w:lang w:val="fr-FR"/>
        </w:rPr>
        <w:t>r</w:t>
      </w:r>
      <w:r>
        <w:rPr>
          <w:sz w:val="24"/>
          <w:szCs w:val="24"/>
          <w:lang w:val="fr-FR"/>
        </w:rPr>
        <w:t>tenant un groupe minoritaire jouit du droit à la vie, à la survie et au développ</w:t>
      </w:r>
      <w:r>
        <w:rPr>
          <w:sz w:val="24"/>
          <w:szCs w:val="24"/>
          <w:lang w:val="fr-FR"/>
        </w:rPr>
        <w:t>e</w:t>
      </w:r>
      <w:r>
        <w:rPr>
          <w:sz w:val="24"/>
          <w:szCs w:val="24"/>
          <w:lang w:val="fr-FR"/>
        </w:rPr>
        <w:t>ment, aux soins de santé et à l'éducation, mais ces droits sont, bien entendu, limités par le droit des parents (art. 14 de la Convention) de guider l'enfant dans l'exercice du droit susmentionné d'une m</w:t>
      </w:r>
      <w:r>
        <w:rPr>
          <w:sz w:val="24"/>
          <w:szCs w:val="24"/>
          <w:lang w:val="fr-FR"/>
        </w:rPr>
        <w:t>a</w:t>
      </w:r>
      <w:r>
        <w:rPr>
          <w:sz w:val="24"/>
          <w:szCs w:val="24"/>
          <w:lang w:val="fr-FR"/>
        </w:rPr>
        <w:t>nière qui corresponde au développement de ses capacités.</w:t>
      </w:r>
    </w:p>
    <w:p w:rsidR="00000000" w:rsidRDefault="00000000">
      <w:pPr>
        <w:tabs>
          <w:tab w:val="left" w:pos="720"/>
          <w:tab w:val="left" w:pos="1134"/>
        </w:tabs>
        <w:spacing w:line="240" w:lineRule="auto"/>
        <w:rPr>
          <w:sz w:val="24"/>
          <w:szCs w:val="24"/>
          <w:lang w:val="fr-FR"/>
        </w:rPr>
      </w:pPr>
    </w:p>
    <w:p w:rsidR="00000000" w:rsidRDefault="00000000">
      <w:pPr>
        <w:tabs>
          <w:tab w:val="left" w:pos="720"/>
          <w:tab w:val="left" w:pos="1134"/>
        </w:tabs>
        <w:spacing w:line="240" w:lineRule="auto"/>
        <w:rPr>
          <w:sz w:val="24"/>
          <w:szCs w:val="24"/>
          <w:lang w:val="fr-FR"/>
        </w:rPr>
      </w:pPr>
      <w:r>
        <w:rPr>
          <w:sz w:val="24"/>
          <w:szCs w:val="24"/>
          <w:lang w:val="fr-FR"/>
        </w:rPr>
        <w:t>308.</w:t>
      </w:r>
      <w:r>
        <w:rPr>
          <w:sz w:val="24"/>
          <w:szCs w:val="24"/>
          <w:lang w:val="fr-FR"/>
        </w:rPr>
        <w:tab/>
        <w:t>Certaines difficultés sont inhérentes à l'exercice par les groupes religieux mentio</w:t>
      </w:r>
      <w:r>
        <w:rPr>
          <w:sz w:val="24"/>
          <w:szCs w:val="24"/>
          <w:lang w:val="fr-FR"/>
        </w:rPr>
        <w:t>n</w:t>
      </w:r>
      <w:r>
        <w:rPr>
          <w:sz w:val="24"/>
          <w:szCs w:val="24"/>
          <w:lang w:val="fr-FR"/>
        </w:rPr>
        <w:t>nés dans la présente section de leur droit à jouir de leur propre culture, difficultés qui r</w:t>
      </w:r>
      <w:r>
        <w:rPr>
          <w:sz w:val="24"/>
          <w:szCs w:val="24"/>
          <w:lang w:val="fr-FR"/>
        </w:rPr>
        <w:t>é</w:t>
      </w:r>
      <w:r>
        <w:rPr>
          <w:sz w:val="24"/>
          <w:szCs w:val="24"/>
          <w:lang w:val="fr-FR"/>
        </w:rPr>
        <w:t>sident non pas dans l'action des pouvoirs publics mais dans l'attitude de ces groupes eux-mêmes. Un bon exemple à cet égard est le refus des témoins de Jéhovah de permettre que leurs e</w:t>
      </w:r>
      <w:r>
        <w:rPr>
          <w:sz w:val="24"/>
          <w:szCs w:val="24"/>
          <w:lang w:val="fr-FR"/>
        </w:rPr>
        <w:t>n</w:t>
      </w:r>
      <w:r>
        <w:rPr>
          <w:sz w:val="24"/>
          <w:szCs w:val="24"/>
          <w:lang w:val="fr-FR"/>
        </w:rPr>
        <w:t>fants soient soignés par transfusion sanguine, même lorsque leur vie est en péril. L'État n'impose pas sa volonté à l'enfant en pareil cas mais l'exercice de ce droit à la diff</w:t>
      </w:r>
      <w:r>
        <w:rPr>
          <w:sz w:val="24"/>
          <w:szCs w:val="24"/>
          <w:lang w:val="fr-FR"/>
        </w:rPr>
        <w:t>é</w:t>
      </w:r>
      <w:r>
        <w:rPr>
          <w:sz w:val="24"/>
          <w:szCs w:val="24"/>
          <w:lang w:val="fr-FR"/>
        </w:rPr>
        <w:t>rence est alors en contradiction directe avec le droit de l'enfant de jouir du meilleur état de santé possible et de bénéficier des services médicaux (art. 24). Ces problèmes sont aggr</w:t>
      </w:r>
      <w:r>
        <w:rPr>
          <w:sz w:val="24"/>
          <w:szCs w:val="24"/>
          <w:lang w:val="fr-FR"/>
        </w:rPr>
        <w:t>a</w:t>
      </w:r>
      <w:r>
        <w:rPr>
          <w:sz w:val="24"/>
          <w:szCs w:val="24"/>
          <w:lang w:val="fr-FR"/>
        </w:rPr>
        <w:t>vés par la volonté de certains parents appartenant à des groupes religieux fermés de protéger leurs e</w:t>
      </w:r>
      <w:r>
        <w:rPr>
          <w:sz w:val="24"/>
          <w:szCs w:val="24"/>
          <w:lang w:val="fr-FR"/>
        </w:rPr>
        <w:t>n</w:t>
      </w:r>
      <w:r>
        <w:rPr>
          <w:sz w:val="24"/>
          <w:szCs w:val="24"/>
          <w:lang w:val="fr-FR"/>
        </w:rPr>
        <w:t>fants de tout contact avec le monde extérieur, ce qui peut se manifester par un refus de t</w:t>
      </w:r>
      <w:r>
        <w:rPr>
          <w:sz w:val="24"/>
          <w:szCs w:val="24"/>
          <w:lang w:val="fr-FR"/>
        </w:rPr>
        <w:t>é</w:t>
      </w:r>
      <w:r>
        <w:rPr>
          <w:sz w:val="24"/>
          <w:szCs w:val="24"/>
          <w:lang w:val="fr-FR"/>
        </w:rPr>
        <w:t>moigner devant le les tribunaux mêmes lorsqu'il s'agit de protéger un enfant de l'exploitation. Enfin, ce droit de vivre sa propre culture est parfois contrecarré par la pre</w:t>
      </w:r>
      <w:r>
        <w:rPr>
          <w:sz w:val="24"/>
          <w:szCs w:val="24"/>
          <w:lang w:val="fr-FR"/>
        </w:rPr>
        <w:t>s</w:t>
      </w:r>
      <w:r>
        <w:rPr>
          <w:sz w:val="24"/>
          <w:szCs w:val="24"/>
          <w:lang w:val="fr-FR"/>
        </w:rPr>
        <w:t>sion que les pairs exercent sur l'enfant : à titre d'exemple, un Rastafaris qui a les cheveux longs (tresses) lorsqu'il est avec les autres membres de sa communauté peut se sentir g</w:t>
      </w:r>
      <w:r>
        <w:rPr>
          <w:sz w:val="24"/>
          <w:szCs w:val="24"/>
          <w:lang w:val="fr-FR"/>
        </w:rPr>
        <w:t>ê</w:t>
      </w:r>
      <w:r>
        <w:rPr>
          <w:sz w:val="24"/>
          <w:szCs w:val="24"/>
          <w:lang w:val="fr-FR"/>
        </w:rPr>
        <w:t>né, du fait de cette différence, devant ses camarades de classe, alors même que les pouvoirs publics n'interviennent pas dans sa f</w:t>
      </w:r>
      <w:r>
        <w:rPr>
          <w:sz w:val="24"/>
          <w:szCs w:val="24"/>
          <w:lang w:val="fr-FR"/>
        </w:rPr>
        <w:t>a</w:t>
      </w:r>
      <w:r>
        <w:rPr>
          <w:sz w:val="24"/>
          <w:szCs w:val="24"/>
          <w:lang w:val="fr-FR"/>
        </w:rPr>
        <w:t>çon de s'habiller. Les objectifs s'agissant de surmonter ces diff</w:t>
      </w:r>
      <w:r>
        <w:rPr>
          <w:sz w:val="24"/>
          <w:szCs w:val="24"/>
          <w:lang w:val="fr-FR"/>
        </w:rPr>
        <w:t>i</w:t>
      </w:r>
      <w:r>
        <w:rPr>
          <w:sz w:val="24"/>
          <w:szCs w:val="24"/>
          <w:lang w:val="fr-FR"/>
        </w:rPr>
        <w:t>cultés peuvent consister à poursuivre la formation des membres de la police a tous les niveaux, développer les pr</w:t>
      </w:r>
      <w:r>
        <w:rPr>
          <w:sz w:val="24"/>
          <w:szCs w:val="24"/>
          <w:lang w:val="fr-FR"/>
        </w:rPr>
        <w:t>o</w:t>
      </w:r>
      <w:r>
        <w:rPr>
          <w:sz w:val="24"/>
          <w:szCs w:val="24"/>
          <w:lang w:val="fr-FR"/>
        </w:rPr>
        <w:t>grammes de sensibilisation des agents du système judiciaire aux dispositions de la Conve</w:t>
      </w:r>
      <w:r>
        <w:rPr>
          <w:sz w:val="24"/>
          <w:szCs w:val="24"/>
          <w:lang w:val="fr-FR"/>
        </w:rPr>
        <w:t>n</w:t>
      </w:r>
      <w:r>
        <w:rPr>
          <w:sz w:val="24"/>
          <w:szCs w:val="24"/>
          <w:lang w:val="fr-FR"/>
        </w:rPr>
        <w:t>tion et continuer d'éduquer le public de façon à promouvoir la tolérance dans toutes les co</w:t>
      </w:r>
      <w:r>
        <w:rPr>
          <w:sz w:val="24"/>
          <w:szCs w:val="24"/>
          <w:lang w:val="fr-FR"/>
        </w:rPr>
        <w:t>u</w:t>
      </w:r>
      <w:r>
        <w:rPr>
          <w:sz w:val="24"/>
          <w:szCs w:val="24"/>
          <w:lang w:val="fr-FR"/>
        </w:rPr>
        <w:t>ches de la société. Le projet de création d'une société des serv</w:t>
      </w:r>
      <w:r>
        <w:rPr>
          <w:sz w:val="24"/>
          <w:szCs w:val="24"/>
          <w:lang w:val="fr-FR"/>
        </w:rPr>
        <w:t>i</w:t>
      </w:r>
      <w:r>
        <w:rPr>
          <w:sz w:val="24"/>
          <w:szCs w:val="24"/>
          <w:lang w:val="fr-FR"/>
        </w:rPr>
        <w:t>ces d'aide à l'enfance afin de pourvoir aux besoins des enfants de manière globale est aussi un objectif qui, il faut l'espérer, aura des effets positifs sur l'appl</w:t>
      </w:r>
      <w:r>
        <w:rPr>
          <w:sz w:val="24"/>
          <w:szCs w:val="24"/>
          <w:lang w:val="fr-FR"/>
        </w:rPr>
        <w:t>i</w:t>
      </w:r>
      <w:r>
        <w:rPr>
          <w:sz w:val="24"/>
          <w:szCs w:val="24"/>
          <w:lang w:val="fr-FR"/>
        </w:rPr>
        <w:t>cation de l'article 30.</w:t>
      </w:r>
    </w:p>
    <w:p w:rsidR="00000000" w:rsidRDefault="00000000">
      <w:pPr>
        <w:pStyle w:val="Heading1"/>
        <w:spacing w:line="240" w:lineRule="auto"/>
        <w:ind w:left="602"/>
        <w:rPr>
          <w:b/>
        </w:rPr>
      </w:pPr>
      <w:r>
        <w:rPr>
          <w:lang w:val="fr-FR"/>
        </w:rPr>
        <w:br w:type="page"/>
      </w:r>
      <w:r>
        <w:rPr>
          <w:b/>
        </w:rPr>
        <w:t>Annexes</w:t>
      </w:r>
    </w:p>
    <w:p w:rsidR="00000000" w:rsidRDefault="00000000">
      <w:pPr>
        <w:pStyle w:val="Heading2"/>
        <w:tabs>
          <w:tab w:val="clear" w:pos="602"/>
          <w:tab w:val="left" w:pos="720"/>
        </w:tabs>
        <w:spacing w:line="240" w:lineRule="auto"/>
        <w:jc w:val="left"/>
      </w:pPr>
      <w:r>
        <w:tab/>
        <w:t>Liste des annexes</w:t>
      </w:r>
      <w:r>
        <w:rPr>
          <w:rStyle w:val="FootnoteReference"/>
          <w:color w:val="auto"/>
          <w:sz w:val="24"/>
          <w:szCs w:val="24"/>
        </w:rPr>
        <w:footnoteReference w:customMarkFollows="1" w:id="33"/>
        <w:t>*</w:t>
      </w:r>
    </w:p>
    <w:p w:rsidR="00000000" w:rsidRDefault="00000000">
      <w:pPr>
        <w:spacing w:line="240" w:lineRule="auto"/>
        <w:rPr>
          <w:sz w:val="24"/>
          <w:szCs w:val="24"/>
        </w:rPr>
      </w:pPr>
    </w:p>
    <w:p w:rsidR="00000000" w:rsidRDefault="00000000">
      <w:pPr>
        <w:spacing w:line="240" w:lineRule="auto"/>
        <w:rPr>
          <w:sz w:val="24"/>
          <w:szCs w:val="24"/>
        </w:rPr>
      </w:pPr>
    </w:p>
    <w:p w:rsidR="00000000" w:rsidRDefault="00000000">
      <w:pPr>
        <w:spacing w:line="240" w:lineRule="auto"/>
        <w:ind w:left="2160" w:hanging="2160"/>
        <w:rPr>
          <w:sz w:val="24"/>
          <w:szCs w:val="24"/>
        </w:rPr>
      </w:pPr>
      <w:r>
        <w:rPr>
          <w:i/>
          <w:sz w:val="24"/>
          <w:szCs w:val="24"/>
        </w:rPr>
        <w:t>Annexe I</w:t>
      </w:r>
      <w:r>
        <w:rPr>
          <w:sz w:val="24"/>
          <w:szCs w:val="24"/>
        </w:rPr>
        <w:tab/>
        <w:t>Résumé de l’analyse comparative des dispositions de la Convention et de la législ</w:t>
      </w:r>
      <w:r>
        <w:rPr>
          <w:sz w:val="24"/>
          <w:szCs w:val="24"/>
        </w:rPr>
        <w:t>a</w:t>
      </w:r>
      <w:r>
        <w:rPr>
          <w:sz w:val="24"/>
          <w:szCs w:val="24"/>
        </w:rPr>
        <w:t>tion existante</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II</w:t>
      </w:r>
      <w:r>
        <w:rPr>
          <w:sz w:val="24"/>
          <w:szCs w:val="24"/>
        </w:rPr>
        <w:tab/>
      </w:r>
      <w:r>
        <w:rPr>
          <w:sz w:val="24"/>
          <w:szCs w:val="24"/>
        </w:rPr>
        <w:tab/>
        <w:t>Bilan du Service central de l’état civil</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III</w:t>
      </w:r>
      <w:r>
        <w:rPr>
          <w:sz w:val="24"/>
          <w:szCs w:val="24"/>
        </w:rPr>
        <w:tab/>
      </w:r>
      <w:r>
        <w:rPr>
          <w:sz w:val="24"/>
          <w:szCs w:val="24"/>
        </w:rPr>
        <w:tab/>
        <w:t>Politique nationale de l’enfance</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IV</w:t>
      </w:r>
      <w:r>
        <w:rPr>
          <w:sz w:val="24"/>
          <w:szCs w:val="24"/>
        </w:rPr>
        <w:tab/>
      </w:r>
      <w:r>
        <w:rPr>
          <w:sz w:val="24"/>
          <w:szCs w:val="24"/>
        </w:rPr>
        <w:tab/>
        <w:t>Plan national d’action</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V</w:t>
      </w:r>
      <w:r>
        <w:rPr>
          <w:sz w:val="24"/>
          <w:szCs w:val="24"/>
        </w:rPr>
        <w:tab/>
      </w:r>
      <w:r>
        <w:rPr>
          <w:sz w:val="24"/>
          <w:szCs w:val="24"/>
        </w:rPr>
        <w:tab/>
        <w:t>Carte de la pauvreté</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VI</w:t>
      </w:r>
      <w:r>
        <w:rPr>
          <w:sz w:val="24"/>
          <w:szCs w:val="24"/>
        </w:rPr>
        <w:tab/>
      </w:r>
      <w:r>
        <w:rPr>
          <w:sz w:val="24"/>
          <w:szCs w:val="24"/>
        </w:rPr>
        <w:tab/>
        <w:t>Rapport de l’atelier national</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VII</w:t>
      </w:r>
      <w:r>
        <w:rPr>
          <w:sz w:val="24"/>
          <w:szCs w:val="24"/>
        </w:rPr>
        <w:tab/>
      </w:r>
      <w:r>
        <w:rPr>
          <w:sz w:val="24"/>
          <w:szCs w:val="24"/>
        </w:rPr>
        <w:tab/>
        <w:t>Rapport sur les installations destinées aux enfants handicapés</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VIII</w:t>
      </w:r>
      <w:r>
        <w:rPr>
          <w:sz w:val="24"/>
          <w:szCs w:val="24"/>
        </w:rPr>
        <w:tab/>
      </w:r>
      <w:r>
        <w:rPr>
          <w:sz w:val="24"/>
          <w:szCs w:val="24"/>
        </w:rPr>
        <w:tab/>
        <w:t>Organigramme (Santé)</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IX</w:t>
      </w:r>
      <w:r>
        <w:rPr>
          <w:sz w:val="24"/>
          <w:szCs w:val="24"/>
        </w:rPr>
        <w:tab/>
      </w:r>
      <w:r>
        <w:rPr>
          <w:sz w:val="24"/>
          <w:szCs w:val="24"/>
        </w:rPr>
        <w:tab/>
        <w:t>Nouvel organigramme (Santé)</w:t>
      </w:r>
    </w:p>
    <w:p w:rsidR="00000000" w:rsidRDefault="00000000">
      <w:pPr>
        <w:spacing w:line="240" w:lineRule="auto"/>
        <w:rPr>
          <w:sz w:val="24"/>
          <w:szCs w:val="24"/>
        </w:rPr>
      </w:pPr>
    </w:p>
    <w:p w:rsidR="00000000" w:rsidRDefault="00000000">
      <w:pPr>
        <w:spacing w:line="240" w:lineRule="auto"/>
        <w:rPr>
          <w:sz w:val="24"/>
          <w:szCs w:val="24"/>
        </w:rPr>
      </w:pPr>
      <w:r>
        <w:rPr>
          <w:i/>
          <w:sz w:val="24"/>
          <w:szCs w:val="24"/>
        </w:rPr>
        <w:t>Annexe X</w:t>
      </w:r>
      <w:r>
        <w:rPr>
          <w:sz w:val="24"/>
          <w:szCs w:val="24"/>
        </w:rPr>
        <w:tab/>
      </w:r>
      <w:r>
        <w:rPr>
          <w:sz w:val="24"/>
          <w:szCs w:val="24"/>
        </w:rPr>
        <w:tab/>
        <w:t>Loi sur les assurances nationales</w:t>
      </w:r>
    </w:p>
    <w:p w:rsidR="00000000" w:rsidRDefault="00000000">
      <w:pPr>
        <w:spacing w:line="240" w:lineRule="auto"/>
        <w:rPr>
          <w:sz w:val="24"/>
          <w:szCs w:val="24"/>
        </w:rPr>
      </w:pPr>
    </w:p>
    <w:p w:rsidR="00000000" w:rsidRDefault="00000000">
      <w:pPr>
        <w:spacing w:line="240" w:lineRule="auto"/>
        <w:ind w:left="2160" w:hanging="2160"/>
        <w:rPr>
          <w:sz w:val="24"/>
          <w:szCs w:val="24"/>
        </w:rPr>
      </w:pPr>
      <w:r>
        <w:rPr>
          <w:i/>
          <w:sz w:val="24"/>
          <w:szCs w:val="24"/>
        </w:rPr>
        <w:t>Annexe XI</w:t>
      </w:r>
      <w:r>
        <w:rPr>
          <w:sz w:val="24"/>
          <w:szCs w:val="24"/>
        </w:rPr>
        <w:tab/>
        <w:t>Étude sur les données relatives aux sévices à enfant, par le Dr. Pauline Milbourn</w:t>
      </w:r>
    </w:p>
    <w:p w:rsidR="00000000" w:rsidRDefault="00000000">
      <w:pPr>
        <w:spacing w:line="240" w:lineRule="auto"/>
        <w:ind w:left="720"/>
        <w:rPr>
          <w:sz w:val="24"/>
          <w:szCs w:val="24"/>
        </w:rPr>
      </w:pPr>
    </w:p>
    <w:p w:rsidR="00000000" w:rsidRDefault="00000000">
      <w:pPr>
        <w:pStyle w:val="Heading2"/>
        <w:spacing w:line="240" w:lineRule="auto"/>
        <w:jc w:val="left"/>
        <w:rPr>
          <w:b w:val="0"/>
          <w:i/>
        </w:rPr>
      </w:pPr>
      <w:r>
        <w:rPr>
          <w:b w:val="0"/>
          <w:i/>
        </w:rPr>
        <w:br w:type="page"/>
        <w:t>Annexe XI</w:t>
      </w:r>
    </w:p>
    <w:p w:rsidR="00000000" w:rsidRDefault="00000000">
      <w:pPr>
        <w:spacing w:line="240" w:lineRule="auto"/>
        <w:rPr>
          <w:sz w:val="24"/>
          <w:szCs w:val="24"/>
        </w:rPr>
      </w:pPr>
    </w:p>
    <w:p w:rsidR="00000000" w:rsidRDefault="00000000">
      <w:pPr>
        <w:spacing w:line="240" w:lineRule="auto"/>
        <w:jc w:val="center"/>
        <w:rPr>
          <w:sz w:val="24"/>
          <w:szCs w:val="24"/>
        </w:rPr>
      </w:pPr>
      <w:r>
        <w:rPr>
          <w:b/>
          <w:sz w:val="24"/>
          <w:szCs w:val="24"/>
        </w:rPr>
        <w:t>« QUELQUES ACTES DE VIOLENCE »</w:t>
      </w:r>
    </w:p>
    <w:p w:rsidR="00000000" w:rsidRDefault="00000000">
      <w:pPr>
        <w:spacing w:line="240" w:lineRule="auto"/>
        <w:jc w:val="center"/>
        <w:rPr>
          <w:sz w:val="24"/>
          <w:szCs w:val="24"/>
        </w:rPr>
      </w:pPr>
    </w:p>
    <w:p w:rsidR="00000000" w:rsidRDefault="00000000">
      <w:pPr>
        <w:tabs>
          <w:tab w:val="left" w:pos="720"/>
          <w:tab w:val="left" w:pos="1134"/>
        </w:tabs>
        <w:spacing w:line="240" w:lineRule="auto"/>
        <w:rPr>
          <w:sz w:val="24"/>
          <w:szCs w:val="24"/>
        </w:rPr>
      </w:pPr>
      <w:r>
        <w:rPr>
          <w:sz w:val="24"/>
          <w:szCs w:val="24"/>
        </w:rPr>
        <w:tab/>
        <w:t>C'est en 1991 que l'on a commencé à accumuler, de manière structurée, des do</w:t>
      </w:r>
      <w:r>
        <w:rPr>
          <w:sz w:val="24"/>
          <w:szCs w:val="24"/>
        </w:rPr>
        <w:t>n</w:t>
      </w:r>
      <w:r>
        <w:rPr>
          <w:sz w:val="24"/>
          <w:szCs w:val="24"/>
        </w:rPr>
        <w:t>nées sur les enfants et les adolescents victimes de sévices et de négligence et sur les a</w:t>
      </w:r>
      <w:r>
        <w:rPr>
          <w:sz w:val="24"/>
          <w:szCs w:val="24"/>
        </w:rPr>
        <w:t>u</w:t>
      </w:r>
      <w:r>
        <w:rPr>
          <w:sz w:val="24"/>
          <w:szCs w:val="24"/>
        </w:rPr>
        <w:t>teurs de cette violence.</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Étant donné que la loi jamaïcaine n'impose pas la déclaration obligatoire des actes de violence et de négligence dont sont victimes des enfants, la collecte de renseignements sur ce grave problème de santé publique relève d'un processus purement volontaire, résu</w:t>
      </w:r>
      <w:r>
        <w:rPr>
          <w:sz w:val="24"/>
          <w:szCs w:val="24"/>
        </w:rPr>
        <w:t>l</w:t>
      </w:r>
      <w:r>
        <w:rPr>
          <w:sz w:val="24"/>
          <w:szCs w:val="24"/>
        </w:rPr>
        <w:t>tat des efforts d'un groupe de personnes dévouées.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sz w:val="24"/>
          <w:szCs w:val="24"/>
        </w:rPr>
      </w:pPr>
      <w:r>
        <w:rPr>
          <w:b/>
          <w:sz w:val="24"/>
          <w:szCs w:val="24"/>
        </w:rPr>
        <w:t>PROVENANCE DES DONNÉES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Depuis 1991, des données confidentielles sont rassemblées par divers organismes s</w:t>
      </w:r>
      <w:r>
        <w:rPr>
          <w:sz w:val="24"/>
          <w:szCs w:val="24"/>
        </w:rPr>
        <w:t>a</w:t>
      </w:r>
      <w:r>
        <w:rPr>
          <w:sz w:val="24"/>
          <w:szCs w:val="24"/>
        </w:rPr>
        <w:t>nitaires et sociaux, y compris les services de police, au moyen d'un questionnaire spécial</w:t>
      </w:r>
      <w:r>
        <w:rPr>
          <w:sz w:val="24"/>
          <w:szCs w:val="24"/>
        </w:rPr>
        <w:t>e</w:t>
      </w:r>
      <w:r>
        <w:rPr>
          <w:sz w:val="24"/>
          <w:szCs w:val="24"/>
        </w:rPr>
        <w:t>ment conçu à cet effet. Ces organismes (voir tableau 1 ci-dessous) qui rassemblent des do</w:t>
      </w:r>
      <w:r>
        <w:rPr>
          <w:sz w:val="24"/>
          <w:szCs w:val="24"/>
        </w:rPr>
        <w:t>n</w:t>
      </w:r>
      <w:r>
        <w:rPr>
          <w:sz w:val="24"/>
          <w:szCs w:val="24"/>
        </w:rPr>
        <w:t>nées sont les suivants : les cliniques d'orientation de l'enfance, les hôpitaux (hôp</w:t>
      </w:r>
      <w:r>
        <w:rPr>
          <w:sz w:val="24"/>
          <w:szCs w:val="24"/>
        </w:rPr>
        <w:t>i</w:t>
      </w:r>
      <w:r>
        <w:rPr>
          <w:sz w:val="24"/>
          <w:szCs w:val="24"/>
        </w:rPr>
        <w:t>tal régional de Cor</w:t>
      </w:r>
      <w:r>
        <w:rPr>
          <w:sz w:val="24"/>
          <w:szCs w:val="24"/>
        </w:rPr>
        <w:t>n</w:t>
      </w:r>
      <w:r>
        <w:rPr>
          <w:sz w:val="24"/>
          <w:szCs w:val="24"/>
        </w:rPr>
        <w:t xml:space="preserve">wall, hôpital pour enfants de </w:t>
      </w:r>
      <w:proofErr w:type="spellStart"/>
      <w:r>
        <w:rPr>
          <w:sz w:val="24"/>
          <w:szCs w:val="24"/>
        </w:rPr>
        <w:t>Bustamante</w:t>
      </w:r>
      <w:proofErr w:type="spellEnd"/>
      <w:r>
        <w:rPr>
          <w:sz w:val="24"/>
          <w:szCs w:val="24"/>
        </w:rPr>
        <w:t>, centres hospitalo-universitaires), les unités qui s'occupent des infractions à caractère sexuel (police), le tr</w:t>
      </w:r>
      <w:r>
        <w:rPr>
          <w:sz w:val="24"/>
          <w:szCs w:val="24"/>
        </w:rPr>
        <w:t>i</w:t>
      </w:r>
      <w:r>
        <w:rPr>
          <w:sz w:val="24"/>
          <w:szCs w:val="24"/>
        </w:rPr>
        <w:t>bunal des affaires familiales, la Division des services de protection de l'enfance, VOUCH et les médecins pr</w:t>
      </w:r>
      <w:r>
        <w:rPr>
          <w:sz w:val="24"/>
          <w:szCs w:val="24"/>
        </w:rPr>
        <w:t>i</w:t>
      </w:r>
      <w:r>
        <w:rPr>
          <w:sz w:val="24"/>
          <w:szCs w:val="24"/>
        </w:rPr>
        <w:t>vés. La majorité des cas signalés proviennent des services de santé, du tribunal des affaires familiales et de la p</w:t>
      </w:r>
      <w:r>
        <w:rPr>
          <w:sz w:val="24"/>
          <w:szCs w:val="24"/>
        </w:rPr>
        <w:t>o</w:t>
      </w:r>
      <w:r>
        <w:rPr>
          <w:sz w:val="24"/>
          <w:szCs w:val="24"/>
        </w:rPr>
        <w:t>lice.</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Toutefois, le volume des données rassemblées par les différents organismes a év</w:t>
      </w:r>
      <w:r>
        <w:rPr>
          <w:sz w:val="24"/>
          <w:szCs w:val="24"/>
        </w:rPr>
        <w:t>o</w:t>
      </w:r>
      <w:r>
        <w:rPr>
          <w:sz w:val="24"/>
          <w:szCs w:val="24"/>
        </w:rPr>
        <w:t>lué au fil des ans (voir tableau 1). Ces variations s'expliquaient souvent par la plus ou moins grande disponibilité du personnel qui assure ces très importants services. Global</w:t>
      </w:r>
      <w:r>
        <w:rPr>
          <w:sz w:val="24"/>
          <w:szCs w:val="24"/>
        </w:rPr>
        <w:t>e</w:t>
      </w:r>
      <w:r>
        <w:rPr>
          <w:sz w:val="24"/>
          <w:szCs w:val="24"/>
        </w:rPr>
        <w:t>ment, les médecins privés ont fourni moins de 1% des do</w:t>
      </w:r>
      <w:r>
        <w:rPr>
          <w:sz w:val="24"/>
          <w:szCs w:val="24"/>
        </w:rPr>
        <w:t>n</w:t>
      </w:r>
      <w:r>
        <w:rPr>
          <w:sz w:val="24"/>
          <w:szCs w:val="24"/>
        </w:rPr>
        <w:t>nées rassemblées au cours de la présente étude.</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sz w:val="24"/>
          <w:szCs w:val="24"/>
        </w:rPr>
      </w:pPr>
      <w:r>
        <w:rPr>
          <w:b/>
          <w:sz w:val="24"/>
          <w:szCs w:val="24"/>
        </w:rPr>
        <w:t>COLLECTE DES DONNÉES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Entre 1991 et 1995, des données ont été rassemblées sur environ 2000 enfant vi</w:t>
      </w:r>
      <w:r>
        <w:rPr>
          <w:sz w:val="24"/>
          <w:szCs w:val="24"/>
        </w:rPr>
        <w:t>c</w:t>
      </w:r>
      <w:r>
        <w:rPr>
          <w:sz w:val="24"/>
          <w:szCs w:val="24"/>
        </w:rPr>
        <w:t>times de violence ou de négligence. Les données figurant dans les tableaux peuvent co</w:t>
      </w:r>
      <w:r>
        <w:rPr>
          <w:sz w:val="24"/>
          <w:szCs w:val="24"/>
        </w:rPr>
        <w:t>m</w:t>
      </w:r>
      <w:r>
        <w:rPr>
          <w:sz w:val="24"/>
          <w:szCs w:val="24"/>
        </w:rPr>
        <w:t>porter des lacunes parce que des renseignements n'ont pu être obtenus pour certaines v</w:t>
      </w:r>
      <w:r>
        <w:rPr>
          <w:sz w:val="24"/>
          <w:szCs w:val="24"/>
        </w:rPr>
        <w:t>a</w:t>
      </w:r>
      <w:r>
        <w:rPr>
          <w:sz w:val="24"/>
          <w:szCs w:val="24"/>
        </w:rPr>
        <w:t>riables. Il y a eu manifestement une diminution du nombre des cas pour lesquels on di</w:t>
      </w:r>
      <w:r>
        <w:rPr>
          <w:sz w:val="24"/>
          <w:szCs w:val="24"/>
        </w:rPr>
        <w:t>s</w:t>
      </w:r>
      <w:r>
        <w:rPr>
          <w:sz w:val="24"/>
          <w:szCs w:val="24"/>
        </w:rPr>
        <w:t>pose d’informations fiables, qui sont passés d'un nombre record de 500 en 1992 à 330 et 339, respectivement, en 1994 et 1995 (voir tableau 2).</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Les causes de cette diminution des données rassemblées peuvent renvoyer à un ou pl</w:t>
      </w:r>
      <w:r>
        <w:rPr>
          <w:sz w:val="24"/>
          <w:szCs w:val="24"/>
        </w:rPr>
        <w:t>u</w:t>
      </w:r>
      <w:r>
        <w:rPr>
          <w:sz w:val="24"/>
          <w:szCs w:val="24"/>
        </w:rPr>
        <w:t>sieurs des facteurs ci-après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br w:type="page"/>
      </w:r>
      <w:r>
        <w:rPr>
          <w:sz w:val="24"/>
          <w:szCs w:val="24"/>
        </w:rPr>
        <w:tab/>
        <w:t>a)</w:t>
      </w:r>
      <w:r>
        <w:rPr>
          <w:sz w:val="24"/>
          <w:szCs w:val="24"/>
        </w:rPr>
        <w:tab/>
        <w:t>Baisse de l'enthousiasme après la période de formation initiale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left="1134" w:hanging="429"/>
        <w:rPr>
          <w:sz w:val="24"/>
          <w:szCs w:val="24"/>
        </w:rPr>
      </w:pPr>
      <w:r>
        <w:rPr>
          <w:sz w:val="24"/>
          <w:szCs w:val="24"/>
        </w:rPr>
        <w:t>b)</w:t>
      </w:r>
      <w:r>
        <w:rPr>
          <w:sz w:val="24"/>
          <w:szCs w:val="24"/>
        </w:rPr>
        <w:tab/>
        <w:t>Absence de retour de l'information vers les organismes, qui sont dès lors moins intéressés ;</w:t>
      </w:r>
    </w:p>
    <w:p w:rsidR="00000000" w:rsidRDefault="00000000">
      <w:pPr>
        <w:tabs>
          <w:tab w:val="left" w:pos="720"/>
          <w:tab w:val="left" w:pos="1134"/>
        </w:tabs>
        <w:spacing w:line="240" w:lineRule="auto"/>
        <w:ind w:left="705"/>
        <w:rPr>
          <w:sz w:val="24"/>
          <w:szCs w:val="24"/>
        </w:rPr>
      </w:pPr>
    </w:p>
    <w:p w:rsidR="00000000" w:rsidRDefault="00000000">
      <w:pPr>
        <w:tabs>
          <w:tab w:val="left" w:pos="720"/>
          <w:tab w:val="left" w:pos="1134"/>
        </w:tabs>
        <w:spacing w:line="240" w:lineRule="auto"/>
        <w:ind w:left="1134" w:hanging="429"/>
        <w:rPr>
          <w:sz w:val="24"/>
          <w:szCs w:val="24"/>
        </w:rPr>
      </w:pPr>
      <w:r>
        <w:rPr>
          <w:sz w:val="24"/>
          <w:szCs w:val="24"/>
        </w:rPr>
        <w:t>c)</w:t>
      </w:r>
      <w:r>
        <w:rPr>
          <w:sz w:val="24"/>
          <w:szCs w:val="24"/>
        </w:rPr>
        <w:tab/>
        <w:t>Changement de fonctions ou transfert du personnel qualifié avec l'arrivée de nouvelles r</w:t>
      </w:r>
      <w:r>
        <w:rPr>
          <w:sz w:val="24"/>
          <w:szCs w:val="24"/>
        </w:rPr>
        <w:t>e</w:t>
      </w:r>
      <w:r>
        <w:rPr>
          <w:sz w:val="24"/>
          <w:szCs w:val="24"/>
        </w:rPr>
        <w:t>crues ;</w:t>
      </w:r>
    </w:p>
    <w:p w:rsidR="00000000" w:rsidRDefault="00000000">
      <w:pPr>
        <w:tabs>
          <w:tab w:val="left" w:pos="720"/>
          <w:tab w:val="left" w:pos="1134"/>
        </w:tabs>
        <w:spacing w:line="240" w:lineRule="auto"/>
        <w:ind w:left="705"/>
        <w:rPr>
          <w:sz w:val="24"/>
          <w:szCs w:val="24"/>
        </w:rPr>
      </w:pPr>
    </w:p>
    <w:p w:rsidR="00000000" w:rsidRDefault="00000000">
      <w:pPr>
        <w:tabs>
          <w:tab w:val="left" w:pos="720"/>
          <w:tab w:val="left" w:pos="1134"/>
        </w:tabs>
        <w:spacing w:line="240" w:lineRule="auto"/>
        <w:ind w:left="1134" w:hanging="429"/>
        <w:rPr>
          <w:sz w:val="24"/>
          <w:szCs w:val="24"/>
        </w:rPr>
      </w:pPr>
      <w:r>
        <w:rPr>
          <w:sz w:val="24"/>
          <w:szCs w:val="24"/>
        </w:rPr>
        <w:t>d)</w:t>
      </w:r>
      <w:r>
        <w:rPr>
          <w:sz w:val="24"/>
          <w:szCs w:val="24"/>
        </w:rPr>
        <w:tab/>
        <w:t>Les premières années ont permis d'obtenir un indice de prévalence, alors que les dernières n’i</w:t>
      </w:r>
      <w:r>
        <w:rPr>
          <w:sz w:val="24"/>
          <w:szCs w:val="24"/>
        </w:rPr>
        <w:t>l</w:t>
      </w:r>
      <w:r>
        <w:rPr>
          <w:sz w:val="24"/>
          <w:szCs w:val="24"/>
        </w:rPr>
        <w:t>lustrent que l'incidence, c'est-à-dire les seuls cas nouveaux ;</w:t>
      </w:r>
    </w:p>
    <w:p w:rsidR="00000000" w:rsidRDefault="00000000">
      <w:pPr>
        <w:tabs>
          <w:tab w:val="left" w:pos="720"/>
          <w:tab w:val="left" w:pos="1134"/>
        </w:tabs>
        <w:spacing w:line="240" w:lineRule="auto"/>
        <w:ind w:left="705"/>
        <w:rPr>
          <w:sz w:val="24"/>
          <w:szCs w:val="24"/>
        </w:rPr>
      </w:pP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sz w:val="24"/>
          <w:szCs w:val="24"/>
        </w:rPr>
      </w:pPr>
      <w:r>
        <w:rPr>
          <w:b/>
          <w:sz w:val="24"/>
          <w:szCs w:val="24"/>
        </w:rPr>
        <w:t>VARIATIONS RÉGIONALES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La plupart des données rassemblées provenaient des régions sud-est (73%) et ouest (21%) sur la carte sanitaire de l'île (voir tableau 2), deux autres régions ne représentant ch</w:t>
      </w:r>
      <w:r>
        <w:rPr>
          <w:sz w:val="24"/>
          <w:szCs w:val="24"/>
        </w:rPr>
        <w:t>a</w:t>
      </w:r>
      <w:r>
        <w:rPr>
          <w:sz w:val="24"/>
          <w:szCs w:val="24"/>
        </w:rPr>
        <w:t>cune que 3% des cas signalés. L'on ne saurait toutefois procéder à une vérit</w:t>
      </w:r>
      <w:r>
        <w:rPr>
          <w:sz w:val="24"/>
          <w:szCs w:val="24"/>
        </w:rPr>
        <w:t>a</w:t>
      </w:r>
      <w:r>
        <w:rPr>
          <w:sz w:val="24"/>
          <w:szCs w:val="24"/>
        </w:rPr>
        <w:t>ble comparaison entre les régions compte tenu de l'écart très net dans le niveau des serv</w:t>
      </w:r>
      <w:r>
        <w:rPr>
          <w:sz w:val="24"/>
          <w:szCs w:val="24"/>
        </w:rPr>
        <w:t>i</w:t>
      </w:r>
      <w:r>
        <w:rPr>
          <w:sz w:val="24"/>
          <w:szCs w:val="24"/>
        </w:rPr>
        <w:t>ces offerts, en ce sens que la plupart des ressources nécessaires pour protéger les enfants victimes de violence et leurs familiales se trouvent essentiell</w:t>
      </w:r>
      <w:r>
        <w:rPr>
          <w:sz w:val="24"/>
          <w:szCs w:val="24"/>
        </w:rPr>
        <w:t>e</w:t>
      </w:r>
      <w:r>
        <w:rPr>
          <w:sz w:val="24"/>
          <w:szCs w:val="24"/>
        </w:rPr>
        <w:t>ment dans les régions sud-est et ouest.</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sz w:val="24"/>
          <w:szCs w:val="24"/>
        </w:rPr>
      </w:pPr>
      <w:r>
        <w:rPr>
          <w:b/>
          <w:sz w:val="24"/>
          <w:szCs w:val="24"/>
        </w:rPr>
        <w:t>TYPES DE VIOLENCE ET SEXE DES VICTIMES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Soixante-dix-neuf pour cent (79%) des enfants victimes étaient des filles et 21% des ga</w:t>
      </w:r>
      <w:r>
        <w:rPr>
          <w:sz w:val="24"/>
          <w:szCs w:val="24"/>
        </w:rPr>
        <w:t>r</w:t>
      </w:r>
      <w:r>
        <w:rPr>
          <w:sz w:val="24"/>
          <w:szCs w:val="24"/>
        </w:rPr>
        <w:t>çons. La plupart des victimes étaient âgées de 5 à 14 ans (64%).</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Les violences à caractère sexuel étant le type de violence sur lequel on dispose le plus souvent d'informations, la prépondérance des victimes féminines n'a rien de surpr</w:t>
      </w:r>
      <w:r>
        <w:rPr>
          <w:sz w:val="24"/>
          <w:szCs w:val="24"/>
        </w:rPr>
        <w:t>e</w:t>
      </w:r>
      <w:r>
        <w:rPr>
          <w:sz w:val="24"/>
          <w:szCs w:val="24"/>
        </w:rPr>
        <w:t>nant : 1 228 enfants (65 garçons et 1 163 filles) avaient subi des violences sexuelles ; 630 (283 ga</w:t>
      </w:r>
      <w:r>
        <w:rPr>
          <w:sz w:val="24"/>
          <w:szCs w:val="24"/>
        </w:rPr>
        <w:t>r</w:t>
      </w:r>
      <w:r>
        <w:rPr>
          <w:sz w:val="24"/>
          <w:szCs w:val="24"/>
        </w:rPr>
        <w:t>çons et 347 filles) des violences physiques ; 143 (48 garçons et 95 filles) des violences ps</w:t>
      </w:r>
      <w:r>
        <w:rPr>
          <w:sz w:val="24"/>
          <w:szCs w:val="24"/>
        </w:rPr>
        <w:t>y</w:t>
      </w:r>
      <w:r>
        <w:rPr>
          <w:sz w:val="24"/>
          <w:szCs w:val="24"/>
        </w:rPr>
        <w:t>chologiques ; et 226 (102 garçons et 124 filles) avaient été victimes de négligence (voir t</w:t>
      </w:r>
      <w:r>
        <w:rPr>
          <w:sz w:val="24"/>
          <w:szCs w:val="24"/>
        </w:rPr>
        <w:t>a</w:t>
      </w:r>
      <w:r>
        <w:rPr>
          <w:sz w:val="24"/>
          <w:szCs w:val="24"/>
        </w:rPr>
        <w:t>bleau 3). Étant donné que 24% des garçons et 13% des filles avaient été victimes de plus d'un type de violence, la somme des pourcentages du tableau 3 est sup</w:t>
      </w:r>
      <w:r>
        <w:rPr>
          <w:sz w:val="24"/>
          <w:szCs w:val="24"/>
        </w:rPr>
        <w:t>é</w:t>
      </w:r>
      <w:r>
        <w:rPr>
          <w:sz w:val="24"/>
          <w:szCs w:val="24"/>
        </w:rPr>
        <w:t>rieure à 100.</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Il importe de noter que sur les 65 cas de sévices sexuels subis par des garçons, 45% des vi</w:t>
      </w:r>
      <w:r>
        <w:rPr>
          <w:sz w:val="24"/>
          <w:szCs w:val="24"/>
        </w:rPr>
        <w:t>c</w:t>
      </w:r>
      <w:r>
        <w:rPr>
          <w:sz w:val="24"/>
          <w:szCs w:val="24"/>
        </w:rPr>
        <w:t>times étaient âgées de 5 à 9 ans, contre 29% seulement pour les filles de la même tranche d'âge.</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Si l'on retire des données le nombre important d'enfants victimes de violences sexue</w:t>
      </w:r>
      <w:r>
        <w:rPr>
          <w:sz w:val="24"/>
          <w:szCs w:val="24"/>
        </w:rPr>
        <w:t>l</w:t>
      </w:r>
      <w:r>
        <w:rPr>
          <w:sz w:val="24"/>
          <w:szCs w:val="24"/>
        </w:rPr>
        <w:t>les, ainsi que le nombre des adolescents âgés de plus de quinze ans, dont la pl</w:t>
      </w:r>
      <w:r>
        <w:rPr>
          <w:sz w:val="24"/>
          <w:szCs w:val="24"/>
        </w:rPr>
        <w:t>u</w:t>
      </w:r>
      <w:r>
        <w:rPr>
          <w:sz w:val="24"/>
          <w:szCs w:val="24"/>
        </w:rPr>
        <w:t>part sont des filles, on ne constate pas de différence par sexe entre les différents types de vi</w:t>
      </w:r>
      <w:r>
        <w:rPr>
          <w:sz w:val="24"/>
          <w:szCs w:val="24"/>
        </w:rPr>
        <w:t>o</w:t>
      </w:r>
      <w:r>
        <w:rPr>
          <w:sz w:val="24"/>
          <w:szCs w:val="24"/>
        </w:rPr>
        <w:t>lences, et les violences physiques d</w:t>
      </w:r>
      <w:r>
        <w:rPr>
          <w:sz w:val="24"/>
          <w:szCs w:val="24"/>
        </w:rPr>
        <w:t>e</w:t>
      </w:r>
      <w:r>
        <w:rPr>
          <w:sz w:val="24"/>
          <w:szCs w:val="24"/>
        </w:rPr>
        <w:t>viennent la forme la plus répandue.</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sz w:val="24"/>
          <w:szCs w:val="24"/>
        </w:rPr>
      </w:pPr>
      <w:r>
        <w:rPr>
          <w:b/>
          <w:sz w:val="24"/>
          <w:szCs w:val="24"/>
        </w:rPr>
        <w:t>ANTÉCÉDENTS HOSPITALIERS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Vingt-deux pour cent de la population de l'échantillon avaient été hospitalisés préc</w:t>
      </w:r>
      <w:r>
        <w:rPr>
          <w:sz w:val="24"/>
          <w:szCs w:val="24"/>
        </w:rPr>
        <w:t>é</w:t>
      </w:r>
      <w:r>
        <w:rPr>
          <w:sz w:val="24"/>
          <w:szCs w:val="24"/>
        </w:rPr>
        <w:t>demment. Les garçons avaient été plus souvent hospitalisés (34%) que les filles (19%), et le taux d'hospitalisation antérieure, pour les deux sexes, était supérieur dans le cas des violences physiques ou de la négligence (31% et 28%, respectiv</w:t>
      </w:r>
      <w:r>
        <w:rPr>
          <w:sz w:val="24"/>
          <w:szCs w:val="24"/>
        </w:rPr>
        <w:t>e</w:t>
      </w:r>
      <w:r>
        <w:rPr>
          <w:sz w:val="24"/>
          <w:szCs w:val="24"/>
        </w:rPr>
        <w:t>ment) que dans le cas des sévices sexuels ou des violences psychologiques (17% et 19%, respectivement). L'on pourrait en déduire que les violences physiques et la n</w:t>
      </w:r>
      <w:r>
        <w:rPr>
          <w:sz w:val="24"/>
          <w:szCs w:val="24"/>
        </w:rPr>
        <w:t>é</w:t>
      </w:r>
      <w:r>
        <w:rPr>
          <w:sz w:val="24"/>
          <w:szCs w:val="24"/>
        </w:rPr>
        <w:t>gligence sont davantage des indicateurs de l'échec de la protection de l'enfance que les cas de vi</w:t>
      </w:r>
      <w:r>
        <w:rPr>
          <w:sz w:val="24"/>
          <w:szCs w:val="24"/>
        </w:rPr>
        <w:t>o</w:t>
      </w:r>
      <w:r>
        <w:rPr>
          <w:sz w:val="24"/>
          <w:szCs w:val="24"/>
        </w:rPr>
        <w:t>lence sexuelle ou psychologique.</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Lorsqu'on met en rapport les cas d'hospitalisation avec l'âge de la mère, on constate que 45% (p = 0,035) des mères dont les enfants maltraités avaient été précédemment hosp</w:t>
      </w:r>
      <w:r>
        <w:rPr>
          <w:sz w:val="24"/>
          <w:szCs w:val="24"/>
        </w:rPr>
        <w:t>i</w:t>
      </w:r>
      <w:r>
        <w:rPr>
          <w:sz w:val="24"/>
          <w:szCs w:val="24"/>
        </w:rPr>
        <w:t>talisés étaient âgées de 13 à 19 ans, et 20% des mères/personnes ayant la garde de l'e</w:t>
      </w:r>
      <w:r>
        <w:rPr>
          <w:sz w:val="24"/>
          <w:szCs w:val="24"/>
        </w:rPr>
        <w:t>n</w:t>
      </w:r>
      <w:r>
        <w:rPr>
          <w:sz w:val="24"/>
          <w:szCs w:val="24"/>
        </w:rPr>
        <w:t>fant avaient 45 ans ou plus.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sz w:val="24"/>
          <w:szCs w:val="24"/>
        </w:rPr>
      </w:pPr>
      <w:r>
        <w:rPr>
          <w:b/>
          <w:sz w:val="24"/>
          <w:szCs w:val="24"/>
        </w:rPr>
        <w:t>ANTÉCÉDENTS MÉDICO-SOCIAUX</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La majorité des enfants étudiés font partie d'une population a hauts risques d'e</w:t>
      </w:r>
      <w:r>
        <w:rPr>
          <w:sz w:val="24"/>
          <w:szCs w:val="24"/>
        </w:rPr>
        <w:t>n</w:t>
      </w:r>
      <w:r>
        <w:rPr>
          <w:sz w:val="24"/>
          <w:szCs w:val="24"/>
        </w:rPr>
        <w:t>fants auxquels on trouve très fréquemment des antécédents de sévices, en particulier chez les e</w:t>
      </w:r>
      <w:r>
        <w:rPr>
          <w:sz w:val="24"/>
          <w:szCs w:val="24"/>
        </w:rPr>
        <w:t>n</w:t>
      </w:r>
      <w:r>
        <w:rPr>
          <w:sz w:val="24"/>
          <w:szCs w:val="24"/>
        </w:rPr>
        <w:t>fants victimes de négl</w:t>
      </w:r>
      <w:r>
        <w:rPr>
          <w:sz w:val="24"/>
          <w:szCs w:val="24"/>
        </w:rPr>
        <w:t>i</w:t>
      </w:r>
      <w:r>
        <w:rPr>
          <w:sz w:val="24"/>
          <w:szCs w:val="24"/>
        </w:rPr>
        <w:t>gence ou de violence physique ou psychologique. Les enfants qui sont jugés « lents », voire carrément arriérés, risquent davantage, qu'ils soient garçons ou filles, d'être victimes de violence psychologique et de négligence. La probabilité de sévices sexuels est ég</w:t>
      </w:r>
      <w:r>
        <w:rPr>
          <w:sz w:val="24"/>
          <w:szCs w:val="24"/>
        </w:rPr>
        <w:t>a</w:t>
      </w:r>
      <w:r>
        <w:rPr>
          <w:sz w:val="24"/>
          <w:szCs w:val="24"/>
        </w:rPr>
        <w:t>lement plus forte pour les garçons arriérés.</w:t>
      </w: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sz w:val="24"/>
          <w:szCs w:val="24"/>
        </w:rPr>
      </w:pPr>
      <w:r>
        <w:rPr>
          <w:b/>
          <w:sz w:val="24"/>
          <w:szCs w:val="24"/>
        </w:rPr>
        <w:t>MOMENT ET LIEU DES SÉVICES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Les enfants jeunes risquent davantage d’être victimes de sévices le jour et chez eux, tandis que les enfants plus âgés courent davantage de risques le soir et au domicile de l'auteur des s</w:t>
      </w:r>
      <w:r>
        <w:rPr>
          <w:sz w:val="24"/>
          <w:szCs w:val="24"/>
        </w:rPr>
        <w:t>é</w:t>
      </w:r>
      <w:r>
        <w:rPr>
          <w:sz w:val="24"/>
          <w:szCs w:val="24"/>
        </w:rPr>
        <w:t>vices ou ailleurs. En d'autres termes, à mesure que l'enfant avance en âge, le lieu où les sévices sont commis passe du domicile de la victime à celui de l'auteur des sévices ou un a</w:t>
      </w:r>
      <w:r>
        <w:rPr>
          <w:sz w:val="24"/>
          <w:szCs w:val="24"/>
        </w:rPr>
        <w:t>u</w:t>
      </w:r>
      <w:r>
        <w:rPr>
          <w:sz w:val="24"/>
          <w:szCs w:val="24"/>
        </w:rPr>
        <w:t>tre lieu, et le moment du jour à la nuit.</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b/>
          <w:sz w:val="24"/>
          <w:szCs w:val="24"/>
        </w:rPr>
      </w:pPr>
    </w:p>
    <w:p w:rsidR="00000000" w:rsidRDefault="00000000">
      <w:pPr>
        <w:tabs>
          <w:tab w:val="left" w:pos="720"/>
          <w:tab w:val="left" w:pos="1134"/>
        </w:tabs>
        <w:spacing w:line="240" w:lineRule="auto"/>
        <w:rPr>
          <w:sz w:val="24"/>
          <w:szCs w:val="24"/>
        </w:rPr>
      </w:pPr>
      <w:r>
        <w:rPr>
          <w:b/>
          <w:sz w:val="24"/>
          <w:szCs w:val="24"/>
        </w:rPr>
        <w:t>LES AUTEURS DES SÉVICES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Qui sont donc les auteurs de ces actes de violence contre nos enfants ? Les parents et les personnes qui ont la garde de l'enfant constituent la majorité des auteurs de violence ph</w:t>
      </w:r>
      <w:r>
        <w:rPr>
          <w:sz w:val="24"/>
          <w:szCs w:val="24"/>
        </w:rPr>
        <w:t>y</w:t>
      </w:r>
      <w:r>
        <w:rPr>
          <w:sz w:val="24"/>
          <w:szCs w:val="24"/>
        </w:rPr>
        <w:t>siques et psychologiques et actes de négligence, alors que les auteurs de sévices sexuels sont essentiellement des personnes étrangères à la famille. La major</w:t>
      </w:r>
      <w:r>
        <w:rPr>
          <w:sz w:val="24"/>
          <w:szCs w:val="24"/>
        </w:rPr>
        <w:t>i</w:t>
      </w:r>
      <w:r>
        <w:rPr>
          <w:sz w:val="24"/>
          <w:szCs w:val="24"/>
        </w:rPr>
        <w:t>té (82%) des auteurs de sévices sexuels sont des hommes  âgés de 20 à 49 ans et connus de leurs vict</w:t>
      </w:r>
      <w:r>
        <w:rPr>
          <w:sz w:val="24"/>
          <w:szCs w:val="24"/>
        </w:rPr>
        <w:t>i</w:t>
      </w:r>
      <w:r>
        <w:rPr>
          <w:sz w:val="24"/>
          <w:szCs w:val="24"/>
        </w:rPr>
        <w:t>mes, alors que les auteurs de violences physiques ou psychologiques ou de négligence peuvent être tout au</w:t>
      </w:r>
      <w:r>
        <w:rPr>
          <w:sz w:val="24"/>
          <w:szCs w:val="24"/>
        </w:rPr>
        <w:t>s</w:t>
      </w:r>
      <w:r>
        <w:rPr>
          <w:sz w:val="24"/>
          <w:szCs w:val="24"/>
        </w:rPr>
        <w:t>si bien des femmes que des hommes.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L'éventail des âges des auteurs de violences était plus large chez les hommes que chez les femmes, le pourcentage des premiers qui sont eux-mêmes adolescents pouvant a</w:t>
      </w:r>
      <w:r>
        <w:rPr>
          <w:sz w:val="24"/>
          <w:szCs w:val="24"/>
        </w:rPr>
        <w:t>t</w:t>
      </w:r>
      <w:r>
        <w:rPr>
          <w:sz w:val="24"/>
          <w:szCs w:val="24"/>
        </w:rPr>
        <w:t>teindre 25%, contre 9% seulement chez les femmes.</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b/>
          <w:sz w:val="24"/>
          <w:szCs w:val="24"/>
        </w:rPr>
        <w:br w:type="page"/>
        <w:t>RÉSUMÉ</w:t>
      </w:r>
    </w:p>
    <w:p w:rsidR="00000000" w:rsidRDefault="00000000">
      <w:pPr>
        <w:tabs>
          <w:tab w:val="left" w:pos="720"/>
          <w:tab w:val="left" w:pos="1134"/>
        </w:tabs>
        <w:spacing w:line="240" w:lineRule="auto"/>
        <w:ind w:firstLine="703"/>
        <w:rPr>
          <w:sz w:val="24"/>
          <w:szCs w:val="24"/>
        </w:rPr>
      </w:pPr>
    </w:p>
    <w:p w:rsidR="00000000" w:rsidRDefault="00000000">
      <w:pPr>
        <w:tabs>
          <w:tab w:val="left" w:pos="720"/>
          <w:tab w:val="left" w:pos="1134"/>
        </w:tabs>
        <w:spacing w:line="240" w:lineRule="auto"/>
        <w:ind w:firstLine="703"/>
        <w:rPr>
          <w:sz w:val="24"/>
          <w:szCs w:val="24"/>
        </w:rPr>
      </w:pPr>
      <w:r>
        <w:rPr>
          <w:sz w:val="24"/>
          <w:szCs w:val="24"/>
        </w:rPr>
        <w:t>L'évaluation et l'analyse de cet ensemble de données sur les actes de violence et de négligence subie par les enfants ont constitué une grande oeuvre collective faisant inte</w:t>
      </w:r>
      <w:r>
        <w:rPr>
          <w:sz w:val="24"/>
          <w:szCs w:val="24"/>
        </w:rPr>
        <w:t>r</w:t>
      </w:r>
      <w:r>
        <w:rPr>
          <w:sz w:val="24"/>
          <w:szCs w:val="24"/>
        </w:rPr>
        <w:t>venir divers ministères, institutions et organismes, des secteurs tant public que privé, des organis</w:t>
      </w:r>
      <w:r>
        <w:rPr>
          <w:sz w:val="24"/>
          <w:szCs w:val="24"/>
        </w:rPr>
        <w:t>a</w:t>
      </w:r>
      <w:r>
        <w:rPr>
          <w:sz w:val="24"/>
          <w:szCs w:val="24"/>
        </w:rPr>
        <w:t>tions non-gouvernementales et l'organisme international de fina</w:t>
      </w:r>
      <w:r>
        <w:rPr>
          <w:sz w:val="24"/>
          <w:szCs w:val="24"/>
        </w:rPr>
        <w:t>n</w:t>
      </w:r>
      <w:r>
        <w:rPr>
          <w:sz w:val="24"/>
          <w:szCs w:val="24"/>
        </w:rPr>
        <w:t>cement Unicef. Sans l'appui financier fourni par l'Unicef et l'énergie et les efforts constants des nombreux spéci</w:t>
      </w:r>
      <w:r>
        <w:rPr>
          <w:sz w:val="24"/>
          <w:szCs w:val="24"/>
        </w:rPr>
        <w:t>a</w:t>
      </w:r>
      <w:r>
        <w:rPr>
          <w:sz w:val="24"/>
          <w:szCs w:val="24"/>
        </w:rPr>
        <w:t>listes qui ont participé à la collecte des données sur toute l'île, nous serions encore incap</w:t>
      </w:r>
      <w:r>
        <w:rPr>
          <w:sz w:val="24"/>
          <w:szCs w:val="24"/>
        </w:rPr>
        <w:t>a</w:t>
      </w:r>
      <w:r>
        <w:rPr>
          <w:sz w:val="24"/>
          <w:szCs w:val="24"/>
        </w:rPr>
        <w:t>bles de parler avec quelque assurance de bon nombre des faits concernant les actes de violence et de négl</w:t>
      </w:r>
      <w:r>
        <w:rPr>
          <w:sz w:val="24"/>
          <w:szCs w:val="24"/>
        </w:rPr>
        <w:t>i</w:t>
      </w:r>
      <w:r>
        <w:rPr>
          <w:sz w:val="24"/>
          <w:szCs w:val="24"/>
        </w:rPr>
        <w:t>gence dont les e</w:t>
      </w:r>
      <w:r>
        <w:rPr>
          <w:sz w:val="24"/>
          <w:szCs w:val="24"/>
        </w:rPr>
        <w:t>n</w:t>
      </w:r>
      <w:r>
        <w:rPr>
          <w:sz w:val="24"/>
          <w:szCs w:val="24"/>
        </w:rPr>
        <w:t>fants seraient victimes aujourd'hui en Jamaïque.</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05"/>
        <w:rPr>
          <w:sz w:val="24"/>
          <w:szCs w:val="24"/>
        </w:rPr>
      </w:pPr>
      <w:r>
        <w:rPr>
          <w:sz w:val="24"/>
          <w:szCs w:val="24"/>
        </w:rPr>
        <w:t>Les données rassemblées nous permettent aujourd'hui de dire que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a)</w:t>
      </w:r>
      <w:r>
        <w:rPr>
          <w:sz w:val="24"/>
          <w:szCs w:val="24"/>
        </w:rPr>
        <w:tab/>
        <w:t>Les filles prédominent dans les cas de sévices à enfant portés à notre atte</w:t>
      </w:r>
      <w:r>
        <w:rPr>
          <w:sz w:val="24"/>
          <w:szCs w:val="24"/>
        </w:rPr>
        <w:t>n</w:t>
      </w:r>
      <w:r>
        <w:rPr>
          <w:sz w:val="24"/>
          <w:szCs w:val="24"/>
        </w:rPr>
        <w:t>tion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left="1134" w:hanging="1134"/>
        <w:rPr>
          <w:sz w:val="24"/>
          <w:szCs w:val="24"/>
        </w:rPr>
      </w:pPr>
      <w:r>
        <w:rPr>
          <w:sz w:val="24"/>
          <w:szCs w:val="24"/>
        </w:rPr>
        <w:tab/>
        <w:t>b)</w:t>
      </w:r>
      <w:r>
        <w:rPr>
          <w:sz w:val="24"/>
          <w:szCs w:val="24"/>
        </w:rPr>
        <w:tab/>
        <w:t>Les sévices sexuels sont le type de violence le plus fréquemment con</w:t>
      </w:r>
      <w:r>
        <w:rPr>
          <w:sz w:val="24"/>
          <w:szCs w:val="24"/>
        </w:rPr>
        <w:t>s</w:t>
      </w:r>
      <w:r>
        <w:rPr>
          <w:sz w:val="24"/>
          <w:szCs w:val="24"/>
        </w:rPr>
        <w:t>taté par les di</w:t>
      </w:r>
      <w:r>
        <w:rPr>
          <w:sz w:val="24"/>
          <w:szCs w:val="24"/>
        </w:rPr>
        <w:t>f</w:t>
      </w:r>
      <w:r>
        <w:rPr>
          <w:sz w:val="24"/>
          <w:szCs w:val="24"/>
        </w:rPr>
        <w:t>férents organismes compétents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c)</w:t>
      </w:r>
      <w:r>
        <w:rPr>
          <w:sz w:val="24"/>
          <w:szCs w:val="24"/>
        </w:rPr>
        <w:tab/>
        <w:t>Les garçons représentent 16% des victimes de sévices sexuels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d)</w:t>
      </w:r>
      <w:r>
        <w:rPr>
          <w:sz w:val="24"/>
          <w:szCs w:val="24"/>
        </w:rPr>
        <w:tab/>
        <w:t>La plupart de ces victimes de sexe masculin (45%) sont jeunes ( 5 à 9 ans)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e)</w:t>
      </w:r>
      <w:r>
        <w:rPr>
          <w:sz w:val="24"/>
          <w:szCs w:val="24"/>
        </w:rPr>
        <w:tab/>
        <w:t>Le risque de sévices sexuels est élevé chez les garçons arriérés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left="1134" w:hanging="1134"/>
        <w:rPr>
          <w:sz w:val="24"/>
          <w:szCs w:val="24"/>
        </w:rPr>
      </w:pPr>
      <w:r>
        <w:rPr>
          <w:sz w:val="24"/>
          <w:szCs w:val="24"/>
        </w:rPr>
        <w:tab/>
        <w:t>f)</w:t>
      </w:r>
      <w:r>
        <w:rPr>
          <w:sz w:val="24"/>
          <w:szCs w:val="24"/>
        </w:rPr>
        <w:tab/>
        <w:t>À mesure que les enfants avancent en âge, le lieu où les sévices sont co</w:t>
      </w:r>
      <w:r>
        <w:rPr>
          <w:sz w:val="24"/>
          <w:szCs w:val="24"/>
        </w:rPr>
        <w:t>m</w:t>
      </w:r>
      <w:r>
        <w:rPr>
          <w:sz w:val="24"/>
          <w:szCs w:val="24"/>
        </w:rPr>
        <w:t>mis passe du domicile de l'enfant à d'autres lieux, et le moment passe du jour à la nuit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g)</w:t>
      </w:r>
      <w:r>
        <w:rPr>
          <w:sz w:val="24"/>
          <w:szCs w:val="24"/>
        </w:rPr>
        <w:tab/>
        <w:t>Des sévices antérieurs sont fréquents dans cette population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left="1134" w:hanging="1134"/>
        <w:rPr>
          <w:sz w:val="24"/>
          <w:szCs w:val="24"/>
        </w:rPr>
      </w:pPr>
      <w:r>
        <w:rPr>
          <w:sz w:val="24"/>
          <w:szCs w:val="24"/>
        </w:rPr>
        <w:tab/>
        <w:t>h)</w:t>
      </w:r>
      <w:r>
        <w:rPr>
          <w:sz w:val="24"/>
          <w:szCs w:val="24"/>
        </w:rPr>
        <w:tab/>
        <w:t>Les enfants victimes de sévices qui avaient été précédemment hospit</w:t>
      </w:r>
      <w:r>
        <w:rPr>
          <w:sz w:val="24"/>
          <w:szCs w:val="24"/>
        </w:rPr>
        <w:t>a</w:t>
      </w:r>
      <w:r>
        <w:rPr>
          <w:sz w:val="24"/>
          <w:szCs w:val="24"/>
        </w:rPr>
        <w:t>lisés avaient plus souvent que d'autres des mères adolescentes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rPr>
          <w:sz w:val="24"/>
          <w:szCs w:val="24"/>
        </w:rPr>
      </w:pPr>
      <w:r>
        <w:rPr>
          <w:sz w:val="24"/>
          <w:szCs w:val="24"/>
        </w:rPr>
        <w:tab/>
        <w:t>i)</w:t>
      </w:r>
      <w:r>
        <w:rPr>
          <w:sz w:val="24"/>
          <w:szCs w:val="24"/>
        </w:rPr>
        <w:tab/>
        <w:t>Des antécédents de sévices étaient fréquents dans cette population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left="1134" w:hanging="1134"/>
        <w:rPr>
          <w:sz w:val="24"/>
          <w:szCs w:val="24"/>
        </w:rPr>
      </w:pPr>
      <w:r>
        <w:rPr>
          <w:sz w:val="24"/>
          <w:szCs w:val="24"/>
        </w:rPr>
        <w:tab/>
        <w:t>j)</w:t>
      </w:r>
      <w:r>
        <w:rPr>
          <w:sz w:val="24"/>
          <w:szCs w:val="24"/>
        </w:rPr>
        <w:tab/>
        <w:t>Les enfants victimes de sévices qui sont considérés comme lents ou arriéré</w:t>
      </w:r>
      <w:r>
        <w:rPr>
          <w:sz w:val="24"/>
          <w:szCs w:val="24"/>
        </w:rPr>
        <w:t>s</w:t>
      </w:r>
      <w:r>
        <w:rPr>
          <w:sz w:val="24"/>
          <w:szCs w:val="24"/>
        </w:rPr>
        <w:t xml:space="preserve"> risquent davantage d’être victimes de violences psychologiques et de négl</w:t>
      </w:r>
      <w:r>
        <w:rPr>
          <w:sz w:val="24"/>
          <w:szCs w:val="24"/>
        </w:rPr>
        <w:t>i</w:t>
      </w:r>
      <w:r>
        <w:rPr>
          <w:sz w:val="24"/>
          <w:szCs w:val="24"/>
        </w:rPr>
        <w:t>gence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left="1134" w:hanging="1134"/>
        <w:rPr>
          <w:sz w:val="24"/>
          <w:szCs w:val="24"/>
        </w:rPr>
      </w:pPr>
      <w:r>
        <w:rPr>
          <w:sz w:val="24"/>
          <w:szCs w:val="24"/>
        </w:rPr>
        <w:tab/>
        <w:t>k)</w:t>
      </w:r>
      <w:r>
        <w:rPr>
          <w:sz w:val="24"/>
          <w:szCs w:val="24"/>
        </w:rPr>
        <w:tab/>
        <w:t>Les auteurs de sévices sexuels étaient le plus souvent des hommes, connus de leur victime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left="1134" w:hanging="1134"/>
        <w:rPr>
          <w:sz w:val="24"/>
          <w:szCs w:val="24"/>
        </w:rPr>
      </w:pPr>
      <w:r>
        <w:rPr>
          <w:sz w:val="24"/>
          <w:szCs w:val="24"/>
        </w:rPr>
        <w:tab/>
        <w:t>l)</w:t>
      </w:r>
      <w:r>
        <w:rPr>
          <w:sz w:val="24"/>
          <w:szCs w:val="24"/>
        </w:rPr>
        <w:tab/>
        <w:t>25% des auteurs de sévices de sexe masculin étaient des adolescents, ce qui revient à dire que des enfants sont molestés par d'autres enfants ;</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left="1134" w:hanging="1134"/>
        <w:rPr>
          <w:sz w:val="24"/>
          <w:szCs w:val="24"/>
        </w:rPr>
      </w:pPr>
      <w:r>
        <w:rPr>
          <w:sz w:val="24"/>
          <w:szCs w:val="24"/>
        </w:rPr>
        <w:tab/>
        <w:t>m)</w:t>
      </w:r>
      <w:r>
        <w:rPr>
          <w:sz w:val="24"/>
          <w:szCs w:val="24"/>
        </w:rPr>
        <w:tab/>
        <w:t>les parents et les personnes ayant la garde de l'enfant sont responsables de la majorité des actes de violence physique ou psychologique et les personnes ext</w:t>
      </w:r>
      <w:r>
        <w:rPr>
          <w:sz w:val="24"/>
          <w:szCs w:val="24"/>
        </w:rPr>
        <w:t>é</w:t>
      </w:r>
      <w:r>
        <w:rPr>
          <w:sz w:val="24"/>
          <w:szCs w:val="24"/>
        </w:rPr>
        <w:t>rieures à la famille des actes de violence sexuelle.</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20"/>
        <w:rPr>
          <w:sz w:val="24"/>
          <w:szCs w:val="24"/>
        </w:rPr>
      </w:pPr>
      <w:r>
        <w:rPr>
          <w:sz w:val="24"/>
          <w:szCs w:val="24"/>
        </w:rPr>
        <w:t>Si nous voulons faciliter le changement dans ce domaine, et en savoir dava</w:t>
      </w:r>
      <w:r>
        <w:rPr>
          <w:sz w:val="24"/>
          <w:szCs w:val="24"/>
        </w:rPr>
        <w:t>n</w:t>
      </w:r>
      <w:r>
        <w:rPr>
          <w:sz w:val="24"/>
          <w:szCs w:val="24"/>
        </w:rPr>
        <w:t>tage sur les violences et la négligence dont les enfants sont victimes, il nous faudra continuer de ra</w:t>
      </w:r>
      <w:r>
        <w:rPr>
          <w:sz w:val="24"/>
          <w:szCs w:val="24"/>
        </w:rPr>
        <w:t>s</w:t>
      </w:r>
      <w:r>
        <w:rPr>
          <w:sz w:val="24"/>
          <w:szCs w:val="24"/>
        </w:rPr>
        <w:t>sembler des données sur chaque victime que nous, professionnels, pouvons re</w:t>
      </w:r>
      <w:r>
        <w:rPr>
          <w:sz w:val="24"/>
          <w:szCs w:val="24"/>
        </w:rPr>
        <w:t>n</w:t>
      </w:r>
      <w:r>
        <w:rPr>
          <w:sz w:val="24"/>
          <w:szCs w:val="24"/>
        </w:rPr>
        <w:t>contrer.</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20"/>
        <w:rPr>
          <w:sz w:val="24"/>
          <w:szCs w:val="24"/>
        </w:rPr>
      </w:pPr>
      <w:r>
        <w:rPr>
          <w:sz w:val="24"/>
          <w:szCs w:val="24"/>
        </w:rPr>
        <w:t>Des données chiffrées sur les violences et la négligence dont sont victimes les e</w:t>
      </w:r>
      <w:r>
        <w:rPr>
          <w:sz w:val="24"/>
          <w:szCs w:val="24"/>
        </w:rPr>
        <w:t>n</w:t>
      </w:r>
      <w:r>
        <w:rPr>
          <w:sz w:val="24"/>
          <w:szCs w:val="24"/>
        </w:rPr>
        <w:t>fants nous permettront de déceler les tendances de développement de ce fléau de santé publique, de déterminer quelles régions ont le plus besoin d'intervention, de fournir des données pr</w:t>
      </w:r>
      <w:r>
        <w:rPr>
          <w:sz w:val="24"/>
          <w:szCs w:val="24"/>
        </w:rPr>
        <w:t>é</w:t>
      </w:r>
      <w:r>
        <w:rPr>
          <w:sz w:val="24"/>
          <w:szCs w:val="24"/>
        </w:rPr>
        <w:t>cises aux responsables de la planification sociale, de comparer nos résultats à ceux de nos vo</w:t>
      </w:r>
      <w:r>
        <w:rPr>
          <w:sz w:val="24"/>
          <w:szCs w:val="24"/>
        </w:rPr>
        <w:t>i</w:t>
      </w:r>
      <w:r>
        <w:rPr>
          <w:sz w:val="24"/>
          <w:szCs w:val="24"/>
        </w:rPr>
        <w:t>sins des Caraïbes et d'élaborer des politiques propres à sauver les enfants qui sont des victimes à rép</w:t>
      </w:r>
      <w:r>
        <w:rPr>
          <w:sz w:val="24"/>
          <w:szCs w:val="24"/>
        </w:rPr>
        <w:t>é</w:t>
      </w:r>
      <w:r>
        <w:rPr>
          <w:sz w:val="24"/>
          <w:szCs w:val="24"/>
        </w:rPr>
        <w:t>tition.</w:t>
      </w:r>
    </w:p>
    <w:p w:rsidR="00000000" w:rsidRDefault="00000000">
      <w:pPr>
        <w:tabs>
          <w:tab w:val="left" w:pos="720"/>
          <w:tab w:val="left" w:pos="1134"/>
        </w:tabs>
        <w:spacing w:line="240" w:lineRule="auto"/>
        <w:rPr>
          <w:sz w:val="24"/>
          <w:szCs w:val="24"/>
        </w:rPr>
      </w:pPr>
    </w:p>
    <w:p w:rsidR="00000000" w:rsidRDefault="00000000">
      <w:pPr>
        <w:tabs>
          <w:tab w:val="left" w:pos="720"/>
          <w:tab w:val="left" w:pos="1134"/>
        </w:tabs>
        <w:spacing w:line="240" w:lineRule="auto"/>
        <w:ind w:firstLine="720"/>
        <w:rPr>
          <w:sz w:val="24"/>
          <w:szCs w:val="24"/>
        </w:rPr>
      </w:pPr>
      <w:r>
        <w:rPr>
          <w:sz w:val="24"/>
          <w:szCs w:val="24"/>
        </w:rPr>
        <w:t>La communication volontaire, par les médecins, les infirmiers, les travailleurs s</w:t>
      </w:r>
      <w:r>
        <w:rPr>
          <w:sz w:val="24"/>
          <w:szCs w:val="24"/>
        </w:rPr>
        <w:t>o</w:t>
      </w:r>
      <w:r>
        <w:rPr>
          <w:sz w:val="24"/>
          <w:szCs w:val="24"/>
        </w:rPr>
        <w:t>ciaux, les agents de protection de l'enfance, les agents de probation et le personnel de la p</w:t>
      </w:r>
      <w:r>
        <w:rPr>
          <w:sz w:val="24"/>
          <w:szCs w:val="24"/>
        </w:rPr>
        <w:t>o</w:t>
      </w:r>
      <w:r>
        <w:rPr>
          <w:sz w:val="24"/>
          <w:szCs w:val="24"/>
        </w:rPr>
        <w:t>lice, de renseignements sur les enfants victimes de sévices et de négligence doit se poursuivre et s'améliorer, en attendant que le législateur fasse de la déclaration de cette situation une oblig</w:t>
      </w:r>
      <w:r>
        <w:rPr>
          <w:sz w:val="24"/>
          <w:szCs w:val="24"/>
        </w:rPr>
        <w:t>a</w:t>
      </w:r>
      <w:r>
        <w:rPr>
          <w:sz w:val="24"/>
          <w:szCs w:val="24"/>
        </w:rPr>
        <w:t>tion légale.</w:t>
      </w:r>
    </w:p>
    <w:p w:rsidR="00000000" w:rsidRDefault="00000000">
      <w:pPr>
        <w:tabs>
          <w:tab w:val="left" w:pos="720"/>
          <w:tab w:val="left" w:pos="1134"/>
        </w:tabs>
        <w:spacing w:line="240" w:lineRule="auto"/>
        <w:rPr>
          <w:sz w:val="24"/>
          <w:szCs w:val="24"/>
        </w:rPr>
      </w:pPr>
    </w:p>
    <w:p w:rsidR="00000000" w:rsidRDefault="00000000">
      <w:pPr>
        <w:spacing w:line="240" w:lineRule="auto"/>
        <w:rPr>
          <w:sz w:val="24"/>
          <w:szCs w:val="24"/>
        </w:rPr>
      </w:pPr>
    </w:p>
    <w:p w:rsidR="00000000" w:rsidRDefault="00000000">
      <w:pPr>
        <w:spacing w:line="240" w:lineRule="auto"/>
        <w:rPr>
          <w:sz w:val="24"/>
          <w:szCs w:val="24"/>
        </w:rPr>
      </w:pPr>
      <w:proofErr w:type="spellStart"/>
      <w:r>
        <w:rPr>
          <w:sz w:val="24"/>
          <w:szCs w:val="24"/>
        </w:rPr>
        <w:t>Affette</w:t>
      </w:r>
      <w:proofErr w:type="spellEnd"/>
      <w:r>
        <w:rPr>
          <w:sz w:val="24"/>
          <w:szCs w:val="24"/>
        </w:rPr>
        <w:t xml:space="preserve"> </w:t>
      </w:r>
      <w:proofErr w:type="spellStart"/>
      <w:r>
        <w:rPr>
          <w:sz w:val="24"/>
          <w:szCs w:val="24"/>
        </w:rPr>
        <w:t>McCaw</w:t>
      </w:r>
      <w:proofErr w:type="spellEnd"/>
      <w:r>
        <w:rPr>
          <w:sz w:val="24"/>
          <w:szCs w:val="24"/>
        </w:rPr>
        <w:t xml:space="preserve"> </w:t>
      </w:r>
      <w:proofErr w:type="spellStart"/>
      <w:r>
        <w:rPr>
          <w:sz w:val="24"/>
          <w:szCs w:val="24"/>
        </w:rPr>
        <w:t>Binns</w:t>
      </w:r>
      <w:proofErr w:type="spellEnd"/>
    </w:p>
    <w:p w:rsidR="00000000" w:rsidRDefault="00000000">
      <w:pPr>
        <w:spacing w:line="240" w:lineRule="auto"/>
        <w:rPr>
          <w:sz w:val="24"/>
          <w:szCs w:val="24"/>
        </w:rPr>
      </w:pPr>
      <w:r>
        <w:rPr>
          <w:sz w:val="24"/>
          <w:szCs w:val="24"/>
        </w:rPr>
        <w:t>Pauline E. Milbourn</w:t>
      </w:r>
    </w:p>
    <w:p w:rsidR="00000000" w:rsidRDefault="00000000">
      <w:pPr>
        <w:spacing w:line="240" w:lineRule="auto"/>
        <w:rPr>
          <w:sz w:val="24"/>
          <w:szCs w:val="24"/>
        </w:rPr>
      </w:pPr>
      <w:r>
        <w:rPr>
          <w:sz w:val="24"/>
          <w:szCs w:val="24"/>
        </w:rPr>
        <w:t>Juin 1997 (</w:t>
      </w:r>
      <w:proofErr w:type="spellStart"/>
      <w:r>
        <w:rPr>
          <w:sz w:val="24"/>
          <w:szCs w:val="24"/>
        </w:rPr>
        <w:t>cgck</w:t>
      </w:r>
      <w:proofErr w:type="spellEnd"/>
      <w:r>
        <w:rPr>
          <w:sz w:val="24"/>
          <w:szCs w:val="24"/>
        </w:rPr>
        <w:t>) »</w:t>
      </w:r>
    </w:p>
    <w:p w:rsidR="00000000" w:rsidRDefault="00000000">
      <w:pPr>
        <w:pStyle w:val="Heading2"/>
        <w:tabs>
          <w:tab w:val="clear" w:pos="1"/>
          <w:tab w:val="clear" w:pos="602"/>
          <w:tab w:val="clear" w:pos="1152"/>
          <w:tab w:val="clear" w:pos="1800"/>
        </w:tabs>
        <w:spacing w:line="360" w:lineRule="auto"/>
        <w:ind w:left="601"/>
        <w:rPr>
          <w:bCs w:val="0"/>
          <w:iCs/>
        </w:rPr>
      </w:pPr>
      <w:r>
        <w:br w:type="page"/>
      </w:r>
      <w:r>
        <w:rPr>
          <w:bCs w:val="0"/>
          <w:iCs/>
        </w:rPr>
        <w:t>Tableau 1</w:t>
      </w:r>
    </w:p>
    <w:p w:rsidR="00000000" w:rsidRDefault="00000000">
      <w:pPr>
        <w:pStyle w:val="Heading2"/>
        <w:tabs>
          <w:tab w:val="clear" w:pos="1"/>
          <w:tab w:val="clear" w:pos="602"/>
          <w:tab w:val="clear" w:pos="1152"/>
          <w:tab w:val="clear" w:pos="1800"/>
        </w:tabs>
        <w:spacing w:line="360" w:lineRule="auto"/>
        <w:ind w:left="601"/>
        <w:rPr>
          <w:bCs w:val="0"/>
          <w:iCs/>
        </w:rPr>
      </w:pPr>
      <w:r>
        <w:rPr>
          <w:bCs w:val="0"/>
          <w:iCs/>
        </w:rPr>
        <w:t>Organismes communiquant des données, par année (1991-1995)</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9"/>
        <w:gridCol w:w="1209"/>
        <w:gridCol w:w="1287"/>
        <w:gridCol w:w="1287"/>
        <w:gridCol w:w="1248"/>
        <w:gridCol w:w="1209"/>
        <w:gridCol w:w="1131"/>
      </w:tblGrid>
      <w:tr w:rsidR="00000000">
        <w:tblPrEx>
          <w:tblCellMar>
            <w:top w:w="0" w:type="dxa"/>
            <w:bottom w:w="0" w:type="dxa"/>
          </w:tblCellMar>
        </w:tblPrEx>
        <w:trPr>
          <w:tblHeader/>
        </w:trPr>
        <w:tc>
          <w:tcPr>
            <w:tcW w:w="1989" w:type="dxa"/>
            <w:tcBorders>
              <w:bottom w:val="single" w:sz="4" w:space="0" w:color="auto"/>
            </w:tcBorders>
            <w:tcMar>
              <w:top w:w="85" w:type="dxa"/>
              <w:bottom w:w="85" w:type="dxa"/>
            </w:tcMar>
          </w:tcPr>
          <w:p w:rsidR="00000000" w:rsidRDefault="00000000">
            <w:r>
              <w:t>Source des do</w:t>
            </w:r>
            <w:r>
              <w:t>n</w:t>
            </w:r>
            <w:r>
              <w:t>nées</w:t>
            </w:r>
          </w:p>
        </w:tc>
        <w:tc>
          <w:tcPr>
            <w:tcW w:w="1209" w:type="dxa"/>
            <w:tcBorders>
              <w:bottom w:val="single" w:sz="4" w:space="0" w:color="auto"/>
            </w:tcBorders>
            <w:tcMar>
              <w:top w:w="85" w:type="dxa"/>
              <w:bottom w:w="85" w:type="dxa"/>
            </w:tcMar>
          </w:tcPr>
          <w:p w:rsidR="00000000" w:rsidRDefault="00000000">
            <w:pPr>
              <w:jc w:val="center"/>
            </w:pPr>
            <w:r>
              <w:t>Total %</w:t>
            </w:r>
          </w:p>
          <w:p w:rsidR="00000000" w:rsidRDefault="00000000">
            <w:pPr>
              <w:jc w:val="center"/>
            </w:pPr>
            <w:r>
              <w:t>(n)</w:t>
            </w:r>
          </w:p>
        </w:tc>
        <w:tc>
          <w:tcPr>
            <w:tcW w:w="1287" w:type="dxa"/>
            <w:tcBorders>
              <w:bottom w:val="single" w:sz="4" w:space="0" w:color="auto"/>
            </w:tcBorders>
            <w:tcMar>
              <w:top w:w="85" w:type="dxa"/>
              <w:bottom w:w="85" w:type="dxa"/>
            </w:tcMar>
          </w:tcPr>
          <w:p w:rsidR="00000000" w:rsidRDefault="00000000">
            <w:pPr>
              <w:jc w:val="center"/>
            </w:pPr>
            <w:r>
              <w:t>1995 %</w:t>
            </w:r>
          </w:p>
          <w:p w:rsidR="00000000" w:rsidRDefault="00000000">
            <w:pPr>
              <w:jc w:val="center"/>
            </w:pPr>
            <w:r>
              <w:t>(n)</w:t>
            </w:r>
          </w:p>
        </w:tc>
        <w:tc>
          <w:tcPr>
            <w:tcW w:w="1287" w:type="dxa"/>
            <w:tcBorders>
              <w:bottom w:val="single" w:sz="4" w:space="0" w:color="auto"/>
            </w:tcBorders>
            <w:tcMar>
              <w:top w:w="85" w:type="dxa"/>
              <w:bottom w:w="85" w:type="dxa"/>
            </w:tcMar>
          </w:tcPr>
          <w:p w:rsidR="00000000" w:rsidRDefault="00000000">
            <w:pPr>
              <w:jc w:val="center"/>
            </w:pPr>
            <w:r>
              <w:t>1994 %</w:t>
            </w:r>
          </w:p>
          <w:p w:rsidR="00000000" w:rsidRDefault="00000000">
            <w:pPr>
              <w:jc w:val="center"/>
            </w:pPr>
            <w:r>
              <w:t>(n)</w:t>
            </w:r>
          </w:p>
        </w:tc>
        <w:tc>
          <w:tcPr>
            <w:tcW w:w="1248" w:type="dxa"/>
            <w:tcBorders>
              <w:bottom w:val="single" w:sz="4" w:space="0" w:color="auto"/>
            </w:tcBorders>
            <w:tcMar>
              <w:top w:w="85" w:type="dxa"/>
              <w:bottom w:w="85" w:type="dxa"/>
            </w:tcMar>
          </w:tcPr>
          <w:p w:rsidR="00000000" w:rsidRDefault="00000000">
            <w:pPr>
              <w:jc w:val="center"/>
            </w:pPr>
            <w:r>
              <w:t>1993 %</w:t>
            </w:r>
          </w:p>
          <w:p w:rsidR="00000000" w:rsidRDefault="00000000">
            <w:pPr>
              <w:jc w:val="center"/>
            </w:pPr>
            <w:r>
              <w:t>(n)</w:t>
            </w:r>
          </w:p>
        </w:tc>
        <w:tc>
          <w:tcPr>
            <w:tcW w:w="1209" w:type="dxa"/>
            <w:tcBorders>
              <w:bottom w:val="single" w:sz="4" w:space="0" w:color="auto"/>
            </w:tcBorders>
            <w:tcMar>
              <w:top w:w="85" w:type="dxa"/>
              <w:bottom w:w="85" w:type="dxa"/>
            </w:tcMar>
          </w:tcPr>
          <w:p w:rsidR="00000000" w:rsidRDefault="00000000">
            <w:pPr>
              <w:jc w:val="center"/>
            </w:pPr>
            <w:r>
              <w:t>1992 %</w:t>
            </w:r>
          </w:p>
          <w:p w:rsidR="00000000" w:rsidRDefault="00000000">
            <w:pPr>
              <w:jc w:val="center"/>
            </w:pPr>
            <w:r>
              <w:t>(n)</w:t>
            </w:r>
          </w:p>
        </w:tc>
        <w:tc>
          <w:tcPr>
            <w:tcW w:w="1131" w:type="dxa"/>
            <w:tcBorders>
              <w:bottom w:val="single" w:sz="4" w:space="0" w:color="auto"/>
            </w:tcBorders>
            <w:tcMar>
              <w:top w:w="85" w:type="dxa"/>
              <w:bottom w:w="85" w:type="dxa"/>
            </w:tcMar>
          </w:tcPr>
          <w:p w:rsidR="00000000" w:rsidRDefault="00000000">
            <w:pPr>
              <w:jc w:val="center"/>
            </w:pPr>
            <w:r>
              <w:t>1991 %</w:t>
            </w:r>
          </w:p>
          <w:p w:rsidR="00000000" w:rsidRDefault="00000000">
            <w:pPr>
              <w:jc w:val="center"/>
            </w:pPr>
            <w:r>
              <w:t>(n)</w:t>
            </w:r>
          </w:p>
        </w:tc>
      </w:tr>
      <w:tr w:rsidR="00000000">
        <w:tblPrEx>
          <w:tblCellMar>
            <w:top w:w="0" w:type="dxa"/>
            <w:bottom w:w="0" w:type="dxa"/>
          </w:tblCellMar>
        </w:tblPrEx>
        <w:tc>
          <w:tcPr>
            <w:tcW w:w="1989" w:type="dxa"/>
            <w:tcBorders>
              <w:bottom w:val="nil"/>
            </w:tcBorders>
            <w:tcMar>
              <w:top w:w="85" w:type="dxa"/>
            </w:tcMar>
          </w:tcPr>
          <w:p w:rsidR="00000000" w:rsidRDefault="00000000">
            <w:r>
              <w:t>Hôpitaux publics</w:t>
            </w:r>
          </w:p>
          <w:p w:rsidR="00000000" w:rsidRDefault="00000000"/>
        </w:tc>
        <w:tc>
          <w:tcPr>
            <w:tcW w:w="1209" w:type="dxa"/>
            <w:tcBorders>
              <w:bottom w:val="nil"/>
            </w:tcBorders>
            <w:tcMar>
              <w:top w:w="85" w:type="dxa"/>
            </w:tcMar>
          </w:tcPr>
          <w:p w:rsidR="00000000" w:rsidRDefault="00000000">
            <w:pPr>
              <w:ind w:right="57"/>
              <w:jc w:val="right"/>
              <w:rPr>
                <w:lang w:val="en-US"/>
              </w:rPr>
            </w:pPr>
            <w:r>
              <w:rPr>
                <w:lang w:val="en-US"/>
              </w:rPr>
              <w:t>26,2 (505)</w:t>
            </w:r>
          </w:p>
          <w:p w:rsidR="00000000" w:rsidRDefault="00000000">
            <w:pPr>
              <w:ind w:right="57"/>
              <w:jc w:val="right"/>
              <w:rPr>
                <w:lang w:val="en-US"/>
              </w:rPr>
            </w:pPr>
          </w:p>
        </w:tc>
        <w:tc>
          <w:tcPr>
            <w:tcW w:w="1287" w:type="dxa"/>
            <w:tcBorders>
              <w:bottom w:val="nil"/>
            </w:tcBorders>
            <w:tcMar>
              <w:top w:w="85" w:type="dxa"/>
            </w:tcMar>
          </w:tcPr>
          <w:p w:rsidR="00000000" w:rsidRDefault="00000000">
            <w:pPr>
              <w:ind w:right="57"/>
              <w:jc w:val="right"/>
              <w:rPr>
                <w:lang w:val="en-US"/>
              </w:rPr>
            </w:pPr>
            <w:r>
              <w:rPr>
                <w:lang w:val="en-US"/>
              </w:rPr>
              <w:t>14,0 (46)</w:t>
            </w:r>
          </w:p>
        </w:tc>
        <w:tc>
          <w:tcPr>
            <w:tcW w:w="1287" w:type="dxa"/>
            <w:tcBorders>
              <w:bottom w:val="nil"/>
            </w:tcBorders>
            <w:tcMar>
              <w:top w:w="85" w:type="dxa"/>
            </w:tcMar>
          </w:tcPr>
          <w:p w:rsidR="00000000" w:rsidRDefault="00000000">
            <w:pPr>
              <w:ind w:right="57"/>
              <w:jc w:val="right"/>
              <w:rPr>
                <w:lang w:val="en-US"/>
              </w:rPr>
            </w:pPr>
            <w:r>
              <w:rPr>
                <w:lang w:val="en-US"/>
              </w:rPr>
              <w:t>9,1 (30)</w:t>
            </w:r>
          </w:p>
        </w:tc>
        <w:tc>
          <w:tcPr>
            <w:tcW w:w="1248" w:type="dxa"/>
            <w:tcBorders>
              <w:bottom w:val="nil"/>
            </w:tcBorders>
            <w:tcMar>
              <w:top w:w="85" w:type="dxa"/>
            </w:tcMar>
          </w:tcPr>
          <w:p w:rsidR="00000000" w:rsidRDefault="00000000">
            <w:pPr>
              <w:ind w:right="57"/>
              <w:jc w:val="right"/>
              <w:rPr>
                <w:lang w:val="en-US"/>
              </w:rPr>
            </w:pPr>
            <w:r>
              <w:rPr>
                <w:lang w:val="en-US"/>
              </w:rPr>
              <w:t xml:space="preserve">5,7 (116) </w:t>
            </w:r>
          </w:p>
        </w:tc>
        <w:tc>
          <w:tcPr>
            <w:tcW w:w="1209" w:type="dxa"/>
            <w:tcBorders>
              <w:bottom w:val="nil"/>
            </w:tcBorders>
            <w:tcMar>
              <w:top w:w="85" w:type="dxa"/>
            </w:tcMar>
          </w:tcPr>
          <w:p w:rsidR="00000000" w:rsidRDefault="00000000">
            <w:pPr>
              <w:ind w:right="57"/>
              <w:jc w:val="right"/>
              <w:rPr>
                <w:lang w:val="en-US"/>
              </w:rPr>
            </w:pPr>
            <w:r>
              <w:rPr>
                <w:lang w:val="en-US"/>
              </w:rPr>
              <w:t>34 (195)</w:t>
            </w:r>
          </w:p>
        </w:tc>
        <w:tc>
          <w:tcPr>
            <w:tcW w:w="1131" w:type="dxa"/>
            <w:tcBorders>
              <w:bottom w:val="nil"/>
            </w:tcBorders>
            <w:tcMar>
              <w:top w:w="85" w:type="dxa"/>
            </w:tcMar>
          </w:tcPr>
          <w:p w:rsidR="00000000" w:rsidRDefault="00000000">
            <w:pPr>
              <w:ind w:right="57"/>
              <w:jc w:val="right"/>
              <w:rPr>
                <w:lang w:val="en-US"/>
              </w:rPr>
            </w:pPr>
            <w:r>
              <w:rPr>
                <w:lang w:val="en-US"/>
              </w:rPr>
              <w:t>34,9 (95)</w:t>
            </w:r>
          </w:p>
        </w:tc>
      </w:tr>
      <w:tr w:rsidR="00000000">
        <w:tblPrEx>
          <w:tblCellMar>
            <w:top w:w="0" w:type="dxa"/>
            <w:bottom w:w="0" w:type="dxa"/>
          </w:tblCellMar>
        </w:tblPrEx>
        <w:tc>
          <w:tcPr>
            <w:tcW w:w="1989" w:type="dxa"/>
            <w:tcBorders>
              <w:top w:val="nil"/>
              <w:bottom w:val="nil"/>
            </w:tcBorders>
          </w:tcPr>
          <w:p w:rsidR="00000000" w:rsidRDefault="00000000">
            <w:pPr>
              <w:rPr>
                <w:lang w:val="en-US"/>
              </w:rPr>
            </w:pPr>
            <w:proofErr w:type="spellStart"/>
            <w:r>
              <w:rPr>
                <w:lang w:val="en-US"/>
              </w:rPr>
              <w:t>Bustamante</w:t>
            </w:r>
            <w:proofErr w:type="spellEnd"/>
          </w:p>
        </w:tc>
        <w:tc>
          <w:tcPr>
            <w:tcW w:w="1209" w:type="dxa"/>
            <w:tcBorders>
              <w:top w:val="nil"/>
              <w:bottom w:val="nil"/>
            </w:tcBorders>
          </w:tcPr>
          <w:p w:rsidR="00000000" w:rsidRDefault="00000000">
            <w:pPr>
              <w:ind w:right="57"/>
              <w:jc w:val="right"/>
              <w:rPr>
                <w:lang w:val="en-US"/>
              </w:rPr>
            </w:pPr>
            <w:r>
              <w:rPr>
                <w:lang w:val="en-US"/>
              </w:rPr>
              <w:t>8,8 (169)</w:t>
            </w:r>
          </w:p>
          <w:p w:rsidR="00000000" w:rsidRDefault="00000000">
            <w:pPr>
              <w:ind w:right="57"/>
              <w:jc w:val="right"/>
              <w:rPr>
                <w:lang w:val="en-US"/>
              </w:rPr>
            </w:pPr>
          </w:p>
        </w:tc>
        <w:tc>
          <w:tcPr>
            <w:tcW w:w="1287" w:type="dxa"/>
            <w:tcBorders>
              <w:top w:val="nil"/>
              <w:bottom w:val="nil"/>
            </w:tcBorders>
          </w:tcPr>
          <w:p w:rsidR="00000000" w:rsidRDefault="00000000">
            <w:pPr>
              <w:ind w:right="57"/>
              <w:jc w:val="right"/>
              <w:rPr>
                <w:lang w:val="en-US"/>
              </w:rPr>
            </w:pPr>
            <w:r>
              <w:rPr>
                <w:lang w:val="en-US"/>
              </w:rPr>
              <w:t>7,0 (23)</w:t>
            </w:r>
          </w:p>
        </w:tc>
        <w:tc>
          <w:tcPr>
            <w:tcW w:w="1287" w:type="dxa"/>
            <w:tcBorders>
              <w:top w:val="nil"/>
              <w:bottom w:val="nil"/>
            </w:tcBorders>
          </w:tcPr>
          <w:p w:rsidR="00000000" w:rsidRDefault="00000000">
            <w:pPr>
              <w:ind w:right="57"/>
              <w:jc w:val="right"/>
              <w:rPr>
                <w:lang w:val="en-US"/>
              </w:rPr>
            </w:pPr>
            <w:r>
              <w:rPr>
                <w:lang w:val="en-US"/>
              </w:rPr>
              <w:t>4,2 (14)</w:t>
            </w:r>
          </w:p>
        </w:tc>
        <w:tc>
          <w:tcPr>
            <w:tcW w:w="1248" w:type="dxa"/>
            <w:tcBorders>
              <w:top w:val="nil"/>
              <w:bottom w:val="nil"/>
            </w:tcBorders>
          </w:tcPr>
          <w:p w:rsidR="00000000" w:rsidRDefault="00000000">
            <w:pPr>
              <w:ind w:right="57"/>
              <w:jc w:val="right"/>
              <w:rPr>
                <w:lang w:val="en-US"/>
              </w:rPr>
            </w:pPr>
            <w:r>
              <w:rPr>
                <w:lang w:val="en-US"/>
              </w:rPr>
              <w:t>12,3 (52)</w:t>
            </w:r>
          </w:p>
        </w:tc>
        <w:tc>
          <w:tcPr>
            <w:tcW w:w="1209" w:type="dxa"/>
            <w:tcBorders>
              <w:top w:val="nil"/>
              <w:bottom w:val="nil"/>
            </w:tcBorders>
          </w:tcPr>
          <w:p w:rsidR="00000000" w:rsidRDefault="00000000">
            <w:pPr>
              <w:ind w:right="57"/>
              <w:jc w:val="right"/>
              <w:rPr>
                <w:lang w:val="en-US"/>
              </w:rPr>
            </w:pPr>
            <w:r>
              <w:rPr>
                <w:lang w:val="en-US"/>
              </w:rPr>
              <w:t>7,1 (41)</w:t>
            </w:r>
          </w:p>
        </w:tc>
        <w:tc>
          <w:tcPr>
            <w:tcW w:w="1131" w:type="dxa"/>
            <w:tcBorders>
              <w:top w:val="nil"/>
              <w:bottom w:val="nil"/>
            </w:tcBorders>
          </w:tcPr>
          <w:p w:rsidR="00000000" w:rsidRDefault="00000000">
            <w:pPr>
              <w:ind w:right="57"/>
              <w:jc w:val="right"/>
              <w:rPr>
                <w:lang w:val="en-US"/>
              </w:rPr>
            </w:pPr>
            <w:r>
              <w:rPr>
                <w:lang w:val="en-US"/>
              </w:rPr>
              <w:t>14,3 (39)</w:t>
            </w:r>
          </w:p>
        </w:tc>
      </w:tr>
      <w:tr w:rsidR="00000000">
        <w:tblPrEx>
          <w:tblCellMar>
            <w:top w:w="0" w:type="dxa"/>
            <w:bottom w:w="0" w:type="dxa"/>
          </w:tblCellMar>
        </w:tblPrEx>
        <w:tc>
          <w:tcPr>
            <w:tcW w:w="1989" w:type="dxa"/>
            <w:tcBorders>
              <w:top w:val="nil"/>
              <w:bottom w:val="nil"/>
            </w:tcBorders>
          </w:tcPr>
          <w:p w:rsidR="00000000" w:rsidRDefault="00000000">
            <w:pPr>
              <w:rPr>
                <w:lang w:val="en-US"/>
              </w:rPr>
            </w:pPr>
            <w:r>
              <w:rPr>
                <w:lang w:val="en-US"/>
              </w:rPr>
              <w:t>Cornwall Regi</w:t>
            </w:r>
            <w:r>
              <w:rPr>
                <w:lang w:val="en-US"/>
              </w:rPr>
              <w:t>o</w:t>
            </w:r>
            <w:r>
              <w:rPr>
                <w:lang w:val="en-US"/>
              </w:rPr>
              <w:t>nal</w:t>
            </w:r>
          </w:p>
          <w:p w:rsidR="00000000" w:rsidRDefault="00000000">
            <w:pPr>
              <w:rPr>
                <w:lang w:val="en-US"/>
              </w:rPr>
            </w:pPr>
          </w:p>
        </w:tc>
        <w:tc>
          <w:tcPr>
            <w:tcW w:w="1209" w:type="dxa"/>
            <w:tcBorders>
              <w:top w:val="nil"/>
              <w:bottom w:val="nil"/>
            </w:tcBorders>
          </w:tcPr>
          <w:p w:rsidR="00000000" w:rsidRDefault="00000000">
            <w:pPr>
              <w:ind w:right="57"/>
              <w:jc w:val="right"/>
              <w:rPr>
                <w:lang w:val="en-US"/>
              </w:rPr>
            </w:pPr>
            <w:r>
              <w:rPr>
                <w:lang w:val="en-US"/>
              </w:rPr>
              <w:t>13,6 (261)</w:t>
            </w:r>
          </w:p>
        </w:tc>
        <w:tc>
          <w:tcPr>
            <w:tcW w:w="1287" w:type="dxa"/>
            <w:tcBorders>
              <w:top w:val="nil"/>
              <w:bottom w:val="nil"/>
            </w:tcBorders>
          </w:tcPr>
          <w:p w:rsidR="00000000" w:rsidRDefault="00000000">
            <w:pPr>
              <w:ind w:right="57"/>
              <w:jc w:val="right"/>
            </w:pPr>
            <w:r>
              <w:t>2,4 (8)</w:t>
            </w:r>
          </w:p>
        </w:tc>
        <w:tc>
          <w:tcPr>
            <w:tcW w:w="1287" w:type="dxa"/>
            <w:tcBorders>
              <w:top w:val="nil"/>
              <w:bottom w:val="nil"/>
            </w:tcBorders>
          </w:tcPr>
          <w:p w:rsidR="00000000" w:rsidRDefault="00000000">
            <w:pPr>
              <w:ind w:right="57"/>
              <w:jc w:val="right"/>
            </w:pPr>
            <w:r>
              <w:t>-</w:t>
            </w:r>
          </w:p>
        </w:tc>
        <w:tc>
          <w:tcPr>
            <w:tcW w:w="1248" w:type="dxa"/>
            <w:tcBorders>
              <w:top w:val="nil"/>
              <w:bottom w:val="nil"/>
            </w:tcBorders>
          </w:tcPr>
          <w:p w:rsidR="00000000" w:rsidRDefault="00000000">
            <w:pPr>
              <w:ind w:right="57"/>
              <w:jc w:val="right"/>
            </w:pPr>
            <w:r>
              <w:t>20,9 (48)</w:t>
            </w:r>
          </w:p>
        </w:tc>
        <w:tc>
          <w:tcPr>
            <w:tcW w:w="1209" w:type="dxa"/>
            <w:tcBorders>
              <w:top w:val="nil"/>
              <w:bottom w:val="nil"/>
            </w:tcBorders>
          </w:tcPr>
          <w:p w:rsidR="00000000" w:rsidRDefault="00000000">
            <w:pPr>
              <w:ind w:right="57"/>
              <w:jc w:val="right"/>
            </w:pPr>
            <w:r>
              <w:t>23,3 (134)</w:t>
            </w:r>
          </w:p>
        </w:tc>
        <w:tc>
          <w:tcPr>
            <w:tcW w:w="1131" w:type="dxa"/>
            <w:tcBorders>
              <w:top w:val="nil"/>
              <w:bottom w:val="nil"/>
            </w:tcBorders>
          </w:tcPr>
          <w:p w:rsidR="00000000" w:rsidRDefault="00000000">
            <w:pPr>
              <w:ind w:right="57"/>
              <w:jc w:val="right"/>
            </w:pPr>
            <w:r>
              <w:t>16,9 (46)</w:t>
            </w:r>
          </w:p>
        </w:tc>
      </w:tr>
      <w:tr w:rsidR="00000000">
        <w:tblPrEx>
          <w:tblCellMar>
            <w:top w:w="0" w:type="dxa"/>
            <w:bottom w:w="0" w:type="dxa"/>
          </w:tblCellMar>
        </w:tblPrEx>
        <w:tc>
          <w:tcPr>
            <w:tcW w:w="1989" w:type="dxa"/>
            <w:tcBorders>
              <w:top w:val="nil"/>
              <w:bottom w:val="nil"/>
            </w:tcBorders>
          </w:tcPr>
          <w:p w:rsidR="00000000" w:rsidRDefault="00000000">
            <w:proofErr w:type="spellStart"/>
            <w:r>
              <w:t>University</w:t>
            </w:r>
            <w:proofErr w:type="spellEnd"/>
            <w:r>
              <w:t xml:space="preserve"> </w:t>
            </w:r>
            <w:proofErr w:type="spellStart"/>
            <w:r>
              <w:t>Ho</w:t>
            </w:r>
            <w:r>
              <w:t>s</w:t>
            </w:r>
            <w:r>
              <w:t>pital</w:t>
            </w:r>
            <w:proofErr w:type="spellEnd"/>
          </w:p>
          <w:p w:rsidR="00000000" w:rsidRDefault="00000000"/>
        </w:tc>
        <w:tc>
          <w:tcPr>
            <w:tcW w:w="1209" w:type="dxa"/>
            <w:tcBorders>
              <w:top w:val="nil"/>
              <w:bottom w:val="nil"/>
            </w:tcBorders>
          </w:tcPr>
          <w:p w:rsidR="00000000" w:rsidRDefault="00000000">
            <w:pPr>
              <w:ind w:right="57"/>
              <w:jc w:val="right"/>
            </w:pPr>
            <w:r>
              <w:t>3,9 (75)</w:t>
            </w:r>
          </w:p>
        </w:tc>
        <w:tc>
          <w:tcPr>
            <w:tcW w:w="1287" w:type="dxa"/>
            <w:tcBorders>
              <w:top w:val="nil"/>
              <w:bottom w:val="nil"/>
            </w:tcBorders>
          </w:tcPr>
          <w:p w:rsidR="00000000" w:rsidRDefault="00000000">
            <w:pPr>
              <w:ind w:right="57"/>
              <w:jc w:val="right"/>
            </w:pPr>
            <w:r>
              <w:t>4,6 (15)</w:t>
            </w:r>
          </w:p>
        </w:tc>
        <w:tc>
          <w:tcPr>
            <w:tcW w:w="1287" w:type="dxa"/>
            <w:tcBorders>
              <w:top w:val="nil"/>
              <w:bottom w:val="nil"/>
            </w:tcBorders>
          </w:tcPr>
          <w:p w:rsidR="00000000" w:rsidRDefault="00000000">
            <w:pPr>
              <w:ind w:right="57"/>
              <w:jc w:val="right"/>
            </w:pPr>
            <w:r>
              <w:t>4,8 (16)</w:t>
            </w:r>
          </w:p>
        </w:tc>
        <w:tc>
          <w:tcPr>
            <w:tcW w:w="1248" w:type="dxa"/>
            <w:tcBorders>
              <w:top w:val="nil"/>
              <w:bottom w:val="nil"/>
            </w:tcBorders>
          </w:tcPr>
          <w:p w:rsidR="00000000" w:rsidRDefault="00000000">
            <w:pPr>
              <w:ind w:right="57"/>
              <w:jc w:val="right"/>
            </w:pPr>
            <w:r>
              <w:t>3,8 (16)</w:t>
            </w:r>
          </w:p>
        </w:tc>
        <w:tc>
          <w:tcPr>
            <w:tcW w:w="1209" w:type="dxa"/>
            <w:tcBorders>
              <w:top w:val="nil"/>
              <w:bottom w:val="nil"/>
            </w:tcBorders>
          </w:tcPr>
          <w:p w:rsidR="00000000" w:rsidRDefault="00000000">
            <w:pPr>
              <w:ind w:right="57"/>
              <w:jc w:val="right"/>
            </w:pPr>
            <w:r>
              <w:t>3,1 (18)</w:t>
            </w:r>
          </w:p>
        </w:tc>
        <w:tc>
          <w:tcPr>
            <w:tcW w:w="1131" w:type="dxa"/>
            <w:tcBorders>
              <w:top w:val="nil"/>
              <w:bottom w:val="nil"/>
            </w:tcBorders>
          </w:tcPr>
          <w:p w:rsidR="00000000" w:rsidRDefault="00000000">
            <w:pPr>
              <w:ind w:right="57"/>
              <w:jc w:val="right"/>
            </w:pPr>
            <w:r>
              <w:t>3,7 (10)</w:t>
            </w:r>
          </w:p>
        </w:tc>
      </w:tr>
      <w:tr w:rsidR="00000000">
        <w:tblPrEx>
          <w:tblCellMar>
            <w:top w:w="0" w:type="dxa"/>
            <w:bottom w:w="0" w:type="dxa"/>
          </w:tblCellMar>
        </w:tblPrEx>
        <w:tc>
          <w:tcPr>
            <w:tcW w:w="1989" w:type="dxa"/>
            <w:tcBorders>
              <w:top w:val="nil"/>
              <w:bottom w:val="nil"/>
            </w:tcBorders>
          </w:tcPr>
          <w:p w:rsidR="00000000" w:rsidRDefault="00000000">
            <w:r>
              <w:t>Cl</w:t>
            </w:r>
            <w:r>
              <w:t>i</w:t>
            </w:r>
            <w:r>
              <w:t>niques d’orientation de l’enfance</w:t>
            </w:r>
          </w:p>
          <w:p w:rsidR="00000000" w:rsidRDefault="00000000"/>
        </w:tc>
        <w:tc>
          <w:tcPr>
            <w:tcW w:w="1209" w:type="dxa"/>
            <w:tcBorders>
              <w:top w:val="nil"/>
              <w:bottom w:val="nil"/>
            </w:tcBorders>
          </w:tcPr>
          <w:p w:rsidR="00000000" w:rsidRDefault="00000000">
            <w:pPr>
              <w:ind w:right="57"/>
              <w:jc w:val="right"/>
            </w:pPr>
            <w:r>
              <w:t>26,0 (500)</w:t>
            </w:r>
          </w:p>
        </w:tc>
        <w:tc>
          <w:tcPr>
            <w:tcW w:w="1287" w:type="dxa"/>
            <w:tcBorders>
              <w:top w:val="nil"/>
              <w:bottom w:val="nil"/>
            </w:tcBorders>
          </w:tcPr>
          <w:p w:rsidR="00000000" w:rsidRDefault="00000000">
            <w:pPr>
              <w:ind w:right="57"/>
              <w:jc w:val="right"/>
            </w:pPr>
            <w:r>
              <w:t>44,4 (146)</w:t>
            </w:r>
          </w:p>
        </w:tc>
        <w:tc>
          <w:tcPr>
            <w:tcW w:w="1287" w:type="dxa"/>
            <w:tcBorders>
              <w:top w:val="nil"/>
              <w:bottom w:val="nil"/>
            </w:tcBorders>
          </w:tcPr>
          <w:p w:rsidR="00000000" w:rsidRDefault="00000000">
            <w:pPr>
              <w:ind w:right="57"/>
              <w:jc w:val="right"/>
            </w:pPr>
            <w:r>
              <w:t>26,1 (86)</w:t>
            </w:r>
          </w:p>
        </w:tc>
        <w:tc>
          <w:tcPr>
            <w:tcW w:w="1248" w:type="dxa"/>
            <w:tcBorders>
              <w:top w:val="nil"/>
              <w:bottom w:val="nil"/>
            </w:tcBorders>
          </w:tcPr>
          <w:p w:rsidR="00000000" w:rsidRDefault="00000000">
            <w:pPr>
              <w:ind w:right="57"/>
              <w:jc w:val="right"/>
            </w:pPr>
            <w:r>
              <w:t>20,9 (88)</w:t>
            </w:r>
          </w:p>
        </w:tc>
        <w:tc>
          <w:tcPr>
            <w:tcW w:w="1209" w:type="dxa"/>
            <w:tcBorders>
              <w:top w:val="nil"/>
              <w:bottom w:val="nil"/>
            </w:tcBorders>
          </w:tcPr>
          <w:p w:rsidR="00000000" w:rsidRDefault="00000000">
            <w:pPr>
              <w:ind w:right="57"/>
              <w:jc w:val="right"/>
            </w:pPr>
            <w:r>
              <w:t>23,3 (134)</w:t>
            </w:r>
          </w:p>
        </w:tc>
        <w:tc>
          <w:tcPr>
            <w:tcW w:w="1131" w:type="dxa"/>
            <w:tcBorders>
              <w:top w:val="nil"/>
              <w:bottom w:val="nil"/>
            </w:tcBorders>
          </w:tcPr>
          <w:p w:rsidR="00000000" w:rsidRDefault="00000000">
            <w:pPr>
              <w:ind w:right="57"/>
              <w:jc w:val="right"/>
            </w:pPr>
            <w:r>
              <w:t>16,9 (46)</w:t>
            </w:r>
          </w:p>
        </w:tc>
      </w:tr>
      <w:tr w:rsidR="00000000">
        <w:tblPrEx>
          <w:tblCellMar>
            <w:top w:w="0" w:type="dxa"/>
            <w:bottom w:w="0" w:type="dxa"/>
          </w:tblCellMar>
        </w:tblPrEx>
        <w:tc>
          <w:tcPr>
            <w:tcW w:w="1989" w:type="dxa"/>
            <w:tcBorders>
              <w:top w:val="nil"/>
              <w:bottom w:val="nil"/>
            </w:tcBorders>
          </w:tcPr>
          <w:p w:rsidR="00000000" w:rsidRDefault="00000000">
            <w:r>
              <w:t>Tribunal des affa</w:t>
            </w:r>
            <w:r>
              <w:t>i</w:t>
            </w:r>
            <w:r>
              <w:t>res famili</w:t>
            </w:r>
            <w:r>
              <w:t>a</w:t>
            </w:r>
            <w:r>
              <w:t>les</w:t>
            </w:r>
          </w:p>
        </w:tc>
        <w:tc>
          <w:tcPr>
            <w:tcW w:w="1209" w:type="dxa"/>
            <w:tcBorders>
              <w:top w:val="nil"/>
              <w:bottom w:val="nil"/>
            </w:tcBorders>
          </w:tcPr>
          <w:p w:rsidR="00000000" w:rsidRDefault="00000000">
            <w:pPr>
              <w:ind w:right="57"/>
              <w:jc w:val="right"/>
            </w:pPr>
            <w:r>
              <w:t>25,6 (492)</w:t>
            </w:r>
          </w:p>
          <w:p w:rsidR="00000000" w:rsidRDefault="00000000">
            <w:pPr>
              <w:ind w:right="57"/>
              <w:jc w:val="right"/>
            </w:pPr>
          </w:p>
        </w:tc>
        <w:tc>
          <w:tcPr>
            <w:tcW w:w="1287" w:type="dxa"/>
            <w:tcBorders>
              <w:top w:val="nil"/>
              <w:bottom w:val="nil"/>
            </w:tcBorders>
          </w:tcPr>
          <w:p w:rsidR="00000000" w:rsidRDefault="00000000">
            <w:pPr>
              <w:ind w:right="57"/>
              <w:jc w:val="right"/>
            </w:pPr>
            <w:r>
              <w:t>21,3 (70)</w:t>
            </w:r>
          </w:p>
        </w:tc>
        <w:tc>
          <w:tcPr>
            <w:tcW w:w="1287" w:type="dxa"/>
            <w:tcBorders>
              <w:top w:val="nil"/>
              <w:bottom w:val="nil"/>
            </w:tcBorders>
          </w:tcPr>
          <w:p w:rsidR="00000000" w:rsidRDefault="00000000">
            <w:pPr>
              <w:ind w:right="57"/>
              <w:jc w:val="right"/>
            </w:pPr>
            <w:r>
              <w:t>42,1 (139)</w:t>
            </w:r>
          </w:p>
        </w:tc>
        <w:tc>
          <w:tcPr>
            <w:tcW w:w="1248" w:type="dxa"/>
            <w:tcBorders>
              <w:top w:val="nil"/>
              <w:bottom w:val="nil"/>
            </w:tcBorders>
          </w:tcPr>
          <w:p w:rsidR="00000000" w:rsidRDefault="00000000">
            <w:pPr>
              <w:ind w:right="57"/>
              <w:jc w:val="right"/>
            </w:pPr>
            <w:r>
              <w:t>20,9 (88)</w:t>
            </w:r>
          </w:p>
        </w:tc>
        <w:tc>
          <w:tcPr>
            <w:tcW w:w="1209" w:type="dxa"/>
            <w:tcBorders>
              <w:top w:val="nil"/>
              <w:bottom w:val="nil"/>
            </w:tcBorders>
          </w:tcPr>
          <w:p w:rsidR="00000000" w:rsidRDefault="00000000">
            <w:pPr>
              <w:ind w:right="57"/>
              <w:jc w:val="right"/>
            </w:pPr>
            <w:r>
              <w:t>22,3 (128)</w:t>
            </w:r>
          </w:p>
        </w:tc>
        <w:tc>
          <w:tcPr>
            <w:tcW w:w="1131" w:type="dxa"/>
            <w:tcBorders>
              <w:top w:val="nil"/>
              <w:bottom w:val="nil"/>
            </w:tcBorders>
          </w:tcPr>
          <w:p w:rsidR="00000000" w:rsidRDefault="00000000">
            <w:pPr>
              <w:ind w:right="57"/>
              <w:jc w:val="right"/>
            </w:pPr>
            <w:r>
              <w:t>24,6 (67)</w:t>
            </w:r>
          </w:p>
        </w:tc>
      </w:tr>
      <w:tr w:rsidR="00000000">
        <w:tblPrEx>
          <w:tblCellMar>
            <w:top w:w="0" w:type="dxa"/>
            <w:bottom w:w="0" w:type="dxa"/>
          </w:tblCellMar>
        </w:tblPrEx>
        <w:tc>
          <w:tcPr>
            <w:tcW w:w="1989" w:type="dxa"/>
            <w:tcBorders>
              <w:top w:val="nil"/>
              <w:bottom w:val="nil"/>
            </w:tcBorders>
          </w:tcPr>
          <w:p w:rsidR="00000000" w:rsidRDefault="00000000">
            <w:r>
              <w:t>Division des serv</w:t>
            </w:r>
            <w:r>
              <w:t>i</w:t>
            </w:r>
            <w:r>
              <w:t>ces de pr</w:t>
            </w:r>
            <w:r>
              <w:t>o</w:t>
            </w:r>
            <w:r>
              <w:t>tection de l’enfance</w:t>
            </w:r>
          </w:p>
          <w:p w:rsidR="00000000" w:rsidRDefault="00000000"/>
        </w:tc>
        <w:tc>
          <w:tcPr>
            <w:tcW w:w="1209" w:type="dxa"/>
            <w:tcBorders>
              <w:top w:val="nil"/>
              <w:bottom w:val="nil"/>
            </w:tcBorders>
          </w:tcPr>
          <w:p w:rsidR="00000000" w:rsidRDefault="00000000">
            <w:pPr>
              <w:ind w:right="57"/>
              <w:jc w:val="right"/>
            </w:pPr>
            <w:r>
              <w:t>5,3 (104)</w:t>
            </w:r>
          </w:p>
        </w:tc>
        <w:tc>
          <w:tcPr>
            <w:tcW w:w="1287" w:type="dxa"/>
            <w:tcBorders>
              <w:top w:val="nil"/>
              <w:bottom w:val="nil"/>
            </w:tcBorders>
          </w:tcPr>
          <w:p w:rsidR="00000000" w:rsidRDefault="00000000">
            <w:pPr>
              <w:ind w:right="57"/>
              <w:jc w:val="right"/>
            </w:pPr>
            <w:r>
              <w:t>9,1 (30)</w:t>
            </w:r>
          </w:p>
        </w:tc>
        <w:tc>
          <w:tcPr>
            <w:tcW w:w="1287" w:type="dxa"/>
            <w:tcBorders>
              <w:top w:val="nil"/>
              <w:bottom w:val="nil"/>
            </w:tcBorders>
          </w:tcPr>
          <w:p w:rsidR="00000000" w:rsidRDefault="00000000">
            <w:pPr>
              <w:ind w:right="57"/>
              <w:jc w:val="right"/>
            </w:pPr>
            <w:r>
              <w:t>5,5 (18)</w:t>
            </w:r>
          </w:p>
        </w:tc>
        <w:tc>
          <w:tcPr>
            <w:tcW w:w="1248" w:type="dxa"/>
            <w:tcBorders>
              <w:top w:val="nil"/>
              <w:bottom w:val="nil"/>
            </w:tcBorders>
          </w:tcPr>
          <w:p w:rsidR="00000000" w:rsidRDefault="00000000">
            <w:pPr>
              <w:ind w:right="57"/>
              <w:jc w:val="right"/>
            </w:pPr>
            <w:r>
              <w:t>10,4 (44)</w:t>
            </w:r>
          </w:p>
        </w:tc>
        <w:tc>
          <w:tcPr>
            <w:tcW w:w="1209" w:type="dxa"/>
            <w:tcBorders>
              <w:top w:val="nil"/>
              <w:bottom w:val="nil"/>
            </w:tcBorders>
          </w:tcPr>
          <w:p w:rsidR="00000000" w:rsidRDefault="00000000">
            <w:pPr>
              <w:ind w:right="57"/>
              <w:jc w:val="right"/>
            </w:pPr>
            <w:r>
              <w:t>2,1 (12)</w:t>
            </w:r>
          </w:p>
        </w:tc>
        <w:tc>
          <w:tcPr>
            <w:tcW w:w="1131" w:type="dxa"/>
            <w:tcBorders>
              <w:top w:val="nil"/>
              <w:bottom w:val="nil"/>
            </w:tcBorders>
          </w:tcPr>
          <w:p w:rsidR="00000000" w:rsidRDefault="00000000">
            <w:pPr>
              <w:ind w:right="57"/>
              <w:jc w:val="center"/>
            </w:pPr>
            <w:r>
              <w:t>-</w:t>
            </w:r>
          </w:p>
        </w:tc>
      </w:tr>
      <w:tr w:rsidR="00000000">
        <w:tblPrEx>
          <w:tblCellMar>
            <w:top w:w="0" w:type="dxa"/>
            <w:bottom w:w="0" w:type="dxa"/>
          </w:tblCellMar>
        </w:tblPrEx>
        <w:tc>
          <w:tcPr>
            <w:tcW w:w="1989" w:type="dxa"/>
            <w:tcBorders>
              <w:top w:val="nil"/>
              <w:bottom w:val="nil"/>
            </w:tcBorders>
          </w:tcPr>
          <w:p w:rsidR="00000000" w:rsidRDefault="00000000">
            <w:r>
              <w:t>VOUCH</w:t>
            </w:r>
          </w:p>
          <w:p w:rsidR="00000000" w:rsidRDefault="00000000"/>
        </w:tc>
        <w:tc>
          <w:tcPr>
            <w:tcW w:w="1209" w:type="dxa"/>
            <w:tcBorders>
              <w:top w:val="nil"/>
              <w:bottom w:val="nil"/>
            </w:tcBorders>
          </w:tcPr>
          <w:p w:rsidR="00000000" w:rsidRDefault="00000000">
            <w:pPr>
              <w:ind w:right="57"/>
              <w:jc w:val="right"/>
            </w:pPr>
            <w:r>
              <w:t>0,5 (10)</w:t>
            </w:r>
          </w:p>
          <w:p w:rsidR="00000000" w:rsidRDefault="00000000">
            <w:pPr>
              <w:ind w:right="57"/>
              <w:jc w:val="right"/>
            </w:pPr>
          </w:p>
        </w:tc>
        <w:tc>
          <w:tcPr>
            <w:tcW w:w="1287" w:type="dxa"/>
            <w:tcBorders>
              <w:top w:val="nil"/>
              <w:bottom w:val="nil"/>
            </w:tcBorders>
          </w:tcPr>
          <w:p w:rsidR="00000000" w:rsidRDefault="00000000">
            <w:pPr>
              <w:ind w:right="57"/>
              <w:jc w:val="right"/>
            </w:pPr>
            <w:r>
              <w:t>1,2 (4)</w:t>
            </w:r>
          </w:p>
        </w:tc>
        <w:tc>
          <w:tcPr>
            <w:tcW w:w="1287" w:type="dxa"/>
            <w:tcBorders>
              <w:top w:val="nil"/>
              <w:bottom w:val="nil"/>
            </w:tcBorders>
          </w:tcPr>
          <w:p w:rsidR="00000000" w:rsidRDefault="00000000">
            <w:pPr>
              <w:ind w:right="57"/>
              <w:jc w:val="center"/>
            </w:pPr>
            <w:r>
              <w:t>-</w:t>
            </w:r>
          </w:p>
        </w:tc>
        <w:tc>
          <w:tcPr>
            <w:tcW w:w="1248" w:type="dxa"/>
            <w:tcBorders>
              <w:top w:val="nil"/>
              <w:bottom w:val="nil"/>
            </w:tcBorders>
          </w:tcPr>
          <w:p w:rsidR="00000000" w:rsidRDefault="00000000">
            <w:pPr>
              <w:ind w:right="57"/>
              <w:jc w:val="center"/>
            </w:pPr>
            <w:r>
              <w:t>-</w:t>
            </w:r>
          </w:p>
        </w:tc>
        <w:tc>
          <w:tcPr>
            <w:tcW w:w="1209" w:type="dxa"/>
            <w:tcBorders>
              <w:top w:val="nil"/>
              <w:bottom w:val="nil"/>
            </w:tcBorders>
          </w:tcPr>
          <w:p w:rsidR="00000000" w:rsidRDefault="00000000">
            <w:pPr>
              <w:ind w:right="57"/>
              <w:jc w:val="center"/>
            </w:pPr>
            <w:r>
              <w:t>-</w:t>
            </w:r>
          </w:p>
        </w:tc>
        <w:tc>
          <w:tcPr>
            <w:tcW w:w="1131" w:type="dxa"/>
            <w:tcBorders>
              <w:top w:val="nil"/>
              <w:bottom w:val="nil"/>
            </w:tcBorders>
          </w:tcPr>
          <w:p w:rsidR="00000000" w:rsidRDefault="00000000">
            <w:pPr>
              <w:ind w:right="57"/>
              <w:jc w:val="right"/>
            </w:pPr>
            <w:r>
              <w:t>2,2 (6)</w:t>
            </w:r>
          </w:p>
        </w:tc>
      </w:tr>
      <w:tr w:rsidR="00000000">
        <w:tblPrEx>
          <w:tblCellMar>
            <w:top w:w="0" w:type="dxa"/>
            <w:bottom w:w="0" w:type="dxa"/>
          </w:tblCellMar>
        </w:tblPrEx>
        <w:tc>
          <w:tcPr>
            <w:tcW w:w="1989" w:type="dxa"/>
            <w:tcBorders>
              <w:top w:val="nil"/>
              <w:bottom w:val="nil"/>
            </w:tcBorders>
          </w:tcPr>
          <w:p w:rsidR="00000000" w:rsidRDefault="00000000">
            <w:r>
              <w:t>Médecins priv</w:t>
            </w:r>
            <w:r>
              <w:t>é</w:t>
            </w:r>
            <w:r>
              <w:t>s</w:t>
            </w:r>
          </w:p>
          <w:p w:rsidR="00000000" w:rsidRDefault="00000000"/>
        </w:tc>
        <w:tc>
          <w:tcPr>
            <w:tcW w:w="1209" w:type="dxa"/>
            <w:tcBorders>
              <w:top w:val="nil"/>
              <w:bottom w:val="nil"/>
            </w:tcBorders>
          </w:tcPr>
          <w:p w:rsidR="00000000" w:rsidRDefault="00000000">
            <w:pPr>
              <w:ind w:right="57"/>
              <w:jc w:val="right"/>
            </w:pPr>
            <w:r>
              <w:t>0,3 (6)</w:t>
            </w:r>
          </w:p>
          <w:p w:rsidR="00000000" w:rsidRDefault="00000000">
            <w:pPr>
              <w:ind w:right="57"/>
              <w:jc w:val="right"/>
            </w:pPr>
          </w:p>
        </w:tc>
        <w:tc>
          <w:tcPr>
            <w:tcW w:w="1287" w:type="dxa"/>
            <w:tcBorders>
              <w:top w:val="nil"/>
              <w:bottom w:val="nil"/>
            </w:tcBorders>
          </w:tcPr>
          <w:p w:rsidR="00000000" w:rsidRDefault="00000000">
            <w:pPr>
              <w:ind w:right="57"/>
              <w:jc w:val="right"/>
            </w:pPr>
            <w:r>
              <w:t>0,3 (1)</w:t>
            </w:r>
          </w:p>
        </w:tc>
        <w:tc>
          <w:tcPr>
            <w:tcW w:w="1287" w:type="dxa"/>
            <w:tcBorders>
              <w:top w:val="nil"/>
              <w:bottom w:val="nil"/>
            </w:tcBorders>
          </w:tcPr>
          <w:p w:rsidR="00000000" w:rsidRDefault="00000000">
            <w:pPr>
              <w:ind w:right="57"/>
              <w:jc w:val="center"/>
            </w:pPr>
            <w:r>
              <w:t>-</w:t>
            </w:r>
          </w:p>
        </w:tc>
        <w:tc>
          <w:tcPr>
            <w:tcW w:w="1248" w:type="dxa"/>
            <w:tcBorders>
              <w:top w:val="nil"/>
              <w:bottom w:val="nil"/>
            </w:tcBorders>
          </w:tcPr>
          <w:p w:rsidR="00000000" w:rsidRDefault="00000000">
            <w:pPr>
              <w:ind w:right="57"/>
              <w:jc w:val="center"/>
            </w:pPr>
            <w:r>
              <w:t>-</w:t>
            </w:r>
          </w:p>
        </w:tc>
        <w:tc>
          <w:tcPr>
            <w:tcW w:w="1209" w:type="dxa"/>
            <w:tcBorders>
              <w:top w:val="nil"/>
              <w:bottom w:val="nil"/>
            </w:tcBorders>
          </w:tcPr>
          <w:p w:rsidR="00000000" w:rsidRDefault="00000000">
            <w:pPr>
              <w:ind w:right="57"/>
              <w:jc w:val="right"/>
            </w:pPr>
            <w:r>
              <w:t>0,9 (5)</w:t>
            </w:r>
          </w:p>
        </w:tc>
        <w:tc>
          <w:tcPr>
            <w:tcW w:w="1131" w:type="dxa"/>
            <w:tcBorders>
              <w:top w:val="nil"/>
              <w:bottom w:val="nil"/>
            </w:tcBorders>
          </w:tcPr>
          <w:p w:rsidR="00000000" w:rsidRDefault="00000000">
            <w:pPr>
              <w:ind w:right="57"/>
              <w:jc w:val="center"/>
            </w:pPr>
            <w:r>
              <w:t>-</w:t>
            </w:r>
          </w:p>
        </w:tc>
      </w:tr>
      <w:tr w:rsidR="00000000">
        <w:tblPrEx>
          <w:tblCellMar>
            <w:top w:w="0" w:type="dxa"/>
            <w:bottom w:w="0" w:type="dxa"/>
          </w:tblCellMar>
        </w:tblPrEx>
        <w:tc>
          <w:tcPr>
            <w:tcW w:w="1989" w:type="dxa"/>
            <w:tcBorders>
              <w:top w:val="nil"/>
            </w:tcBorders>
          </w:tcPr>
          <w:p w:rsidR="00000000" w:rsidRDefault="00000000">
            <w:r>
              <w:t>Unités chargées des infractions sexuelles (P</w:t>
            </w:r>
            <w:r>
              <w:t>o</w:t>
            </w:r>
            <w:r>
              <w:t>lice)</w:t>
            </w:r>
          </w:p>
          <w:p w:rsidR="00000000" w:rsidRDefault="00000000"/>
        </w:tc>
        <w:tc>
          <w:tcPr>
            <w:tcW w:w="1209" w:type="dxa"/>
            <w:tcBorders>
              <w:top w:val="nil"/>
            </w:tcBorders>
          </w:tcPr>
          <w:p w:rsidR="00000000" w:rsidRDefault="00000000">
            <w:pPr>
              <w:ind w:right="57"/>
              <w:jc w:val="right"/>
            </w:pPr>
            <w:r>
              <w:t>16,1 (310)</w:t>
            </w:r>
          </w:p>
        </w:tc>
        <w:tc>
          <w:tcPr>
            <w:tcW w:w="1287" w:type="dxa"/>
            <w:tcBorders>
              <w:top w:val="nil"/>
            </w:tcBorders>
          </w:tcPr>
          <w:p w:rsidR="00000000" w:rsidRDefault="00000000">
            <w:pPr>
              <w:ind w:right="57"/>
              <w:jc w:val="right"/>
            </w:pPr>
            <w:r>
              <w:t>9,7 (32)</w:t>
            </w:r>
          </w:p>
        </w:tc>
        <w:tc>
          <w:tcPr>
            <w:tcW w:w="1287" w:type="dxa"/>
            <w:tcBorders>
              <w:top w:val="nil"/>
            </w:tcBorders>
          </w:tcPr>
          <w:p w:rsidR="00000000" w:rsidRDefault="00000000">
            <w:pPr>
              <w:ind w:right="57"/>
              <w:jc w:val="right"/>
            </w:pPr>
            <w:r>
              <w:t>17,3 (57)</w:t>
            </w:r>
          </w:p>
        </w:tc>
        <w:tc>
          <w:tcPr>
            <w:tcW w:w="1248" w:type="dxa"/>
            <w:tcBorders>
              <w:top w:val="nil"/>
            </w:tcBorders>
          </w:tcPr>
          <w:p w:rsidR="00000000" w:rsidRDefault="00000000">
            <w:pPr>
              <w:ind w:right="57"/>
              <w:jc w:val="right"/>
            </w:pPr>
            <w:r>
              <w:t>20,4 (86)</w:t>
            </w:r>
          </w:p>
        </w:tc>
        <w:tc>
          <w:tcPr>
            <w:tcW w:w="1209" w:type="dxa"/>
            <w:tcBorders>
              <w:top w:val="nil"/>
            </w:tcBorders>
          </w:tcPr>
          <w:p w:rsidR="00000000" w:rsidRDefault="00000000">
            <w:pPr>
              <w:ind w:right="57"/>
              <w:jc w:val="right"/>
            </w:pPr>
            <w:r>
              <w:t>17,4 (100)</w:t>
            </w:r>
          </w:p>
        </w:tc>
        <w:tc>
          <w:tcPr>
            <w:tcW w:w="1131" w:type="dxa"/>
            <w:tcBorders>
              <w:top w:val="nil"/>
            </w:tcBorders>
          </w:tcPr>
          <w:p w:rsidR="00000000" w:rsidRDefault="00000000">
            <w:pPr>
              <w:ind w:right="57"/>
              <w:jc w:val="right"/>
            </w:pPr>
            <w:r>
              <w:t>12,9 (35)</w:t>
            </w:r>
          </w:p>
        </w:tc>
      </w:tr>
      <w:tr w:rsidR="00000000">
        <w:tblPrEx>
          <w:tblCellMar>
            <w:top w:w="0" w:type="dxa"/>
            <w:bottom w:w="0" w:type="dxa"/>
          </w:tblCellMar>
        </w:tblPrEx>
        <w:tc>
          <w:tcPr>
            <w:tcW w:w="1989" w:type="dxa"/>
            <w:vAlign w:val="center"/>
          </w:tcPr>
          <w:p w:rsidR="00000000" w:rsidRDefault="00000000">
            <w:r>
              <w:t xml:space="preserve">        Total</w:t>
            </w:r>
          </w:p>
        </w:tc>
        <w:tc>
          <w:tcPr>
            <w:tcW w:w="1209" w:type="dxa"/>
            <w:vAlign w:val="center"/>
          </w:tcPr>
          <w:p w:rsidR="00000000" w:rsidRDefault="00000000">
            <w:pPr>
              <w:jc w:val="center"/>
            </w:pPr>
            <w:r>
              <w:t>1 927</w:t>
            </w:r>
          </w:p>
        </w:tc>
        <w:tc>
          <w:tcPr>
            <w:tcW w:w="1287" w:type="dxa"/>
            <w:vAlign w:val="center"/>
          </w:tcPr>
          <w:p w:rsidR="00000000" w:rsidRDefault="00000000">
            <w:pPr>
              <w:jc w:val="center"/>
            </w:pPr>
            <w:r>
              <w:t>329</w:t>
            </w:r>
          </w:p>
        </w:tc>
        <w:tc>
          <w:tcPr>
            <w:tcW w:w="1287" w:type="dxa"/>
            <w:vAlign w:val="center"/>
          </w:tcPr>
          <w:p w:rsidR="00000000" w:rsidRDefault="00000000">
            <w:pPr>
              <w:jc w:val="center"/>
            </w:pPr>
            <w:r>
              <w:t>330</w:t>
            </w:r>
          </w:p>
        </w:tc>
        <w:tc>
          <w:tcPr>
            <w:tcW w:w="1248" w:type="dxa"/>
            <w:vAlign w:val="center"/>
          </w:tcPr>
          <w:p w:rsidR="00000000" w:rsidRDefault="00000000">
            <w:pPr>
              <w:jc w:val="center"/>
            </w:pPr>
            <w:r>
              <w:t>422</w:t>
            </w:r>
          </w:p>
        </w:tc>
        <w:tc>
          <w:tcPr>
            <w:tcW w:w="1209" w:type="dxa"/>
            <w:vAlign w:val="center"/>
          </w:tcPr>
          <w:p w:rsidR="00000000" w:rsidRDefault="00000000">
            <w:pPr>
              <w:jc w:val="center"/>
            </w:pPr>
            <w:r>
              <w:t>574</w:t>
            </w:r>
          </w:p>
        </w:tc>
        <w:tc>
          <w:tcPr>
            <w:tcW w:w="1131" w:type="dxa"/>
            <w:vAlign w:val="center"/>
          </w:tcPr>
          <w:p w:rsidR="00000000" w:rsidRDefault="00000000">
            <w:pPr>
              <w:jc w:val="center"/>
            </w:pPr>
            <w:r>
              <w:t>272</w:t>
            </w:r>
          </w:p>
        </w:tc>
      </w:tr>
    </w:tbl>
    <w:p w:rsidR="00000000" w:rsidRDefault="00000000">
      <w:pPr>
        <w:pStyle w:val="Heading2"/>
      </w:pPr>
    </w:p>
    <w:p w:rsidR="00000000" w:rsidRDefault="00000000">
      <w:pPr>
        <w:pStyle w:val="Heading2"/>
        <w:tabs>
          <w:tab w:val="clear" w:pos="1"/>
          <w:tab w:val="clear" w:pos="602"/>
          <w:tab w:val="clear" w:pos="1152"/>
          <w:tab w:val="clear" w:pos="1800"/>
        </w:tabs>
        <w:spacing w:line="360" w:lineRule="auto"/>
        <w:ind w:left="601"/>
        <w:rPr>
          <w:bCs w:val="0"/>
          <w:iCs/>
        </w:rPr>
      </w:pPr>
      <w:r>
        <w:rPr>
          <w:b w:val="0"/>
          <w:i/>
        </w:rPr>
        <w:br w:type="page"/>
      </w:r>
      <w:r>
        <w:rPr>
          <w:bCs w:val="0"/>
          <w:iCs/>
        </w:rPr>
        <w:t>Tableau 2</w:t>
      </w:r>
    </w:p>
    <w:p w:rsidR="00000000" w:rsidRDefault="00000000">
      <w:pPr>
        <w:pStyle w:val="Heading2"/>
        <w:tabs>
          <w:tab w:val="clear" w:pos="1"/>
          <w:tab w:val="clear" w:pos="602"/>
          <w:tab w:val="clear" w:pos="1152"/>
          <w:tab w:val="clear" w:pos="1800"/>
        </w:tabs>
        <w:spacing w:line="360" w:lineRule="auto"/>
        <w:ind w:left="601"/>
        <w:rPr>
          <w:bCs w:val="0"/>
          <w:iCs/>
        </w:rPr>
      </w:pPr>
      <w:r>
        <w:rPr>
          <w:bCs w:val="0"/>
          <w:iCs/>
        </w:rPr>
        <w:t>Paroisses et régions de résidence des personnes étudiées (1991-1995)</w:t>
      </w: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2717"/>
        <w:gridCol w:w="1505"/>
        <w:gridCol w:w="1011"/>
        <w:gridCol w:w="1011"/>
        <w:gridCol w:w="1011"/>
        <w:gridCol w:w="1011"/>
        <w:gridCol w:w="1011"/>
      </w:tblGrid>
      <w:tr w:rsidR="00000000">
        <w:tblPrEx>
          <w:tblCellMar>
            <w:bottom w:w="0" w:type="dxa"/>
          </w:tblCellMar>
        </w:tblPrEx>
        <w:trPr>
          <w:trHeight w:val="85"/>
          <w:jc w:val="center"/>
        </w:trPr>
        <w:tc>
          <w:tcPr>
            <w:tcW w:w="2717" w:type="dxa"/>
            <w:tcBorders>
              <w:bottom w:val="single" w:sz="4" w:space="0" w:color="auto"/>
            </w:tcBorders>
          </w:tcPr>
          <w:p w:rsidR="00000000" w:rsidRDefault="00000000">
            <w:pPr>
              <w:spacing w:line="240" w:lineRule="auto"/>
              <w:jc w:val="center"/>
              <w:rPr>
                <w:sz w:val="22"/>
                <w:szCs w:val="22"/>
              </w:rPr>
            </w:pPr>
            <w:r>
              <w:rPr>
                <w:sz w:val="22"/>
                <w:szCs w:val="22"/>
              </w:rPr>
              <w:t>Paroisse et région</w:t>
            </w:r>
          </w:p>
        </w:tc>
        <w:tc>
          <w:tcPr>
            <w:tcW w:w="1505" w:type="dxa"/>
            <w:tcBorders>
              <w:bottom w:val="single" w:sz="4" w:space="0" w:color="auto"/>
            </w:tcBorders>
          </w:tcPr>
          <w:p w:rsidR="00000000" w:rsidRDefault="00000000">
            <w:pPr>
              <w:spacing w:line="240" w:lineRule="auto"/>
              <w:jc w:val="center"/>
              <w:rPr>
                <w:sz w:val="22"/>
                <w:szCs w:val="22"/>
              </w:rPr>
            </w:pPr>
            <w:r>
              <w:rPr>
                <w:sz w:val="22"/>
                <w:szCs w:val="22"/>
              </w:rPr>
              <w:t>Total</w:t>
            </w:r>
          </w:p>
        </w:tc>
        <w:tc>
          <w:tcPr>
            <w:tcW w:w="1011" w:type="dxa"/>
            <w:tcBorders>
              <w:bottom w:val="single" w:sz="4" w:space="0" w:color="auto"/>
            </w:tcBorders>
          </w:tcPr>
          <w:p w:rsidR="00000000" w:rsidRDefault="00000000">
            <w:pPr>
              <w:spacing w:line="240" w:lineRule="auto"/>
              <w:jc w:val="center"/>
              <w:rPr>
                <w:sz w:val="22"/>
                <w:szCs w:val="22"/>
              </w:rPr>
            </w:pPr>
            <w:r>
              <w:rPr>
                <w:sz w:val="22"/>
                <w:szCs w:val="22"/>
              </w:rPr>
              <w:t>1995</w:t>
            </w:r>
          </w:p>
        </w:tc>
        <w:tc>
          <w:tcPr>
            <w:tcW w:w="1011" w:type="dxa"/>
            <w:tcBorders>
              <w:bottom w:val="single" w:sz="4" w:space="0" w:color="auto"/>
            </w:tcBorders>
          </w:tcPr>
          <w:p w:rsidR="00000000" w:rsidRDefault="00000000">
            <w:pPr>
              <w:spacing w:line="240" w:lineRule="auto"/>
              <w:jc w:val="center"/>
              <w:rPr>
                <w:sz w:val="22"/>
                <w:szCs w:val="22"/>
              </w:rPr>
            </w:pPr>
            <w:r>
              <w:rPr>
                <w:sz w:val="22"/>
                <w:szCs w:val="22"/>
              </w:rPr>
              <w:t>1996</w:t>
            </w:r>
          </w:p>
        </w:tc>
        <w:tc>
          <w:tcPr>
            <w:tcW w:w="1011" w:type="dxa"/>
            <w:tcBorders>
              <w:bottom w:val="single" w:sz="4" w:space="0" w:color="auto"/>
            </w:tcBorders>
          </w:tcPr>
          <w:p w:rsidR="00000000" w:rsidRDefault="00000000">
            <w:pPr>
              <w:spacing w:line="240" w:lineRule="auto"/>
              <w:jc w:val="center"/>
              <w:rPr>
                <w:sz w:val="22"/>
                <w:szCs w:val="22"/>
              </w:rPr>
            </w:pPr>
            <w:r>
              <w:rPr>
                <w:sz w:val="22"/>
                <w:szCs w:val="22"/>
              </w:rPr>
              <w:t>1993</w:t>
            </w:r>
          </w:p>
        </w:tc>
        <w:tc>
          <w:tcPr>
            <w:tcW w:w="1011" w:type="dxa"/>
            <w:tcBorders>
              <w:bottom w:val="single" w:sz="4" w:space="0" w:color="auto"/>
            </w:tcBorders>
          </w:tcPr>
          <w:p w:rsidR="00000000" w:rsidRDefault="00000000">
            <w:pPr>
              <w:spacing w:line="240" w:lineRule="auto"/>
              <w:jc w:val="center"/>
              <w:rPr>
                <w:sz w:val="22"/>
                <w:szCs w:val="22"/>
              </w:rPr>
            </w:pPr>
            <w:r>
              <w:rPr>
                <w:sz w:val="22"/>
                <w:szCs w:val="22"/>
              </w:rPr>
              <w:t>1992</w:t>
            </w:r>
          </w:p>
        </w:tc>
        <w:tc>
          <w:tcPr>
            <w:tcW w:w="1011" w:type="dxa"/>
            <w:tcBorders>
              <w:bottom w:val="single" w:sz="4" w:space="0" w:color="auto"/>
            </w:tcBorders>
          </w:tcPr>
          <w:p w:rsidR="00000000" w:rsidRDefault="00000000">
            <w:pPr>
              <w:spacing w:line="240" w:lineRule="auto"/>
              <w:jc w:val="center"/>
              <w:rPr>
                <w:sz w:val="22"/>
                <w:szCs w:val="22"/>
              </w:rPr>
            </w:pPr>
            <w:r>
              <w:rPr>
                <w:sz w:val="22"/>
                <w:szCs w:val="22"/>
              </w:rPr>
              <w:t>1991</w:t>
            </w:r>
          </w:p>
        </w:tc>
      </w:tr>
      <w:tr w:rsidR="00000000">
        <w:tblPrEx>
          <w:tblCellMar>
            <w:bottom w:w="0" w:type="dxa"/>
          </w:tblCellMar>
        </w:tblPrEx>
        <w:trPr>
          <w:jc w:val="center"/>
        </w:trPr>
        <w:tc>
          <w:tcPr>
            <w:tcW w:w="2717" w:type="dxa"/>
            <w:tcBorders>
              <w:bottom w:val="nil"/>
            </w:tcBorders>
          </w:tcPr>
          <w:p w:rsidR="00000000" w:rsidRDefault="00000000">
            <w:pPr>
              <w:spacing w:line="240" w:lineRule="auto"/>
              <w:rPr>
                <w:sz w:val="22"/>
                <w:szCs w:val="22"/>
              </w:rPr>
            </w:pPr>
            <w:r>
              <w:rPr>
                <w:sz w:val="22"/>
                <w:szCs w:val="22"/>
              </w:rPr>
              <w:t>RÉGION SUD-EST</w:t>
            </w:r>
          </w:p>
          <w:p w:rsidR="00000000" w:rsidRDefault="00000000">
            <w:pPr>
              <w:spacing w:line="240" w:lineRule="auto"/>
              <w:rPr>
                <w:sz w:val="22"/>
                <w:szCs w:val="22"/>
                <w:lang w:val="en-US"/>
              </w:rPr>
            </w:pPr>
            <w:r>
              <w:rPr>
                <w:sz w:val="22"/>
                <w:szCs w:val="22"/>
              </w:rPr>
              <w:t xml:space="preserve">  </w:t>
            </w:r>
            <w:r>
              <w:rPr>
                <w:sz w:val="22"/>
                <w:szCs w:val="22"/>
                <w:lang w:val="en-US"/>
              </w:rPr>
              <w:t>Kingston/St. Andrew</w:t>
            </w:r>
          </w:p>
          <w:p w:rsidR="00000000" w:rsidRDefault="00000000">
            <w:pPr>
              <w:spacing w:line="240" w:lineRule="auto"/>
              <w:rPr>
                <w:sz w:val="22"/>
                <w:szCs w:val="22"/>
                <w:lang w:val="en-US"/>
              </w:rPr>
            </w:pPr>
            <w:r>
              <w:rPr>
                <w:sz w:val="22"/>
                <w:szCs w:val="22"/>
                <w:lang w:val="en-US"/>
              </w:rPr>
              <w:t xml:space="preserve">  St. Thomas</w:t>
            </w:r>
          </w:p>
          <w:p w:rsidR="00000000" w:rsidRDefault="00000000">
            <w:pPr>
              <w:spacing w:line="240" w:lineRule="auto"/>
              <w:rPr>
                <w:sz w:val="22"/>
                <w:szCs w:val="22"/>
              </w:rPr>
            </w:pPr>
            <w:r>
              <w:rPr>
                <w:sz w:val="22"/>
                <w:szCs w:val="22"/>
                <w:lang w:val="en-US"/>
              </w:rPr>
              <w:t xml:space="preserve">  </w:t>
            </w:r>
            <w:r>
              <w:rPr>
                <w:sz w:val="22"/>
                <w:szCs w:val="22"/>
              </w:rPr>
              <w:t>Suite. Catherine</w:t>
            </w:r>
          </w:p>
        </w:tc>
        <w:tc>
          <w:tcPr>
            <w:tcW w:w="1505" w:type="dxa"/>
            <w:tcBorders>
              <w:bottom w:val="nil"/>
            </w:tcBorders>
          </w:tcPr>
          <w:p w:rsidR="00000000" w:rsidRDefault="00000000">
            <w:pPr>
              <w:spacing w:line="240" w:lineRule="auto"/>
              <w:ind w:right="57"/>
              <w:jc w:val="right"/>
              <w:rPr>
                <w:sz w:val="22"/>
                <w:szCs w:val="22"/>
              </w:rPr>
            </w:pPr>
            <w:r>
              <w:rPr>
                <w:sz w:val="22"/>
                <w:szCs w:val="22"/>
              </w:rPr>
              <w:t>1 418 (73,2)</w:t>
            </w:r>
          </w:p>
          <w:p w:rsidR="00000000" w:rsidRDefault="00000000">
            <w:pPr>
              <w:spacing w:line="240" w:lineRule="auto"/>
              <w:ind w:right="57"/>
              <w:jc w:val="right"/>
              <w:rPr>
                <w:sz w:val="22"/>
                <w:szCs w:val="22"/>
              </w:rPr>
            </w:pPr>
            <w:r>
              <w:rPr>
                <w:sz w:val="22"/>
                <w:szCs w:val="22"/>
              </w:rPr>
              <w:t>1 242 (64,1)</w:t>
            </w:r>
          </w:p>
          <w:p w:rsidR="00000000" w:rsidRDefault="00000000">
            <w:pPr>
              <w:spacing w:line="240" w:lineRule="auto"/>
              <w:ind w:right="57"/>
              <w:jc w:val="right"/>
              <w:rPr>
                <w:sz w:val="22"/>
                <w:szCs w:val="22"/>
              </w:rPr>
            </w:pPr>
            <w:r>
              <w:rPr>
                <w:sz w:val="22"/>
                <w:szCs w:val="22"/>
              </w:rPr>
              <w:t>48 (2,5)</w:t>
            </w:r>
          </w:p>
          <w:p w:rsidR="00000000" w:rsidRDefault="00000000">
            <w:pPr>
              <w:spacing w:line="240" w:lineRule="auto"/>
              <w:ind w:right="57"/>
              <w:jc w:val="right"/>
              <w:rPr>
                <w:sz w:val="22"/>
                <w:szCs w:val="22"/>
              </w:rPr>
            </w:pPr>
            <w:r>
              <w:rPr>
                <w:sz w:val="22"/>
                <w:szCs w:val="22"/>
              </w:rPr>
              <w:t>118 (6,1)</w:t>
            </w:r>
          </w:p>
        </w:tc>
        <w:tc>
          <w:tcPr>
            <w:tcW w:w="1011" w:type="dxa"/>
            <w:tcBorders>
              <w:bottom w:val="nil"/>
            </w:tcBorders>
          </w:tcPr>
          <w:p w:rsidR="00000000" w:rsidRDefault="00000000">
            <w:pPr>
              <w:spacing w:line="240" w:lineRule="auto"/>
              <w:ind w:right="227"/>
              <w:jc w:val="right"/>
              <w:rPr>
                <w:sz w:val="22"/>
                <w:szCs w:val="22"/>
              </w:rPr>
            </w:pPr>
            <w:r>
              <w:rPr>
                <w:sz w:val="22"/>
                <w:szCs w:val="22"/>
              </w:rPr>
              <w:t>224</w:t>
            </w:r>
          </w:p>
          <w:p w:rsidR="00000000" w:rsidRDefault="00000000">
            <w:pPr>
              <w:spacing w:line="240" w:lineRule="auto"/>
              <w:ind w:right="227"/>
              <w:jc w:val="right"/>
              <w:rPr>
                <w:sz w:val="22"/>
                <w:szCs w:val="22"/>
              </w:rPr>
            </w:pPr>
            <w:r>
              <w:rPr>
                <w:sz w:val="22"/>
                <w:szCs w:val="22"/>
              </w:rPr>
              <w:t>166</w:t>
            </w:r>
          </w:p>
          <w:p w:rsidR="00000000" w:rsidRDefault="00000000">
            <w:pPr>
              <w:spacing w:line="240" w:lineRule="auto"/>
              <w:ind w:right="227"/>
              <w:jc w:val="right"/>
              <w:rPr>
                <w:sz w:val="22"/>
                <w:szCs w:val="22"/>
              </w:rPr>
            </w:pPr>
            <w:r>
              <w:rPr>
                <w:sz w:val="22"/>
                <w:szCs w:val="22"/>
              </w:rPr>
              <w:t>25</w:t>
            </w:r>
          </w:p>
          <w:p w:rsidR="00000000" w:rsidRDefault="00000000">
            <w:pPr>
              <w:spacing w:line="240" w:lineRule="auto"/>
              <w:ind w:right="227"/>
              <w:jc w:val="right"/>
              <w:rPr>
                <w:sz w:val="22"/>
                <w:szCs w:val="22"/>
              </w:rPr>
            </w:pPr>
            <w:r>
              <w:rPr>
                <w:sz w:val="22"/>
                <w:szCs w:val="22"/>
              </w:rPr>
              <w:t>33</w:t>
            </w:r>
          </w:p>
        </w:tc>
        <w:tc>
          <w:tcPr>
            <w:tcW w:w="1011" w:type="dxa"/>
            <w:tcBorders>
              <w:bottom w:val="nil"/>
            </w:tcBorders>
          </w:tcPr>
          <w:p w:rsidR="00000000" w:rsidRDefault="00000000">
            <w:pPr>
              <w:spacing w:line="240" w:lineRule="auto"/>
              <w:ind w:right="227"/>
              <w:jc w:val="right"/>
              <w:rPr>
                <w:sz w:val="22"/>
                <w:szCs w:val="22"/>
              </w:rPr>
            </w:pPr>
            <w:r>
              <w:rPr>
                <w:sz w:val="22"/>
                <w:szCs w:val="22"/>
              </w:rPr>
              <w:t>299</w:t>
            </w:r>
          </w:p>
          <w:p w:rsidR="00000000" w:rsidRDefault="00000000">
            <w:pPr>
              <w:spacing w:line="240" w:lineRule="auto"/>
              <w:ind w:right="227"/>
              <w:jc w:val="right"/>
              <w:rPr>
                <w:sz w:val="22"/>
                <w:szCs w:val="22"/>
              </w:rPr>
            </w:pPr>
            <w:r>
              <w:rPr>
                <w:sz w:val="22"/>
                <w:szCs w:val="22"/>
              </w:rPr>
              <w:t>268</w:t>
            </w:r>
          </w:p>
          <w:p w:rsidR="00000000" w:rsidRDefault="00000000">
            <w:pPr>
              <w:spacing w:line="240" w:lineRule="auto"/>
              <w:ind w:right="227"/>
              <w:jc w:val="right"/>
              <w:rPr>
                <w:sz w:val="22"/>
                <w:szCs w:val="22"/>
              </w:rPr>
            </w:pPr>
            <w:r>
              <w:rPr>
                <w:sz w:val="22"/>
                <w:szCs w:val="22"/>
              </w:rPr>
              <w:t>2</w:t>
            </w:r>
          </w:p>
          <w:p w:rsidR="00000000" w:rsidRDefault="00000000">
            <w:pPr>
              <w:spacing w:line="240" w:lineRule="auto"/>
              <w:ind w:right="227"/>
              <w:jc w:val="right"/>
              <w:rPr>
                <w:sz w:val="22"/>
                <w:szCs w:val="22"/>
              </w:rPr>
            </w:pPr>
            <w:r>
              <w:rPr>
                <w:sz w:val="22"/>
                <w:szCs w:val="22"/>
              </w:rPr>
              <w:t>29</w:t>
            </w:r>
          </w:p>
        </w:tc>
        <w:tc>
          <w:tcPr>
            <w:tcW w:w="1011" w:type="dxa"/>
            <w:tcBorders>
              <w:bottom w:val="nil"/>
            </w:tcBorders>
          </w:tcPr>
          <w:p w:rsidR="00000000" w:rsidRDefault="00000000">
            <w:pPr>
              <w:spacing w:line="240" w:lineRule="auto"/>
              <w:ind w:right="227"/>
              <w:jc w:val="right"/>
              <w:rPr>
                <w:sz w:val="22"/>
                <w:szCs w:val="22"/>
              </w:rPr>
            </w:pPr>
            <w:r>
              <w:rPr>
                <w:sz w:val="22"/>
                <w:szCs w:val="22"/>
              </w:rPr>
              <w:t>327</w:t>
            </w:r>
          </w:p>
          <w:p w:rsidR="00000000" w:rsidRDefault="00000000">
            <w:pPr>
              <w:spacing w:line="240" w:lineRule="auto"/>
              <w:ind w:right="227"/>
              <w:jc w:val="right"/>
              <w:rPr>
                <w:sz w:val="22"/>
                <w:szCs w:val="22"/>
              </w:rPr>
            </w:pPr>
            <w:r>
              <w:rPr>
                <w:sz w:val="22"/>
                <w:szCs w:val="22"/>
              </w:rPr>
              <w:t>298</w:t>
            </w:r>
          </w:p>
          <w:p w:rsidR="00000000" w:rsidRDefault="00000000">
            <w:pPr>
              <w:spacing w:line="240" w:lineRule="auto"/>
              <w:ind w:right="227"/>
              <w:jc w:val="right"/>
              <w:rPr>
                <w:sz w:val="22"/>
                <w:szCs w:val="22"/>
              </w:rPr>
            </w:pPr>
            <w:r>
              <w:rPr>
                <w:sz w:val="22"/>
                <w:szCs w:val="22"/>
              </w:rPr>
              <w:t>12</w:t>
            </w:r>
          </w:p>
          <w:p w:rsidR="00000000" w:rsidRDefault="00000000">
            <w:pPr>
              <w:spacing w:line="240" w:lineRule="auto"/>
              <w:ind w:right="227"/>
              <w:jc w:val="right"/>
              <w:rPr>
                <w:sz w:val="22"/>
                <w:szCs w:val="22"/>
              </w:rPr>
            </w:pPr>
            <w:r>
              <w:rPr>
                <w:sz w:val="22"/>
                <w:szCs w:val="22"/>
              </w:rPr>
              <w:t>17</w:t>
            </w:r>
          </w:p>
        </w:tc>
        <w:tc>
          <w:tcPr>
            <w:tcW w:w="1011" w:type="dxa"/>
            <w:tcBorders>
              <w:bottom w:val="nil"/>
            </w:tcBorders>
          </w:tcPr>
          <w:p w:rsidR="00000000" w:rsidRDefault="00000000">
            <w:pPr>
              <w:spacing w:line="240" w:lineRule="auto"/>
              <w:ind w:right="227"/>
              <w:jc w:val="right"/>
              <w:rPr>
                <w:sz w:val="22"/>
                <w:szCs w:val="22"/>
              </w:rPr>
            </w:pPr>
            <w:r>
              <w:rPr>
                <w:sz w:val="22"/>
                <w:szCs w:val="22"/>
              </w:rPr>
              <w:t>372</w:t>
            </w:r>
          </w:p>
          <w:p w:rsidR="00000000" w:rsidRDefault="00000000">
            <w:pPr>
              <w:spacing w:line="240" w:lineRule="auto"/>
              <w:ind w:right="227"/>
              <w:jc w:val="right"/>
              <w:rPr>
                <w:sz w:val="22"/>
                <w:szCs w:val="22"/>
              </w:rPr>
            </w:pPr>
            <w:r>
              <w:rPr>
                <w:sz w:val="22"/>
                <w:szCs w:val="22"/>
              </w:rPr>
              <w:t>333</w:t>
            </w:r>
          </w:p>
          <w:p w:rsidR="00000000" w:rsidRDefault="00000000">
            <w:pPr>
              <w:spacing w:line="240" w:lineRule="auto"/>
              <w:ind w:right="227"/>
              <w:jc w:val="right"/>
              <w:rPr>
                <w:sz w:val="22"/>
                <w:szCs w:val="22"/>
              </w:rPr>
            </w:pPr>
            <w:r>
              <w:rPr>
                <w:sz w:val="22"/>
                <w:szCs w:val="22"/>
              </w:rPr>
              <w:t>12</w:t>
            </w:r>
          </w:p>
          <w:p w:rsidR="00000000" w:rsidRDefault="00000000">
            <w:pPr>
              <w:spacing w:line="240" w:lineRule="auto"/>
              <w:ind w:right="227"/>
              <w:jc w:val="right"/>
              <w:rPr>
                <w:sz w:val="22"/>
                <w:szCs w:val="22"/>
              </w:rPr>
            </w:pPr>
            <w:r>
              <w:rPr>
                <w:sz w:val="22"/>
                <w:szCs w:val="22"/>
              </w:rPr>
              <w:t>17</w:t>
            </w:r>
          </w:p>
        </w:tc>
        <w:tc>
          <w:tcPr>
            <w:tcW w:w="1011" w:type="dxa"/>
            <w:tcBorders>
              <w:bottom w:val="nil"/>
            </w:tcBorders>
          </w:tcPr>
          <w:p w:rsidR="00000000" w:rsidRDefault="00000000">
            <w:pPr>
              <w:spacing w:line="240" w:lineRule="auto"/>
              <w:ind w:right="227"/>
              <w:jc w:val="right"/>
              <w:rPr>
                <w:sz w:val="22"/>
                <w:szCs w:val="22"/>
              </w:rPr>
            </w:pPr>
            <w:r>
              <w:rPr>
                <w:sz w:val="22"/>
                <w:szCs w:val="22"/>
              </w:rPr>
              <w:t>196</w:t>
            </w:r>
          </w:p>
          <w:p w:rsidR="00000000" w:rsidRDefault="00000000">
            <w:pPr>
              <w:spacing w:line="240" w:lineRule="auto"/>
              <w:ind w:right="227"/>
              <w:jc w:val="right"/>
              <w:rPr>
                <w:sz w:val="22"/>
                <w:szCs w:val="22"/>
              </w:rPr>
            </w:pPr>
            <w:r>
              <w:rPr>
                <w:sz w:val="22"/>
                <w:szCs w:val="22"/>
              </w:rPr>
              <w:t>177</w:t>
            </w:r>
          </w:p>
          <w:p w:rsidR="00000000" w:rsidRDefault="00000000">
            <w:pPr>
              <w:spacing w:line="240" w:lineRule="auto"/>
              <w:ind w:right="227"/>
              <w:jc w:val="right"/>
              <w:rPr>
                <w:sz w:val="22"/>
                <w:szCs w:val="22"/>
              </w:rPr>
            </w:pPr>
            <w:r>
              <w:rPr>
                <w:sz w:val="22"/>
                <w:szCs w:val="22"/>
              </w:rPr>
              <w:t>3</w:t>
            </w:r>
          </w:p>
          <w:p w:rsidR="00000000" w:rsidRDefault="00000000">
            <w:pPr>
              <w:spacing w:line="240" w:lineRule="auto"/>
              <w:ind w:right="227"/>
              <w:jc w:val="right"/>
              <w:rPr>
                <w:sz w:val="22"/>
                <w:szCs w:val="22"/>
              </w:rPr>
            </w:pPr>
            <w:r>
              <w:rPr>
                <w:sz w:val="22"/>
                <w:szCs w:val="22"/>
              </w:rPr>
              <w:t>16</w:t>
            </w:r>
          </w:p>
        </w:tc>
      </w:tr>
      <w:tr w:rsidR="00000000">
        <w:tblPrEx>
          <w:tblCellMar>
            <w:bottom w:w="0" w:type="dxa"/>
          </w:tblCellMar>
        </w:tblPrEx>
        <w:trPr>
          <w:jc w:val="center"/>
        </w:trPr>
        <w:tc>
          <w:tcPr>
            <w:tcW w:w="2717" w:type="dxa"/>
            <w:tcBorders>
              <w:top w:val="nil"/>
              <w:bottom w:val="nil"/>
            </w:tcBorders>
          </w:tcPr>
          <w:p w:rsidR="00000000" w:rsidRDefault="00000000">
            <w:pPr>
              <w:spacing w:line="240" w:lineRule="auto"/>
              <w:rPr>
                <w:sz w:val="22"/>
                <w:szCs w:val="22"/>
              </w:rPr>
            </w:pPr>
            <w:r>
              <w:rPr>
                <w:sz w:val="22"/>
                <w:szCs w:val="22"/>
              </w:rPr>
              <w:t>RÉGION NORD-EST</w:t>
            </w:r>
          </w:p>
          <w:p w:rsidR="00000000" w:rsidRDefault="00000000">
            <w:pPr>
              <w:spacing w:line="240" w:lineRule="auto"/>
              <w:rPr>
                <w:sz w:val="22"/>
                <w:szCs w:val="22"/>
                <w:lang w:val="en-US"/>
              </w:rPr>
            </w:pPr>
            <w:r>
              <w:rPr>
                <w:sz w:val="22"/>
                <w:szCs w:val="22"/>
              </w:rPr>
              <w:t xml:space="preserve">  </w:t>
            </w:r>
            <w:r>
              <w:rPr>
                <w:sz w:val="22"/>
                <w:szCs w:val="22"/>
                <w:lang w:val="en-US"/>
              </w:rPr>
              <w:t>Portland</w:t>
            </w:r>
          </w:p>
          <w:p w:rsidR="00000000" w:rsidRDefault="00000000">
            <w:pPr>
              <w:spacing w:line="240" w:lineRule="auto"/>
              <w:rPr>
                <w:sz w:val="22"/>
                <w:szCs w:val="22"/>
                <w:lang w:val="en-US"/>
              </w:rPr>
            </w:pPr>
            <w:r>
              <w:rPr>
                <w:sz w:val="22"/>
                <w:szCs w:val="22"/>
                <w:lang w:val="en-US"/>
              </w:rPr>
              <w:t xml:space="preserve">  St. Mary</w:t>
            </w:r>
          </w:p>
          <w:p w:rsidR="00000000" w:rsidRDefault="00000000">
            <w:pPr>
              <w:spacing w:line="240" w:lineRule="auto"/>
              <w:rPr>
                <w:sz w:val="22"/>
                <w:szCs w:val="22"/>
              </w:rPr>
            </w:pPr>
            <w:r>
              <w:rPr>
                <w:sz w:val="22"/>
                <w:szCs w:val="22"/>
                <w:lang w:val="en-US"/>
              </w:rPr>
              <w:t xml:space="preserve">  Suite. </w:t>
            </w:r>
            <w:proofErr w:type="spellStart"/>
            <w:r>
              <w:rPr>
                <w:sz w:val="22"/>
                <w:szCs w:val="22"/>
              </w:rPr>
              <w:t>Ann</w:t>
            </w:r>
            <w:proofErr w:type="spellEnd"/>
          </w:p>
        </w:tc>
        <w:tc>
          <w:tcPr>
            <w:tcW w:w="1505" w:type="dxa"/>
            <w:tcBorders>
              <w:top w:val="nil"/>
              <w:bottom w:val="nil"/>
            </w:tcBorders>
          </w:tcPr>
          <w:p w:rsidR="00000000" w:rsidRDefault="00000000">
            <w:pPr>
              <w:spacing w:line="240" w:lineRule="auto"/>
              <w:ind w:right="57"/>
              <w:jc w:val="right"/>
              <w:rPr>
                <w:sz w:val="22"/>
                <w:szCs w:val="22"/>
              </w:rPr>
            </w:pPr>
            <w:r>
              <w:rPr>
                <w:sz w:val="22"/>
                <w:szCs w:val="22"/>
              </w:rPr>
              <w:t>55 (2,8)</w:t>
            </w:r>
          </w:p>
          <w:p w:rsidR="00000000" w:rsidRDefault="00000000">
            <w:pPr>
              <w:spacing w:line="240" w:lineRule="auto"/>
              <w:ind w:right="57"/>
              <w:jc w:val="right"/>
              <w:rPr>
                <w:sz w:val="22"/>
                <w:szCs w:val="22"/>
              </w:rPr>
            </w:pPr>
            <w:r>
              <w:rPr>
                <w:sz w:val="22"/>
                <w:szCs w:val="22"/>
              </w:rPr>
              <w:t>14 (0,7)</w:t>
            </w:r>
          </w:p>
          <w:p w:rsidR="00000000" w:rsidRDefault="00000000">
            <w:pPr>
              <w:spacing w:line="240" w:lineRule="auto"/>
              <w:ind w:right="57"/>
              <w:jc w:val="right"/>
              <w:rPr>
                <w:sz w:val="22"/>
                <w:szCs w:val="22"/>
              </w:rPr>
            </w:pPr>
            <w:r>
              <w:rPr>
                <w:sz w:val="22"/>
                <w:szCs w:val="22"/>
              </w:rPr>
              <w:t>9 (0,5)</w:t>
            </w:r>
          </w:p>
          <w:p w:rsidR="00000000" w:rsidRDefault="00000000">
            <w:pPr>
              <w:spacing w:line="240" w:lineRule="auto"/>
              <w:ind w:right="57"/>
              <w:jc w:val="right"/>
              <w:rPr>
                <w:sz w:val="22"/>
                <w:szCs w:val="22"/>
              </w:rPr>
            </w:pPr>
            <w:r>
              <w:rPr>
                <w:sz w:val="22"/>
                <w:szCs w:val="22"/>
              </w:rPr>
              <w:t>32 (1,7)</w:t>
            </w:r>
          </w:p>
        </w:tc>
        <w:tc>
          <w:tcPr>
            <w:tcW w:w="1011" w:type="dxa"/>
            <w:tcBorders>
              <w:top w:val="nil"/>
              <w:bottom w:val="nil"/>
            </w:tcBorders>
          </w:tcPr>
          <w:p w:rsidR="00000000" w:rsidRDefault="00000000">
            <w:pPr>
              <w:spacing w:line="240" w:lineRule="auto"/>
              <w:ind w:right="227"/>
              <w:jc w:val="right"/>
              <w:rPr>
                <w:sz w:val="22"/>
                <w:szCs w:val="22"/>
              </w:rPr>
            </w:pPr>
            <w:r>
              <w:rPr>
                <w:sz w:val="22"/>
                <w:szCs w:val="22"/>
              </w:rPr>
              <w:t>13</w:t>
            </w:r>
          </w:p>
          <w:p w:rsidR="00000000" w:rsidRDefault="00000000">
            <w:pPr>
              <w:spacing w:line="240" w:lineRule="auto"/>
              <w:ind w:right="227"/>
              <w:jc w:val="right"/>
              <w:rPr>
                <w:sz w:val="22"/>
                <w:szCs w:val="22"/>
              </w:rPr>
            </w:pPr>
            <w:r>
              <w:rPr>
                <w:sz w:val="22"/>
                <w:szCs w:val="22"/>
              </w:rPr>
              <w:t>1</w:t>
            </w:r>
          </w:p>
          <w:p w:rsidR="00000000" w:rsidRDefault="00000000">
            <w:pPr>
              <w:spacing w:line="240" w:lineRule="auto"/>
              <w:ind w:right="227"/>
              <w:jc w:val="right"/>
              <w:rPr>
                <w:sz w:val="22"/>
                <w:szCs w:val="22"/>
              </w:rPr>
            </w:pPr>
            <w:r>
              <w:rPr>
                <w:sz w:val="22"/>
                <w:szCs w:val="22"/>
              </w:rPr>
              <w:t>2</w:t>
            </w:r>
          </w:p>
          <w:p w:rsidR="00000000" w:rsidRDefault="00000000">
            <w:pPr>
              <w:spacing w:line="240" w:lineRule="auto"/>
              <w:ind w:right="227"/>
              <w:jc w:val="right"/>
              <w:rPr>
                <w:sz w:val="22"/>
                <w:szCs w:val="22"/>
              </w:rPr>
            </w:pPr>
            <w:r>
              <w:rPr>
                <w:sz w:val="22"/>
                <w:szCs w:val="22"/>
              </w:rPr>
              <w:t>10</w:t>
            </w:r>
          </w:p>
        </w:tc>
        <w:tc>
          <w:tcPr>
            <w:tcW w:w="1011" w:type="dxa"/>
            <w:tcBorders>
              <w:top w:val="nil"/>
              <w:bottom w:val="nil"/>
            </w:tcBorders>
          </w:tcPr>
          <w:p w:rsidR="00000000" w:rsidRDefault="00000000">
            <w:pPr>
              <w:spacing w:line="240" w:lineRule="auto"/>
              <w:ind w:right="227"/>
              <w:jc w:val="right"/>
              <w:rPr>
                <w:sz w:val="22"/>
                <w:szCs w:val="22"/>
              </w:rPr>
            </w:pPr>
            <w:r>
              <w:rPr>
                <w:sz w:val="22"/>
                <w:szCs w:val="22"/>
              </w:rPr>
              <w:t>18</w:t>
            </w:r>
          </w:p>
          <w:p w:rsidR="00000000" w:rsidRDefault="00000000">
            <w:pPr>
              <w:spacing w:line="240" w:lineRule="auto"/>
              <w:ind w:right="227"/>
              <w:jc w:val="right"/>
              <w:rPr>
                <w:sz w:val="22"/>
                <w:szCs w:val="22"/>
              </w:rPr>
            </w:pPr>
            <w:r>
              <w:rPr>
                <w:sz w:val="22"/>
                <w:szCs w:val="22"/>
              </w:rPr>
              <w:t>9</w:t>
            </w:r>
          </w:p>
          <w:p w:rsidR="00000000" w:rsidRDefault="00000000">
            <w:pPr>
              <w:spacing w:line="240" w:lineRule="auto"/>
              <w:ind w:right="227"/>
              <w:jc w:val="right"/>
              <w:rPr>
                <w:sz w:val="22"/>
                <w:szCs w:val="22"/>
              </w:rPr>
            </w:pPr>
            <w:r>
              <w:rPr>
                <w:sz w:val="22"/>
                <w:szCs w:val="22"/>
              </w:rPr>
              <w:t>1</w:t>
            </w:r>
          </w:p>
          <w:p w:rsidR="00000000" w:rsidRDefault="00000000">
            <w:pPr>
              <w:spacing w:line="240" w:lineRule="auto"/>
              <w:ind w:right="227"/>
              <w:jc w:val="right"/>
              <w:rPr>
                <w:sz w:val="22"/>
                <w:szCs w:val="22"/>
              </w:rPr>
            </w:pPr>
            <w:r>
              <w:rPr>
                <w:sz w:val="22"/>
                <w:szCs w:val="22"/>
              </w:rPr>
              <w:t>8</w:t>
            </w:r>
          </w:p>
        </w:tc>
        <w:tc>
          <w:tcPr>
            <w:tcW w:w="1011" w:type="dxa"/>
            <w:tcBorders>
              <w:top w:val="nil"/>
              <w:bottom w:val="nil"/>
            </w:tcBorders>
          </w:tcPr>
          <w:p w:rsidR="00000000" w:rsidRDefault="00000000">
            <w:pPr>
              <w:spacing w:line="240" w:lineRule="auto"/>
              <w:ind w:right="227"/>
              <w:jc w:val="right"/>
              <w:rPr>
                <w:sz w:val="22"/>
                <w:szCs w:val="22"/>
              </w:rPr>
            </w:pPr>
            <w:r>
              <w:rPr>
                <w:sz w:val="22"/>
                <w:szCs w:val="22"/>
              </w:rPr>
              <w:t>19</w:t>
            </w:r>
          </w:p>
          <w:p w:rsidR="00000000" w:rsidRDefault="00000000">
            <w:pPr>
              <w:spacing w:line="240" w:lineRule="auto"/>
              <w:ind w:right="227"/>
              <w:jc w:val="right"/>
              <w:rPr>
                <w:sz w:val="22"/>
                <w:szCs w:val="22"/>
              </w:rPr>
            </w:pPr>
            <w:r>
              <w:rPr>
                <w:sz w:val="22"/>
                <w:szCs w:val="22"/>
              </w:rPr>
              <w:t>1</w:t>
            </w:r>
          </w:p>
          <w:p w:rsidR="00000000" w:rsidRDefault="00000000">
            <w:pPr>
              <w:spacing w:line="240" w:lineRule="auto"/>
              <w:ind w:right="227"/>
              <w:jc w:val="right"/>
              <w:rPr>
                <w:sz w:val="22"/>
                <w:szCs w:val="22"/>
              </w:rPr>
            </w:pPr>
            <w:r>
              <w:rPr>
                <w:sz w:val="22"/>
                <w:szCs w:val="22"/>
              </w:rPr>
              <w:t>4</w:t>
            </w:r>
          </w:p>
          <w:p w:rsidR="00000000" w:rsidRDefault="00000000">
            <w:pPr>
              <w:spacing w:line="240" w:lineRule="auto"/>
              <w:ind w:right="227"/>
              <w:jc w:val="right"/>
              <w:rPr>
                <w:sz w:val="22"/>
                <w:szCs w:val="22"/>
              </w:rPr>
            </w:pPr>
            <w:r>
              <w:rPr>
                <w:sz w:val="22"/>
                <w:szCs w:val="22"/>
              </w:rPr>
              <w:t>14</w:t>
            </w:r>
          </w:p>
        </w:tc>
        <w:tc>
          <w:tcPr>
            <w:tcW w:w="1011" w:type="dxa"/>
            <w:tcBorders>
              <w:top w:val="nil"/>
              <w:bottom w:val="nil"/>
            </w:tcBorders>
          </w:tcPr>
          <w:p w:rsidR="00000000" w:rsidRDefault="00000000">
            <w:pPr>
              <w:spacing w:line="240" w:lineRule="auto"/>
              <w:ind w:right="227"/>
              <w:jc w:val="right"/>
              <w:rPr>
                <w:sz w:val="22"/>
                <w:szCs w:val="22"/>
              </w:rPr>
            </w:pPr>
            <w:r>
              <w:rPr>
                <w:sz w:val="22"/>
                <w:szCs w:val="22"/>
              </w:rPr>
              <w:t>4</w:t>
            </w:r>
          </w:p>
          <w:p w:rsidR="00000000" w:rsidRDefault="00000000">
            <w:pPr>
              <w:spacing w:line="240" w:lineRule="auto"/>
              <w:ind w:right="227"/>
              <w:jc w:val="right"/>
              <w:rPr>
                <w:sz w:val="22"/>
                <w:szCs w:val="22"/>
              </w:rPr>
            </w:pPr>
            <w:r>
              <w:rPr>
                <w:sz w:val="22"/>
                <w:szCs w:val="22"/>
              </w:rPr>
              <w:t>2</w:t>
            </w:r>
          </w:p>
          <w:p w:rsidR="00000000" w:rsidRDefault="00000000">
            <w:pPr>
              <w:spacing w:line="240" w:lineRule="auto"/>
              <w:ind w:right="227"/>
              <w:jc w:val="right"/>
              <w:rPr>
                <w:sz w:val="22"/>
                <w:szCs w:val="22"/>
              </w:rPr>
            </w:pPr>
            <w:r>
              <w:rPr>
                <w:sz w:val="22"/>
                <w:szCs w:val="22"/>
              </w:rPr>
              <w:t>2</w:t>
            </w:r>
          </w:p>
          <w:p w:rsidR="00000000" w:rsidRDefault="00000000">
            <w:pPr>
              <w:spacing w:line="240" w:lineRule="auto"/>
              <w:ind w:right="227"/>
              <w:jc w:val="right"/>
              <w:rPr>
                <w:sz w:val="22"/>
                <w:szCs w:val="22"/>
              </w:rPr>
            </w:pPr>
            <w:r>
              <w:rPr>
                <w:sz w:val="22"/>
                <w:szCs w:val="22"/>
              </w:rPr>
              <w:t>-</w:t>
            </w:r>
          </w:p>
        </w:tc>
        <w:tc>
          <w:tcPr>
            <w:tcW w:w="1011" w:type="dxa"/>
            <w:tcBorders>
              <w:top w:val="nil"/>
              <w:bottom w:val="nil"/>
            </w:tcBorders>
          </w:tcPr>
          <w:p w:rsidR="00000000" w:rsidRDefault="00000000">
            <w:pPr>
              <w:spacing w:line="240" w:lineRule="auto"/>
              <w:ind w:right="227"/>
              <w:jc w:val="right"/>
              <w:rPr>
                <w:sz w:val="22"/>
                <w:szCs w:val="22"/>
              </w:rPr>
            </w:pPr>
            <w:r>
              <w:rPr>
                <w:sz w:val="22"/>
                <w:szCs w:val="22"/>
              </w:rPr>
              <w:t>1</w:t>
            </w:r>
          </w:p>
          <w:p w:rsidR="00000000" w:rsidRDefault="00000000">
            <w:pPr>
              <w:spacing w:line="240" w:lineRule="auto"/>
              <w:ind w:right="227"/>
              <w:jc w:val="right"/>
              <w:rPr>
                <w:sz w:val="22"/>
                <w:szCs w:val="22"/>
              </w:rPr>
            </w:pPr>
            <w:r>
              <w:rPr>
                <w:sz w:val="22"/>
                <w:szCs w:val="22"/>
              </w:rPr>
              <w:t>1</w:t>
            </w:r>
          </w:p>
          <w:p w:rsidR="00000000" w:rsidRDefault="00000000">
            <w:pPr>
              <w:spacing w:line="240" w:lineRule="auto"/>
              <w:ind w:right="227"/>
              <w:jc w:val="right"/>
              <w:rPr>
                <w:sz w:val="22"/>
                <w:szCs w:val="22"/>
              </w:rPr>
            </w:pPr>
            <w:r>
              <w:rPr>
                <w:sz w:val="22"/>
                <w:szCs w:val="22"/>
              </w:rPr>
              <w:t>-</w:t>
            </w:r>
          </w:p>
          <w:p w:rsidR="00000000" w:rsidRDefault="00000000">
            <w:pPr>
              <w:spacing w:line="240" w:lineRule="auto"/>
              <w:ind w:right="227"/>
              <w:jc w:val="right"/>
              <w:rPr>
                <w:sz w:val="22"/>
                <w:szCs w:val="22"/>
              </w:rPr>
            </w:pPr>
            <w:r>
              <w:rPr>
                <w:sz w:val="22"/>
                <w:szCs w:val="22"/>
              </w:rPr>
              <w:t>-</w:t>
            </w:r>
          </w:p>
        </w:tc>
      </w:tr>
      <w:tr w:rsidR="00000000">
        <w:tblPrEx>
          <w:tblCellMar>
            <w:bottom w:w="0" w:type="dxa"/>
          </w:tblCellMar>
        </w:tblPrEx>
        <w:trPr>
          <w:jc w:val="center"/>
        </w:trPr>
        <w:tc>
          <w:tcPr>
            <w:tcW w:w="2717" w:type="dxa"/>
            <w:tcBorders>
              <w:top w:val="nil"/>
              <w:bottom w:val="single" w:sz="4" w:space="0" w:color="auto"/>
            </w:tcBorders>
          </w:tcPr>
          <w:p w:rsidR="00000000" w:rsidRDefault="00000000">
            <w:pPr>
              <w:spacing w:line="240" w:lineRule="auto"/>
              <w:rPr>
                <w:sz w:val="22"/>
                <w:szCs w:val="22"/>
              </w:rPr>
            </w:pPr>
            <w:r>
              <w:rPr>
                <w:sz w:val="22"/>
                <w:szCs w:val="22"/>
              </w:rPr>
              <w:t>RÉGION OUEST</w:t>
            </w:r>
          </w:p>
          <w:p w:rsidR="00000000" w:rsidRDefault="00000000">
            <w:pPr>
              <w:spacing w:line="240" w:lineRule="auto"/>
              <w:rPr>
                <w:sz w:val="22"/>
                <w:szCs w:val="22"/>
              </w:rPr>
            </w:pPr>
            <w:r>
              <w:rPr>
                <w:sz w:val="22"/>
                <w:szCs w:val="22"/>
              </w:rPr>
              <w:t xml:space="preserve">  </w:t>
            </w:r>
            <w:proofErr w:type="spellStart"/>
            <w:r>
              <w:rPr>
                <w:sz w:val="22"/>
                <w:szCs w:val="22"/>
              </w:rPr>
              <w:t>Trelawny</w:t>
            </w:r>
            <w:proofErr w:type="spellEnd"/>
          </w:p>
          <w:p w:rsidR="00000000" w:rsidRDefault="00000000">
            <w:pPr>
              <w:spacing w:line="240" w:lineRule="auto"/>
              <w:rPr>
                <w:sz w:val="22"/>
                <w:szCs w:val="22"/>
                <w:lang w:val="en-US"/>
              </w:rPr>
            </w:pPr>
            <w:r>
              <w:rPr>
                <w:sz w:val="22"/>
                <w:szCs w:val="22"/>
              </w:rPr>
              <w:t xml:space="preserve">  </w:t>
            </w:r>
            <w:r>
              <w:rPr>
                <w:sz w:val="22"/>
                <w:szCs w:val="22"/>
                <w:lang w:val="en-US"/>
              </w:rPr>
              <w:t>St. James</w:t>
            </w:r>
          </w:p>
          <w:p w:rsidR="00000000" w:rsidRDefault="00000000">
            <w:pPr>
              <w:spacing w:line="240" w:lineRule="auto"/>
              <w:rPr>
                <w:sz w:val="22"/>
                <w:szCs w:val="22"/>
                <w:lang w:val="en-US"/>
              </w:rPr>
            </w:pPr>
            <w:r>
              <w:rPr>
                <w:sz w:val="22"/>
                <w:szCs w:val="22"/>
                <w:lang w:val="en-US"/>
              </w:rPr>
              <w:t xml:space="preserve">  Hanover</w:t>
            </w:r>
          </w:p>
          <w:p w:rsidR="00000000" w:rsidRDefault="00000000">
            <w:pPr>
              <w:spacing w:line="240" w:lineRule="auto"/>
              <w:rPr>
                <w:sz w:val="22"/>
                <w:szCs w:val="22"/>
                <w:lang w:val="en-US"/>
              </w:rPr>
            </w:pPr>
            <w:r>
              <w:rPr>
                <w:sz w:val="22"/>
                <w:szCs w:val="22"/>
                <w:lang w:val="en-US"/>
              </w:rPr>
              <w:t xml:space="preserve">  Westmoreland</w:t>
            </w:r>
          </w:p>
        </w:tc>
        <w:tc>
          <w:tcPr>
            <w:tcW w:w="1505" w:type="dxa"/>
            <w:tcBorders>
              <w:top w:val="nil"/>
              <w:bottom w:val="single" w:sz="4" w:space="0" w:color="auto"/>
            </w:tcBorders>
          </w:tcPr>
          <w:p w:rsidR="00000000" w:rsidRDefault="00000000">
            <w:pPr>
              <w:spacing w:line="240" w:lineRule="auto"/>
              <w:ind w:right="57"/>
              <w:jc w:val="right"/>
              <w:rPr>
                <w:sz w:val="22"/>
                <w:szCs w:val="22"/>
              </w:rPr>
            </w:pPr>
            <w:r>
              <w:rPr>
                <w:sz w:val="22"/>
                <w:szCs w:val="22"/>
              </w:rPr>
              <w:t>399 (20,6)</w:t>
            </w:r>
          </w:p>
          <w:p w:rsidR="00000000" w:rsidRDefault="00000000">
            <w:pPr>
              <w:spacing w:line="240" w:lineRule="auto"/>
              <w:ind w:right="57"/>
              <w:jc w:val="right"/>
              <w:rPr>
                <w:sz w:val="22"/>
                <w:szCs w:val="22"/>
              </w:rPr>
            </w:pPr>
            <w:r>
              <w:rPr>
                <w:sz w:val="22"/>
                <w:szCs w:val="22"/>
              </w:rPr>
              <w:t>9 (0,5)</w:t>
            </w:r>
          </w:p>
          <w:p w:rsidR="00000000" w:rsidRDefault="00000000">
            <w:pPr>
              <w:spacing w:line="240" w:lineRule="auto"/>
              <w:ind w:right="57"/>
              <w:jc w:val="right"/>
              <w:rPr>
                <w:sz w:val="22"/>
                <w:szCs w:val="22"/>
              </w:rPr>
            </w:pPr>
            <w:r>
              <w:rPr>
                <w:sz w:val="22"/>
                <w:szCs w:val="22"/>
              </w:rPr>
              <w:t>357 (18,4)</w:t>
            </w:r>
          </w:p>
          <w:p w:rsidR="00000000" w:rsidRDefault="00000000">
            <w:pPr>
              <w:spacing w:line="240" w:lineRule="auto"/>
              <w:ind w:right="57"/>
              <w:jc w:val="right"/>
              <w:rPr>
                <w:sz w:val="22"/>
                <w:szCs w:val="22"/>
              </w:rPr>
            </w:pPr>
            <w:r>
              <w:rPr>
                <w:sz w:val="22"/>
                <w:szCs w:val="22"/>
              </w:rPr>
              <w:t>22 (1,1)</w:t>
            </w:r>
          </w:p>
          <w:p w:rsidR="00000000" w:rsidRDefault="00000000">
            <w:pPr>
              <w:spacing w:line="240" w:lineRule="auto"/>
              <w:ind w:right="57"/>
              <w:jc w:val="right"/>
              <w:rPr>
                <w:sz w:val="22"/>
                <w:szCs w:val="22"/>
              </w:rPr>
            </w:pPr>
            <w:r>
              <w:rPr>
                <w:sz w:val="22"/>
                <w:szCs w:val="22"/>
              </w:rPr>
              <w:t>11 (0,6)</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83</w:t>
            </w:r>
          </w:p>
          <w:p w:rsidR="00000000" w:rsidRDefault="00000000">
            <w:pPr>
              <w:spacing w:line="240" w:lineRule="auto"/>
              <w:ind w:right="227"/>
              <w:jc w:val="right"/>
              <w:rPr>
                <w:sz w:val="22"/>
                <w:szCs w:val="22"/>
              </w:rPr>
            </w:pPr>
            <w:r>
              <w:rPr>
                <w:sz w:val="22"/>
                <w:szCs w:val="22"/>
              </w:rPr>
              <w:t>3</w:t>
            </w:r>
          </w:p>
          <w:p w:rsidR="00000000" w:rsidRDefault="00000000">
            <w:pPr>
              <w:spacing w:line="240" w:lineRule="auto"/>
              <w:ind w:right="227"/>
              <w:jc w:val="right"/>
              <w:rPr>
                <w:sz w:val="22"/>
                <w:szCs w:val="22"/>
              </w:rPr>
            </w:pPr>
            <w:r>
              <w:rPr>
                <w:sz w:val="22"/>
                <w:szCs w:val="22"/>
              </w:rPr>
              <w:t>76</w:t>
            </w:r>
          </w:p>
          <w:p w:rsidR="00000000" w:rsidRDefault="00000000">
            <w:pPr>
              <w:spacing w:line="240" w:lineRule="auto"/>
              <w:ind w:right="227"/>
              <w:jc w:val="right"/>
              <w:rPr>
                <w:sz w:val="22"/>
                <w:szCs w:val="22"/>
              </w:rPr>
            </w:pPr>
            <w:r>
              <w:rPr>
                <w:sz w:val="22"/>
                <w:szCs w:val="22"/>
              </w:rPr>
              <w:t>4</w:t>
            </w:r>
          </w:p>
          <w:p w:rsidR="00000000" w:rsidRDefault="00000000">
            <w:pPr>
              <w:spacing w:line="240" w:lineRule="auto"/>
              <w:ind w:right="227"/>
              <w:jc w:val="right"/>
              <w:rPr>
                <w:sz w:val="22"/>
                <w:szCs w:val="22"/>
              </w:rPr>
            </w:pPr>
            <w:r>
              <w:rPr>
                <w:sz w:val="22"/>
                <w:szCs w:val="22"/>
              </w:rPr>
              <w:t>-</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4</w:t>
            </w:r>
          </w:p>
          <w:p w:rsidR="00000000" w:rsidRDefault="00000000">
            <w:pPr>
              <w:spacing w:line="240" w:lineRule="auto"/>
              <w:ind w:right="227"/>
              <w:jc w:val="right"/>
              <w:rPr>
                <w:sz w:val="22"/>
                <w:szCs w:val="22"/>
              </w:rPr>
            </w:pPr>
            <w:r>
              <w:rPr>
                <w:sz w:val="22"/>
                <w:szCs w:val="22"/>
              </w:rPr>
              <w:t>-</w:t>
            </w:r>
          </w:p>
          <w:p w:rsidR="00000000" w:rsidRDefault="00000000">
            <w:pPr>
              <w:spacing w:line="240" w:lineRule="auto"/>
              <w:ind w:right="227"/>
              <w:jc w:val="right"/>
              <w:rPr>
                <w:sz w:val="22"/>
                <w:szCs w:val="22"/>
              </w:rPr>
            </w:pPr>
            <w:r>
              <w:rPr>
                <w:sz w:val="22"/>
                <w:szCs w:val="22"/>
              </w:rPr>
              <w:t>3</w:t>
            </w:r>
          </w:p>
          <w:p w:rsidR="00000000" w:rsidRDefault="00000000">
            <w:pPr>
              <w:spacing w:line="240" w:lineRule="auto"/>
              <w:ind w:right="227"/>
              <w:jc w:val="right"/>
              <w:rPr>
                <w:sz w:val="22"/>
                <w:szCs w:val="22"/>
              </w:rPr>
            </w:pPr>
            <w:r>
              <w:rPr>
                <w:sz w:val="22"/>
                <w:szCs w:val="22"/>
              </w:rPr>
              <w:t>-</w:t>
            </w:r>
          </w:p>
          <w:p w:rsidR="00000000" w:rsidRDefault="00000000">
            <w:pPr>
              <w:spacing w:line="240" w:lineRule="auto"/>
              <w:ind w:right="227"/>
              <w:jc w:val="right"/>
              <w:rPr>
                <w:sz w:val="22"/>
                <w:szCs w:val="22"/>
              </w:rPr>
            </w:pPr>
            <w:r>
              <w:rPr>
                <w:sz w:val="22"/>
                <w:szCs w:val="22"/>
              </w:rPr>
              <w:t>1</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69</w:t>
            </w:r>
          </w:p>
          <w:p w:rsidR="00000000" w:rsidRDefault="00000000">
            <w:pPr>
              <w:spacing w:line="240" w:lineRule="auto"/>
              <w:ind w:right="227"/>
              <w:jc w:val="right"/>
              <w:rPr>
                <w:sz w:val="22"/>
                <w:szCs w:val="22"/>
              </w:rPr>
            </w:pPr>
            <w:r>
              <w:rPr>
                <w:sz w:val="22"/>
                <w:szCs w:val="22"/>
              </w:rPr>
              <w:t>1</w:t>
            </w:r>
          </w:p>
          <w:p w:rsidR="00000000" w:rsidRDefault="00000000">
            <w:pPr>
              <w:spacing w:line="240" w:lineRule="auto"/>
              <w:ind w:right="227"/>
              <w:jc w:val="right"/>
              <w:rPr>
                <w:sz w:val="22"/>
                <w:szCs w:val="22"/>
              </w:rPr>
            </w:pPr>
            <w:r>
              <w:rPr>
                <w:sz w:val="22"/>
                <w:szCs w:val="22"/>
              </w:rPr>
              <w:t>58</w:t>
            </w:r>
          </w:p>
          <w:p w:rsidR="00000000" w:rsidRDefault="00000000">
            <w:pPr>
              <w:spacing w:line="240" w:lineRule="auto"/>
              <w:ind w:right="227"/>
              <w:jc w:val="right"/>
              <w:rPr>
                <w:sz w:val="22"/>
                <w:szCs w:val="22"/>
              </w:rPr>
            </w:pPr>
            <w:r>
              <w:rPr>
                <w:sz w:val="22"/>
                <w:szCs w:val="22"/>
              </w:rPr>
              <w:t>6</w:t>
            </w:r>
          </w:p>
          <w:p w:rsidR="00000000" w:rsidRDefault="00000000">
            <w:pPr>
              <w:spacing w:line="240" w:lineRule="auto"/>
              <w:ind w:right="227"/>
              <w:jc w:val="right"/>
              <w:rPr>
                <w:sz w:val="22"/>
                <w:szCs w:val="22"/>
              </w:rPr>
            </w:pPr>
            <w:r>
              <w:rPr>
                <w:sz w:val="22"/>
                <w:szCs w:val="22"/>
              </w:rPr>
              <w:t>4</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173</w:t>
            </w:r>
          </w:p>
          <w:p w:rsidR="00000000" w:rsidRDefault="00000000">
            <w:pPr>
              <w:spacing w:line="240" w:lineRule="auto"/>
              <w:ind w:right="227"/>
              <w:jc w:val="right"/>
              <w:rPr>
                <w:sz w:val="22"/>
                <w:szCs w:val="22"/>
              </w:rPr>
            </w:pPr>
            <w:r>
              <w:rPr>
                <w:sz w:val="22"/>
                <w:szCs w:val="22"/>
              </w:rPr>
              <w:t>3</w:t>
            </w:r>
          </w:p>
          <w:p w:rsidR="00000000" w:rsidRDefault="00000000">
            <w:pPr>
              <w:spacing w:line="240" w:lineRule="auto"/>
              <w:ind w:right="227"/>
              <w:jc w:val="right"/>
              <w:rPr>
                <w:sz w:val="22"/>
                <w:szCs w:val="22"/>
              </w:rPr>
            </w:pPr>
            <w:r>
              <w:rPr>
                <w:sz w:val="22"/>
                <w:szCs w:val="22"/>
              </w:rPr>
              <w:t>160</w:t>
            </w:r>
          </w:p>
          <w:p w:rsidR="00000000" w:rsidRDefault="00000000">
            <w:pPr>
              <w:spacing w:line="240" w:lineRule="auto"/>
              <w:ind w:right="227"/>
              <w:jc w:val="right"/>
              <w:rPr>
                <w:sz w:val="22"/>
                <w:szCs w:val="22"/>
              </w:rPr>
            </w:pPr>
            <w:r>
              <w:rPr>
                <w:sz w:val="22"/>
                <w:szCs w:val="22"/>
              </w:rPr>
              <w:t>5</w:t>
            </w:r>
          </w:p>
          <w:p w:rsidR="00000000" w:rsidRDefault="00000000">
            <w:pPr>
              <w:spacing w:line="240" w:lineRule="auto"/>
              <w:ind w:right="227"/>
              <w:jc w:val="right"/>
              <w:rPr>
                <w:sz w:val="22"/>
                <w:szCs w:val="22"/>
              </w:rPr>
            </w:pPr>
            <w:r>
              <w:rPr>
                <w:sz w:val="22"/>
                <w:szCs w:val="22"/>
              </w:rPr>
              <w:t>5</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70</w:t>
            </w:r>
          </w:p>
          <w:p w:rsidR="00000000" w:rsidRDefault="00000000">
            <w:pPr>
              <w:spacing w:line="240" w:lineRule="auto"/>
              <w:ind w:right="227"/>
              <w:jc w:val="right"/>
              <w:rPr>
                <w:sz w:val="22"/>
                <w:szCs w:val="22"/>
              </w:rPr>
            </w:pPr>
            <w:r>
              <w:rPr>
                <w:sz w:val="22"/>
                <w:szCs w:val="22"/>
              </w:rPr>
              <w:t>2</w:t>
            </w:r>
          </w:p>
          <w:p w:rsidR="00000000" w:rsidRDefault="00000000">
            <w:pPr>
              <w:spacing w:line="240" w:lineRule="auto"/>
              <w:ind w:right="227"/>
              <w:jc w:val="right"/>
              <w:rPr>
                <w:sz w:val="22"/>
                <w:szCs w:val="22"/>
              </w:rPr>
            </w:pPr>
            <w:r>
              <w:rPr>
                <w:sz w:val="22"/>
                <w:szCs w:val="22"/>
              </w:rPr>
              <w:t>60</w:t>
            </w:r>
          </w:p>
          <w:p w:rsidR="00000000" w:rsidRDefault="00000000">
            <w:pPr>
              <w:spacing w:line="240" w:lineRule="auto"/>
              <w:ind w:right="227"/>
              <w:jc w:val="right"/>
              <w:rPr>
                <w:sz w:val="22"/>
                <w:szCs w:val="22"/>
              </w:rPr>
            </w:pPr>
            <w:r>
              <w:rPr>
                <w:sz w:val="22"/>
                <w:szCs w:val="22"/>
              </w:rPr>
              <w:t>7</w:t>
            </w:r>
          </w:p>
          <w:p w:rsidR="00000000" w:rsidRDefault="00000000">
            <w:pPr>
              <w:spacing w:line="240" w:lineRule="auto"/>
              <w:ind w:right="227"/>
              <w:jc w:val="right"/>
              <w:rPr>
                <w:sz w:val="22"/>
                <w:szCs w:val="22"/>
              </w:rPr>
            </w:pPr>
            <w:r>
              <w:rPr>
                <w:sz w:val="22"/>
                <w:szCs w:val="22"/>
              </w:rPr>
              <w:t>1</w:t>
            </w:r>
          </w:p>
        </w:tc>
      </w:tr>
      <w:tr w:rsidR="00000000">
        <w:tblPrEx>
          <w:tblCellMar>
            <w:bottom w:w="0" w:type="dxa"/>
          </w:tblCellMar>
        </w:tblPrEx>
        <w:trPr>
          <w:jc w:val="center"/>
        </w:trPr>
        <w:tc>
          <w:tcPr>
            <w:tcW w:w="2717" w:type="dxa"/>
            <w:tcBorders>
              <w:bottom w:val="nil"/>
            </w:tcBorders>
          </w:tcPr>
          <w:p w:rsidR="00000000" w:rsidRDefault="00000000">
            <w:pPr>
              <w:spacing w:line="240" w:lineRule="auto"/>
              <w:rPr>
                <w:sz w:val="22"/>
                <w:szCs w:val="22"/>
              </w:rPr>
            </w:pPr>
            <w:r>
              <w:rPr>
                <w:sz w:val="22"/>
                <w:szCs w:val="22"/>
              </w:rPr>
              <w:t>RÉGION SUD</w:t>
            </w:r>
          </w:p>
          <w:p w:rsidR="00000000" w:rsidRDefault="00000000">
            <w:pPr>
              <w:spacing w:line="240" w:lineRule="auto"/>
              <w:rPr>
                <w:sz w:val="22"/>
                <w:szCs w:val="22"/>
              </w:rPr>
            </w:pPr>
            <w:r>
              <w:rPr>
                <w:sz w:val="22"/>
                <w:szCs w:val="22"/>
              </w:rPr>
              <w:t xml:space="preserve">  St. Elizabeth</w:t>
            </w:r>
          </w:p>
          <w:p w:rsidR="00000000" w:rsidRDefault="00000000">
            <w:pPr>
              <w:spacing w:line="240" w:lineRule="auto"/>
              <w:rPr>
                <w:sz w:val="22"/>
                <w:szCs w:val="22"/>
              </w:rPr>
            </w:pPr>
            <w:r>
              <w:rPr>
                <w:sz w:val="22"/>
                <w:szCs w:val="22"/>
              </w:rPr>
              <w:t xml:space="preserve">  Manchester</w:t>
            </w:r>
          </w:p>
          <w:p w:rsidR="00000000" w:rsidRDefault="00000000">
            <w:pPr>
              <w:spacing w:line="240" w:lineRule="auto"/>
              <w:rPr>
                <w:sz w:val="22"/>
                <w:szCs w:val="22"/>
              </w:rPr>
            </w:pPr>
            <w:r>
              <w:rPr>
                <w:sz w:val="22"/>
                <w:szCs w:val="22"/>
              </w:rPr>
              <w:t xml:space="preserve">  </w:t>
            </w:r>
            <w:proofErr w:type="spellStart"/>
            <w:r>
              <w:rPr>
                <w:sz w:val="22"/>
                <w:szCs w:val="22"/>
              </w:rPr>
              <w:t>Clarendon</w:t>
            </w:r>
            <w:proofErr w:type="spellEnd"/>
          </w:p>
        </w:tc>
        <w:tc>
          <w:tcPr>
            <w:tcW w:w="1505" w:type="dxa"/>
            <w:tcBorders>
              <w:bottom w:val="nil"/>
            </w:tcBorders>
          </w:tcPr>
          <w:p w:rsidR="00000000" w:rsidRDefault="00000000">
            <w:pPr>
              <w:spacing w:line="240" w:lineRule="auto"/>
              <w:ind w:right="57"/>
              <w:jc w:val="right"/>
              <w:rPr>
                <w:sz w:val="22"/>
                <w:szCs w:val="22"/>
              </w:rPr>
            </w:pPr>
            <w:r>
              <w:rPr>
                <w:sz w:val="22"/>
                <w:szCs w:val="22"/>
              </w:rPr>
              <w:t>56 (2,9)</w:t>
            </w:r>
          </w:p>
          <w:p w:rsidR="00000000" w:rsidRDefault="00000000">
            <w:pPr>
              <w:spacing w:line="240" w:lineRule="auto"/>
              <w:ind w:right="57"/>
              <w:jc w:val="right"/>
              <w:rPr>
                <w:sz w:val="22"/>
                <w:szCs w:val="22"/>
              </w:rPr>
            </w:pPr>
            <w:r>
              <w:rPr>
                <w:sz w:val="22"/>
                <w:szCs w:val="22"/>
              </w:rPr>
              <w:t>8 (0,4)</w:t>
            </w:r>
          </w:p>
          <w:p w:rsidR="00000000" w:rsidRDefault="00000000">
            <w:pPr>
              <w:spacing w:line="240" w:lineRule="auto"/>
              <w:ind w:right="57"/>
              <w:jc w:val="right"/>
              <w:rPr>
                <w:sz w:val="22"/>
                <w:szCs w:val="22"/>
              </w:rPr>
            </w:pPr>
            <w:r>
              <w:rPr>
                <w:sz w:val="22"/>
                <w:szCs w:val="22"/>
              </w:rPr>
              <w:t>35 (1,8)</w:t>
            </w:r>
          </w:p>
          <w:p w:rsidR="00000000" w:rsidRDefault="00000000">
            <w:pPr>
              <w:spacing w:line="240" w:lineRule="auto"/>
              <w:ind w:right="57"/>
              <w:jc w:val="right"/>
              <w:rPr>
                <w:sz w:val="22"/>
                <w:szCs w:val="22"/>
              </w:rPr>
            </w:pPr>
            <w:r>
              <w:rPr>
                <w:sz w:val="22"/>
                <w:szCs w:val="22"/>
              </w:rPr>
              <w:t>13 (0,7)</w:t>
            </w:r>
          </w:p>
        </w:tc>
        <w:tc>
          <w:tcPr>
            <w:tcW w:w="1011" w:type="dxa"/>
            <w:tcBorders>
              <w:bottom w:val="nil"/>
            </w:tcBorders>
          </w:tcPr>
          <w:p w:rsidR="00000000" w:rsidRDefault="00000000">
            <w:pPr>
              <w:spacing w:line="240" w:lineRule="auto"/>
              <w:ind w:right="227"/>
              <w:jc w:val="right"/>
              <w:rPr>
                <w:sz w:val="22"/>
                <w:szCs w:val="22"/>
              </w:rPr>
            </w:pPr>
            <w:r>
              <w:rPr>
                <w:sz w:val="22"/>
                <w:szCs w:val="22"/>
              </w:rPr>
              <w:t>13</w:t>
            </w:r>
          </w:p>
          <w:p w:rsidR="00000000" w:rsidRDefault="00000000">
            <w:pPr>
              <w:spacing w:line="240" w:lineRule="auto"/>
              <w:ind w:right="227"/>
              <w:jc w:val="right"/>
              <w:rPr>
                <w:sz w:val="22"/>
                <w:szCs w:val="22"/>
              </w:rPr>
            </w:pPr>
            <w:r>
              <w:rPr>
                <w:sz w:val="22"/>
                <w:szCs w:val="22"/>
              </w:rPr>
              <w:t>-</w:t>
            </w:r>
          </w:p>
          <w:p w:rsidR="00000000" w:rsidRDefault="00000000">
            <w:pPr>
              <w:spacing w:line="240" w:lineRule="auto"/>
              <w:ind w:right="227"/>
              <w:jc w:val="right"/>
              <w:rPr>
                <w:sz w:val="22"/>
                <w:szCs w:val="22"/>
              </w:rPr>
            </w:pPr>
            <w:r>
              <w:rPr>
                <w:sz w:val="22"/>
                <w:szCs w:val="22"/>
              </w:rPr>
              <w:t>11</w:t>
            </w:r>
          </w:p>
          <w:p w:rsidR="00000000" w:rsidRDefault="00000000">
            <w:pPr>
              <w:spacing w:line="240" w:lineRule="auto"/>
              <w:ind w:right="227"/>
              <w:jc w:val="right"/>
              <w:rPr>
                <w:sz w:val="22"/>
                <w:szCs w:val="22"/>
              </w:rPr>
            </w:pPr>
            <w:r>
              <w:rPr>
                <w:sz w:val="22"/>
                <w:szCs w:val="22"/>
              </w:rPr>
              <w:t>2</w:t>
            </w:r>
          </w:p>
        </w:tc>
        <w:tc>
          <w:tcPr>
            <w:tcW w:w="1011" w:type="dxa"/>
            <w:tcBorders>
              <w:bottom w:val="nil"/>
            </w:tcBorders>
          </w:tcPr>
          <w:p w:rsidR="00000000" w:rsidRDefault="00000000">
            <w:pPr>
              <w:spacing w:line="240" w:lineRule="auto"/>
              <w:ind w:right="227"/>
              <w:jc w:val="right"/>
              <w:rPr>
                <w:sz w:val="22"/>
                <w:szCs w:val="22"/>
              </w:rPr>
            </w:pPr>
            <w:r>
              <w:rPr>
                <w:sz w:val="22"/>
                <w:szCs w:val="22"/>
              </w:rPr>
              <w:t>9</w:t>
            </w:r>
          </w:p>
          <w:p w:rsidR="00000000" w:rsidRDefault="00000000">
            <w:pPr>
              <w:spacing w:line="240" w:lineRule="auto"/>
              <w:ind w:right="227"/>
              <w:jc w:val="right"/>
              <w:rPr>
                <w:sz w:val="22"/>
                <w:szCs w:val="22"/>
              </w:rPr>
            </w:pPr>
            <w:r>
              <w:rPr>
                <w:sz w:val="22"/>
                <w:szCs w:val="22"/>
              </w:rPr>
              <w:t>1</w:t>
            </w:r>
          </w:p>
          <w:p w:rsidR="00000000" w:rsidRDefault="00000000">
            <w:pPr>
              <w:spacing w:line="240" w:lineRule="auto"/>
              <w:ind w:right="227"/>
              <w:jc w:val="right"/>
              <w:rPr>
                <w:sz w:val="22"/>
                <w:szCs w:val="22"/>
              </w:rPr>
            </w:pPr>
            <w:r>
              <w:rPr>
                <w:sz w:val="22"/>
                <w:szCs w:val="22"/>
              </w:rPr>
              <w:t>4</w:t>
            </w:r>
          </w:p>
          <w:p w:rsidR="00000000" w:rsidRDefault="00000000">
            <w:pPr>
              <w:spacing w:line="240" w:lineRule="auto"/>
              <w:ind w:right="227"/>
              <w:jc w:val="right"/>
              <w:rPr>
                <w:sz w:val="22"/>
                <w:szCs w:val="22"/>
              </w:rPr>
            </w:pPr>
            <w:r>
              <w:rPr>
                <w:sz w:val="22"/>
                <w:szCs w:val="22"/>
              </w:rPr>
              <w:t>4</w:t>
            </w:r>
          </w:p>
        </w:tc>
        <w:tc>
          <w:tcPr>
            <w:tcW w:w="1011" w:type="dxa"/>
            <w:tcBorders>
              <w:bottom w:val="nil"/>
            </w:tcBorders>
          </w:tcPr>
          <w:p w:rsidR="00000000" w:rsidRDefault="00000000">
            <w:pPr>
              <w:spacing w:line="240" w:lineRule="auto"/>
              <w:ind w:right="227"/>
              <w:jc w:val="right"/>
              <w:rPr>
                <w:sz w:val="22"/>
                <w:szCs w:val="22"/>
              </w:rPr>
            </w:pPr>
            <w:r>
              <w:rPr>
                <w:sz w:val="22"/>
                <w:szCs w:val="22"/>
              </w:rPr>
              <w:t>7</w:t>
            </w:r>
          </w:p>
          <w:p w:rsidR="00000000" w:rsidRDefault="00000000">
            <w:pPr>
              <w:spacing w:line="240" w:lineRule="auto"/>
              <w:ind w:right="227"/>
              <w:jc w:val="right"/>
              <w:rPr>
                <w:sz w:val="22"/>
                <w:szCs w:val="22"/>
              </w:rPr>
            </w:pPr>
            <w:r>
              <w:rPr>
                <w:sz w:val="22"/>
                <w:szCs w:val="22"/>
              </w:rPr>
              <w:t>4</w:t>
            </w:r>
          </w:p>
          <w:p w:rsidR="00000000" w:rsidRDefault="00000000">
            <w:pPr>
              <w:spacing w:line="240" w:lineRule="auto"/>
              <w:ind w:right="227"/>
              <w:jc w:val="right"/>
              <w:rPr>
                <w:sz w:val="22"/>
                <w:szCs w:val="22"/>
              </w:rPr>
            </w:pPr>
            <w:r>
              <w:rPr>
                <w:sz w:val="22"/>
                <w:szCs w:val="22"/>
              </w:rPr>
              <w:t>1</w:t>
            </w:r>
          </w:p>
          <w:p w:rsidR="00000000" w:rsidRDefault="00000000">
            <w:pPr>
              <w:spacing w:line="240" w:lineRule="auto"/>
              <w:ind w:right="227"/>
              <w:jc w:val="right"/>
              <w:rPr>
                <w:sz w:val="22"/>
                <w:szCs w:val="22"/>
              </w:rPr>
            </w:pPr>
            <w:r>
              <w:rPr>
                <w:sz w:val="22"/>
                <w:szCs w:val="22"/>
              </w:rPr>
              <w:t>2</w:t>
            </w:r>
          </w:p>
        </w:tc>
        <w:tc>
          <w:tcPr>
            <w:tcW w:w="1011" w:type="dxa"/>
            <w:tcBorders>
              <w:bottom w:val="nil"/>
            </w:tcBorders>
          </w:tcPr>
          <w:p w:rsidR="00000000" w:rsidRDefault="00000000">
            <w:pPr>
              <w:spacing w:line="240" w:lineRule="auto"/>
              <w:ind w:right="227"/>
              <w:jc w:val="right"/>
              <w:rPr>
                <w:sz w:val="22"/>
                <w:szCs w:val="22"/>
              </w:rPr>
            </w:pPr>
            <w:r>
              <w:rPr>
                <w:sz w:val="22"/>
                <w:szCs w:val="22"/>
              </w:rPr>
              <w:t>22</w:t>
            </w:r>
          </w:p>
          <w:p w:rsidR="00000000" w:rsidRDefault="00000000">
            <w:pPr>
              <w:spacing w:line="240" w:lineRule="auto"/>
              <w:ind w:right="227"/>
              <w:jc w:val="right"/>
              <w:rPr>
                <w:sz w:val="22"/>
                <w:szCs w:val="22"/>
              </w:rPr>
            </w:pPr>
            <w:r>
              <w:rPr>
                <w:sz w:val="22"/>
                <w:szCs w:val="22"/>
              </w:rPr>
              <w:t>3</w:t>
            </w:r>
          </w:p>
          <w:p w:rsidR="00000000" w:rsidRDefault="00000000">
            <w:pPr>
              <w:spacing w:line="240" w:lineRule="auto"/>
              <w:ind w:right="227"/>
              <w:jc w:val="right"/>
              <w:rPr>
                <w:sz w:val="22"/>
                <w:szCs w:val="22"/>
              </w:rPr>
            </w:pPr>
            <w:r>
              <w:rPr>
                <w:sz w:val="22"/>
                <w:szCs w:val="22"/>
              </w:rPr>
              <w:t>15</w:t>
            </w:r>
          </w:p>
          <w:p w:rsidR="00000000" w:rsidRDefault="00000000">
            <w:pPr>
              <w:spacing w:line="240" w:lineRule="auto"/>
              <w:ind w:right="227"/>
              <w:jc w:val="right"/>
              <w:rPr>
                <w:sz w:val="22"/>
                <w:szCs w:val="22"/>
              </w:rPr>
            </w:pPr>
            <w:r>
              <w:rPr>
                <w:sz w:val="22"/>
                <w:szCs w:val="22"/>
              </w:rPr>
              <w:t>4</w:t>
            </w:r>
          </w:p>
        </w:tc>
        <w:tc>
          <w:tcPr>
            <w:tcW w:w="1011" w:type="dxa"/>
            <w:tcBorders>
              <w:bottom w:val="nil"/>
            </w:tcBorders>
          </w:tcPr>
          <w:p w:rsidR="00000000" w:rsidRDefault="00000000">
            <w:pPr>
              <w:spacing w:line="240" w:lineRule="auto"/>
              <w:ind w:right="227"/>
              <w:jc w:val="right"/>
              <w:rPr>
                <w:sz w:val="22"/>
                <w:szCs w:val="22"/>
              </w:rPr>
            </w:pPr>
            <w:r>
              <w:rPr>
                <w:sz w:val="22"/>
                <w:szCs w:val="22"/>
              </w:rPr>
              <w:t>5</w:t>
            </w:r>
          </w:p>
          <w:p w:rsidR="00000000" w:rsidRDefault="00000000">
            <w:pPr>
              <w:spacing w:line="240" w:lineRule="auto"/>
              <w:ind w:right="227"/>
              <w:jc w:val="right"/>
              <w:rPr>
                <w:sz w:val="22"/>
                <w:szCs w:val="22"/>
              </w:rPr>
            </w:pPr>
            <w:r>
              <w:rPr>
                <w:sz w:val="22"/>
                <w:szCs w:val="22"/>
              </w:rPr>
              <w:t>-</w:t>
            </w:r>
          </w:p>
          <w:p w:rsidR="00000000" w:rsidRDefault="00000000">
            <w:pPr>
              <w:spacing w:line="240" w:lineRule="auto"/>
              <w:ind w:right="227"/>
              <w:jc w:val="right"/>
              <w:rPr>
                <w:sz w:val="22"/>
                <w:szCs w:val="22"/>
              </w:rPr>
            </w:pPr>
            <w:r>
              <w:rPr>
                <w:sz w:val="22"/>
                <w:szCs w:val="22"/>
              </w:rPr>
              <w:t>4</w:t>
            </w:r>
          </w:p>
          <w:p w:rsidR="00000000" w:rsidRDefault="00000000">
            <w:pPr>
              <w:spacing w:line="240" w:lineRule="auto"/>
              <w:ind w:right="227"/>
              <w:jc w:val="right"/>
              <w:rPr>
                <w:sz w:val="22"/>
                <w:szCs w:val="22"/>
              </w:rPr>
            </w:pPr>
            <w:r>
              <w:rPr>
                <w:sz w:val="22"/>
                <w:szCs w:val="22"/>
              </w:rPr>
              <w:t>1</w:t>
            </w:r>
          </w:p>
        </w:tc>
      </w:tr>
      <w:tr w:rsidR="00000000">
        <w:tblPrEx>
          <w:tblCellMar>
            <w:bottom w:w="0" w:type="dxa"/>
          </w:tblCellMar>
        </w:tblPrEx>
        <w:trPr>
          <w:jc w:val="center"/>
        </w:trPr>
        <w:tc>
          <w:tcPr>
            <w:tcW w:w="2717" w:type="dxa"/>
            <w:tcBorders>
              <w:top w:val="nil"/>
              <w:bottom w:val="single" w:sz="4" w:space="0" w:color="auto"/>
            </w:tcBorders>
          </w:tcPr>
          <w:p w:rsidR="00000000" w:rsidRDefault="00000000">
            <w:pPr>
              <w:spacing w:line="240" w:lineRule="auto"/>
              <w:rPr>
                <w:sz w:val="22"/>
                <w:szCs w:val="22"/>
              </w:rPr>
            </w:pPr>
            <w:r>
              <w:rPr>
                <w:sz w:val="22"/>
                <w:szCs w:val="22"/>
              </w:rPr>
              <w:t>INCONNU</w:t>
            </w:r>
          </w:p>
        </w:tc>
        <w:tc>
          <w:tcPr>
            <w:tcW w:w="1505" w:type="dxa"/>
            <w:tcBorders>
              <w:top w:val="nil"/>
              <w:bottom w:val="single" w:sz="4" w:space="0" w:color="auto"/>
            </w:tcBorders>
          </w:tcPr>
          <w:p w:rsidR="00000000" w:rsidRDefault="00000000">
            <w:pPr>
              <w:spacing w:line="240" w:lineRule="auto"/>
              <w:ind w:right="58"/>
              <w:jc w:val="right"/>
              <w:rPr>
                <w:sz w:val="22"/>
                <w:szCs w:val="22"/>
              </w:rPr>
            </w:pPr>
            <w:r>
              <w:rPr>
                <w:sz w:val="22"/>
                <w:szCs w:val="22"/>
              </w:rPr>
              <w:t>9 (0,5)</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6</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3</w:t>
            </w:r>
          </w:p>
        </w:tc>
        <w:tc>
          <w:tcPr>
            <w:tcW w:w="1011" w:type="dxa"/>
            <w:tcBorders>
              <w:top w:val="nil"/>
              <w:bottom w:val="single" w:sz="4" w:space="0" w:color="auto"/>
            </w:tcBorders>
          </w:tcPr>
          <w:p w:rsidR="00000000" w:rsidRDefault="00000000">
            <w:pPr>
              <w:spacing w:line="240" w:lineRule="auto"/>
              <w:ind w:right="227"/>
              <w:jc w:val="right"/>
              <w:rPr>
                <w:sz w:val="22"/>
                <w:szCs w:val="22"/>
              </w:rPr>
            </w:pPr>
            <w:r>
              <w:rPr>
                <w:sz w:val="22"/>
                <w:szCs w:val="22"/>
              </w:rPr>
              <w:t>-</w:t>
            </w:r>
          </w:p>
        </w:tc>
      </w:tr>
      <w:tr w:rsidR="00000000">
        <w:tblPrEx>
          <w:tblCellMar>
            <w:bottom w:w="0" w:type="dxa"/>
          </w:tblCellMar>
        </w:tblPrEx>
        <w:trPr>
          <w:jc w:val="center"/>
        </w:trPr>
        <w:tc>
          <w:tcPr>
            <w:tcW w:w="2717" w:type="dxa"/>
            <w:tcBorders>
              <w:top w:val="single" w:sz="4" w:space="0" w:color="auto"/>
              <w:bottom w:val="single" w:sz="4" w:space="0" w:color="auto"/>
            </w:tcBorders>
          </w:tcPr>
          <w:p w:rsidR="00000000" w:rsidRDefault="00000000">
            <w:pPr>
              <w:spacing w:line="240" w:lineRule="auto"/>
              <w:jc w:val="both"/>
              <w:rPr>
                <w:sz w:val="22"/>
                <w:szCs w:val="22"/>
              </w:rPr>
            </w:pPr>
            <w:r>
              <w:rPr>
                <w:sz w:val="22"/>
                <w:szCs w:val="22"/>
              </w:rPr>
              <w:t xml:space="preserve">        Total</w:t>
            </w:r>
          </w:p>
        </w:tc>
        <w:tc>
          <w:tcPr>
            <w:tcW w:w="1505" w:type="dxa"/>
            <w:tcBorders>
              <w:top w:val="single" w:sz="4" w:space="0" w:color="auto"/>
              <w:bottom w:val="single" w:sz="4" w:space="0" w:color="auto"/>
            </w:tcBorders>
          </w:tcPr>
          <w:p w:rsidR="00000000" w:rsidRDefault="00000000">
            <w:pPr>
              <w:spacing w:line="240" w:lineRule="auto"/>
              <w:ind w:right="58"/>
              <w:jc w:val="right"/>
              <w:rPr>
                <w:sz w:val="22"/>
                <w:szCs w:val="22"/>
              </w:rPr>
            </w:pPr>
            <w:r>
              <w:rPr>
                <w:sz w:val="22"/>
                <w:szCs w:val="22"/>
              </w:rPr>
              <w:t>1 937 (100)</w:t>
            </w:r>
          </w:p>
        </w:tc>
        <w:tc>
          <w:tcPr>
            <w:tcW w:w="1011" w:type="dxa"/>
            <w:tcBorders>
              <w:top w:val="single" w:sz="4" w:space="0" w:color="auto"/>
              <w:bottom w:val="single" w:sz="4" w:space="0" w:color="auto"/>
            </w:tcBorders>
          </w:tcPr>
          <w:p w:rsidR="00000000" w:rsidRDefault="00000000">
            <w:pPr>
              <w:spacing w:line="240" w:lineRule="auto"/>
              <w:ind w:right="227"/>
              <w:jc w:val="right"/>
              <w:rPr>
                <w:sz w:val="22"/>
                <w:szCs w:val="22"/>
              </w:rPr>
            </w:pPr>
            <w:r>
              <w:rPr>
                <w:sz w:val="22"/>
                <w:szCs w:val="22"/>
              </w:rPr>
              <w:t>339</w:t>
            </w:r>
          </w:p>
        </w:tc>
        <w:tc>
          <w:tcPr>
            <w:tcW w:w="1011" w:type="dxa"/>
            <w:tcBorders>
              <w:top w:val="single" w:sz="4" w:space="0" w:color="auto"/>
              <w:bottom w:val="single" w:sz="4" w:space="0" w:color="auto"/>
            </w:tcBorders>
          </w:tcPr>
          <w:p w:rsidR="00000000" w:rsidRDefault="00000000">
            <w:pPr>
              <w:spacing w:line="240" w:lineRule="auto"/>
              <w:ind w:right="227"/>
              <w:jc w:val="right"/>
              <w:rPr>
                <w:sz w:val="22"/>
                <w:szCs w:val="22"/>
              </w:rPr>
            </w:pPr>
            <w:r>
              <w:rPr>
                <w:sz w:val="22"/>
                <w:szCs w:val="22"/>
              </w:rPr>
              <w:t>330</w:t>
            </w:r>
          </w:p>
        </w:tc>
        <w:tc>
          <w:tcPr>
            <w:tcW w:w="1011" w:type="dxa"/>
            <w:tcBorders>
              <w:top w:val="single" w:sz="4" w:space="0" w:color="auto"/>
              <w:bottom w:val="single" w:sz="4" w:space="0" w:color="auto"/>
            </w:tcBorders>
          </w:tcPr>
          <w:p w:rsidR="00000000" w:rsidRDefault="00000000">
            <w:pPr>
              <w:spacing w:line="240" w:lineRule="auto"/>
              <w:ind w:right="227"/>
              <w:jc w:val="right"/>
              <w:rPr>
                <w:sz w:val="22"/>
                <w:szCs w:val="22"/>
              </w:rPr>
            </w:pPr>
            <w:r>
              <w:rPr>
                <w:sz w:val="22"/>
                <w:szCs w:val="22"/>
              </w:rPr>
              <w:t>422</w:t>
            </w:r>
          </w:p>
        </w:tc>
        <w:tc>
          <w:tcPr>
            <w:tcW w:w="1011" w:type="dxa"/>
            <w:tcBorders>
              <w:top w:val="single" w:sz="4" w:space="0" w:color="auto"/>
              <w:bottom w:val="single" w:sz="4" w:space="0" w:color="auto"/>
            </w:tcBorders>
          </w:tcPr>
          <w:p w:rsidR="00000000" w:rsidRDefault="00000000">
            <w:pPr>
              <w:spacing w:line="240" w:lineRule="auto"/>
              <w:ind w:right="227"/>
              <w:jc w:val="right"/>
              <w:rPr>
                <w:sz w:val="22"/>
                <w:szCs w:val="22"/>
              </w:rPr>
            </w:pPr>
            <w:r>
              <w:rPr>
                <w:sz w:val="22"/>
                <w:szCs w:val="22"/>
              </w:rPr>
              <w:t>574</w:t>
            </w:r>
          </w:p>
        </w:tc>
        <w:tc>
          <w:tcPr>
            <w:tcW w:w="1011" w:type="dxa"/>
            <w:tcBorders>
              <w:top w:val="single" w:sz="4" w:space="0" w:color="auto"/>
              <w:bottom w:val="single" w:sz="4" w:space="0" w:color="auto"/>
            </w:tcBorders>
          </w:tcPr>
          <w:p w:rsidR="00000000" w:rsidRDefault="00000000">
            <w:pPr>
              <w:spacing w:line="240" w:lineRule="auto"/>
              <w:ind w:right="227"/>
              <w:jc w:val="right"/>
              <w:rPr>
                <w:sz w:val="22"/>
                <w:szCs w:val="22"/>
              </w:rPr>
            </w:pPr>
            <w:r>
              <w:rPr>
                <w:sz w:val="22"/>
                <w:szCs w:val="22"/>
              </w:rPr>
              <w:t>272</w:t>
            </w:r>
          </w:p>
        </w:tc>
      </w:tr>
    </w:tbl>
    <w:p w:rsidR="00000000" w:rsidRDefault="00000000">
      <w:pPr>
        <w:pStyle w:val="Heading2"/>
        <w:tabs>
          <w:tab w:val="clear" w:pos="1"/>
          <w:tab w:val="clear" w:pos="602"/>
          <w:tab w:val="clear" w:pos="1152"/>
          <w:tab w:val="clear" w:pos="1800"/>
        </w:tabs>
        <w:spacing w:line="240" w:lineRule="auto"/>
        <w:ind w:left="601"/>
        <w:rPr>
          <w:bCs w:val="0"/>
          <w:iCs/>
        </w:rPr>
      </w:pPr>
      <w:r>
        <w:rPr>
          <w:bCs w:val="0"/>
          <w:iCs/>
        </w:rPr>
        <w:t>Tableau 3</w:t>
      </w:r>
    </w:p>
    <w:p w:rsidR="00000000" w:rsidRDefault="00000000">
      <w:pPr>
        <w:pStyle w:val="Heading2"/>
        <w:tabs>
          <w:tab w:val="clear" w:pos="1"/>
          <w:tab w:val="clear" w:pos="602"/>
          <w:tab w:val="clear" w:pos="1152"/>
          <w:tab w:val="clear" w:pos="1800"/>
        </w:tabs>
        <w:spacing w:after="120" w:line="240" w:lineRule="auto"/>
        <w:ind w:left="601"/>
        <w:rPr>
          <w:bCs w:val="0"/>
          <w:iCs/>
        </w:rPr>
      </w:pPr>
      <w:r>
        <w:rPr>
          <w:bCs w:val="0"/>
          <w:iCs/>
        </w:rPr>
        <w:t>Types de sévices, par sexe (réponses multiples possibles)</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2339"/>
        <w:gridCol w:w="2339"/>
      </w:tblGrid>
      <w:tr w:rsidR="00000000">
        <w:tblPrEx>
          <w:tblCellMar>
            <w:top w:w="0" w:type="dxa"/>
            <w:bottom w:w="0" w:type="dxa"/>
          </w:tblCellMar>
        </w:tblPrEx>
        <w:tc>
          <w:tcPr>
            <w:tcW w:w="2693" w:type="dxa"/>
            <w:tcBorders>
              <w:bottom w:val="single" w:sz="4" w:space="0" w:color="auto"/>
            </w:tcBorders>
          </w:tcPr>
          <w:p w:rsidR="00000000" w:rsidRDefault="00000000">
            <w:pPr>
              <w:spacing w:before="60" w:after="60" w:line="240" w:lineRule="auto"/>
              <w:jc w:val="center"/>
              <w:rPr>
                <w:sz w:val="22"/>
                <w:szCs w:val="22"/>
              </w:rPr>
            </w:pPr>
            <w:r>
              <w:rPr>
                <w:sz w:val="22"/>
                <w:szCs w:val="22"/>
              </w:rPr>
              <w:t>Types de sévices</w:t>
            </w:r>
          </w:p>
        </w:tc>
        <w:tc>
          <w:tcPr>
            <w:tcW w:w="2339" w:type="dxa"/>
            <w:tcBorders>
              <w:bottom w:val="single" w:sz="4" w:space="0" w:color="auto"/>
            </w:tcBorders>
          </w:tcPr>
          <w:p w:rsidR="00000000" w:rsidRDefault="00000000">
            <w:pPr>
              <w:spacing w:before="60" w:after="60" w:line="240" w:lineRule="auto"/>
              <w:jc w:val="center"/>
              <w:rPr>
                <w:sz w:val="22"/>
                <w:szCs w:val="22"/>
              </w:rPr>
            </w:pPr>
            <w:r>
              <w:rPr>
                <w:sz w:val="22"/>
                <w:szCs w:val="22"/>
              </w:rPr>
              <w:t>Garçons, n/%</w:t>
            </w:r>
          </w:p>
        </w:tc>
        <w:tc>
          <w:tcPr>
            <w:tcW w:w="2339" w:type="dxa"/>
            <w:tcBorders>
              <w:bottom w:val="single" w:sz="4" w:space="0" w:color="auto"/>
            </w:tcBorders>
          </w:tcPr>
          <w:p w:rsidR="00000000" w:rsidRDefault="00000000">
            <w:pPr>
              <w:spacing w:before="60" w:after="60" w:line="240" w:lineRule="auto"/>
              <w:jc w:val="center"/>
              <w:rPr>
                <w:sz w:val="22"/>
                <w:szCs w:val="22"/>
              </w:rPr>
            </w:pPr>
            <w:r>
              <w:rPr>
                <w:sz w:val="22"/>
                <w:szCs w:val="22"/>
              </w:rPr>
              <w:t>Filles n/%</w:t>
            </w:r>
          </w:p>
        </w:tc>
      </w:tr>
      <w:tr w:rsidR="00000000">
        <w:tblPrEx>
          <w:tblCellMar>
            <w:top w:w="0" w:type="dxa"/>
            <w:bottom w:w="0" w:type="dxa"/>
          </w:tblCellMar>
        </w:tblPrEx>
        <w:tc>
          <w:tcPr>
            <w:tcW w:w="2693" w:type="dxa"/>
            <w:tcBorders>
              <w:bottom w:val="nil"/>
            </w:tcBorders>
          </w:tcPr>
          <w:p w:rsidR="00000000" w:rsidRDefault="00000000">
            <w:pPr>
              <w:spacing w:before="60" w:after="60" w:line="240" w:lineRule="auto"/>
              <w:rPr>
                <w:sz w:val="22"/>
                <w:szCs w:val="22"/>
              </w:rPr>
            </w:pPr>
            <w:r>
              <w:rPr>
                <w:sz w:val="22"/>
                <w:szCs w:val="22"/>
              </w:rPr>
              <w:t>Physiques</w:t>
            </w:r>
          </w:p>
        </w:tc>
        <w:tc>
          <w:tcPr>
            <w:tcW w:w="2339" w:type="dxa"/>
            <w:tcBorders>
              <w:bottom w:val="nil"/>
            </w:tcBorders>
          </w:tcPr>
          <w:p w:rsidR="00000000" w:rsidRDefault="00000000">
            <w:pPr>
              <w:spacing w:before="60" w:after="60" w:line="240" w:lineRule="auto"/>
              <w:ind w:right="510"/>
              <w:jc w:val="right"/>
              <w:rPr>
                <w:sz w:val="22"/>
                <w:szCs w:val="22"/>
              </w:rPr>
            </w:pPr>
            <w:r>
              <w:rPr>
                <w:sz w:val="22"/>
                <w:szCs w:val="22"/>
              </w:rPr>
              <w:t>283/70,4</w:t>
            </w:r>
          </w:p>
        </w:tc>
        <w:tc>
          <w:tcPr>
            <w:tcW w:w="2339" w:type="dxa"/>
            <w:tcBorders>
              <w:bottom w:val="nil"/>
            </w:tcBorders>
          </w:tcPr>
          <w:p w:rsidR="00000000" w:rsidRDefault="00000000">
            <w:pPr>
              <w:spacing w:before="60" w:after="60" w:line="240" w:lineRule="auto"/>
              <w:ind w:right="510"/>
              <w:jc w:val="right"/>
              <w:rPr>
                <w:sz w:val="22"/>
                <w:szCs w:val="22"/>
              </w:rPr>
            </w:pPr>
            <w:r>
              <w:rPr>
                <w:sz w:val="22"/>
                <w:szCs w:val="22"/>
              </w:rPr>
              <w:t>347/22,8</w:t>
            </w:r>
          </w:p>
        </w:tc>
      </w:tr>
      <w:tr w:rsidR="00000000">
        <w:tblPrEx>
          <w:tblCellMar>
            <w:top w:w="0" w:type="dxa"/>
            <w:bottom w:w="0" w:type="dxa"/>
          </w:tblCellMar>
        </w:tblPrEx>
        <w:tc>
          <w:tcPr>
            <w:tcW w:w="2693" w:type="dxa"/>
            <w:tcBorders>
              <w:top w:val="nil"/>
              <w:bottom w:val="nil"/>
            </w:tcBorders>
          </w:tcPr>
          <w:p w:rsidR="00000000" w:rsidRDefault="00000000">
            <w:pPr>
              <w:spacing w:before="60" w:after="60" w:line="240" w:lineRule="auto"/>
              <w:rPr>
                <w:sz w:val="22"/>
                <w:szCs w:val="22"/>
              </w:rPr>
            </w:pPr>
            <w:r>
              <w:rPr>
                <w:sz w:val="22"/>
                <w:szCs w:val="22"/>
              </w:rPr>
              <w:t>Psychologiques</w:t>
            </w:r>
          </w:p>
        </w:tc>
        <w:tc>
          <w:tcPr>
            <w:tcW w:w="2339" w:type="dxa"/>
            <w:tcBorders>
              <w:top w:val="nil"/>
              <w:bottom w:val="nil"/>
            </w:tcBorders>
          </w:tcPr>
          <w:p w:rsidR="00000000" w:rsidRDefault="00000000">
            <w:pPr>
              <w:spacing w:before="60" w:after="60" w:line="240" w:lineRule="auto"/>
              <w:ind w:right="510"/>
              <w:jc w:val="right"/>
              <w:rPr>
                <w:sz w:val="22"/>
                <w:szCs w:val="22"/>
              </w:rPr>
            </w:pPr>
            <w:r>
              <w:rPr>
                <w:sz w:val="22"/>
                <w:szCs w:val="22"/>
              </w:rPr>
              <w:t>48/11,9</w:t>
            </w:r>
          </w:p>
        </w:tc>
        <w:tc>
          <w:tcPr>
            <w:tcW w:w="2339" w:type="dxa"/>
            <w:tcBorders>
              <w:top w:val="nil"/>
              <w:bottom w:val="nil"/>
            </w:tcBorders>
          </w:tcPr>
          <w:p w:rsidR="00000000" w:rsidRDefault="00000000">
            <w:pPr>
              <w:spacing w:before="60" w:after="60" w:line="240" w:lineRule="auto"/>
              <w:ind w:right="510"/>
              <w:jc w:val="right"/>
              <w:rPr>
                <w:sz w:val="22"/>
                <w:szCs w:val="22"/>
              </w:rPr>
            </w:pPr>
            <w:r>
              <w:rPr>
                <w:sz w:val="22"/>
                <w:szCs w:val="22"/>
              </w:rPr>
              <w:t>95/6,2</w:t>
            </w:r>
          </w:p>
        </w:tc>
      </w:tr>
      <w:tr w:rsidR="00000000">
        <w:tblPrEx>
          <w:tblCellMar>
            <w:top w:w="0" w:type="dxa"/>
            <w:bottom w:w="0" w:type="dxa"/>
          </w:tblCellMar>
        </w:tblPrEx>
        <w:tc>
          <w:tcPr>
            <w:tcW w:w="2693" w:type="dxa"/>
            <w:tcBorders>
              <w:top w:val="nil"/>
              <w:bottom w:val="nil"/>
            </w:tcBorders>
          </w:tcPr>
          <w:p w:rsidR="00000000" w:rsidRDefault="00000000">
            <w:pPr>
              <w:spacing w:before="60" w:after="60" w:line="240" w:lineRule="auto"/>
              <w:rPr>
                <w:sz w:val="22"/>
                <w:szCs w:val="22"/>
              </w:rPr>
            </w:pPr>
            <w:r>
              <w:rPr>
                <w:sz w:val="22"/>
                <w:szCs w:val="22"/>
              </w:rPr>
              <w:t>Sexuels</w:t>
            </w:r>
          </w:p>
        </w:tc>
        <w:tc>
          <w:tcPr>
            <w:tcW w:w="2339" w:type="dxa"/>
            <w:tcBorders>
              <w:top w:val="nil"/>
              <w:bottom w:val="nil"/>
            </w:tcBorders>
          </w:tcPr>
          <w:p w:rsidR="00000000" w:rsidRDefault="00000000">
            <w:pPr>
              <w:spacing w:before="60" w:after="60" w:line="240" w:lineRule="auto"/>
              <w:ind w:right="510"/>
              <w:jc w:val="right"/>
              <w:rPr>
                <w:sz w:val="22"/>
                <w:szCs w:val="22"/>
              </w:rPr>
            </w:pPr>
            <w:r>
              <w:rPr>
                <w:sz w:val="22"/>
                <w:szCs w:val="22"/>
              </w:rPr>
              <w:t>65/16,2</w:t>
            </w:r>
          </w:p>
        </w:tc>
        <w:tc>
          <w:tcPr>
            <w:tcW w:w="2339" w:type="dxa"/>
            <w:tcBorders>
              <w:top w:val="nil"/>
              <w:bottom w:val="nil"/>
            </w:tcBorders>
          </w:tcPr>
          <w:p w:rsidR="00000000" w:rsidRDefault="00000000">
            <w:pPr>
              <w:spacing w:before="60" w:after="60" w:line="240" w:lineRule="auto"/>
              <w:ind w:right="510"/>
              <w:jc w:val="right"/>
              <w:rPr>
                <w:sz w:val="22"/>
                <w:szCs w:val="22"/>
              </w:rPr>
            </w:pPr>
            <w:r>
              <w:rPr>
                <w:sz w:val="22"/>
                <w:szCs w:val="22"/>
              </w:rPr>
              <w:t>1 163/76,3</w:t>
            </w:r>
          </w:p>
        </w:tc>
      </w:tr>
      <w:tr w:rsidR="00000000">
        <w:tblPrEx>
          <w:tblCellMar>
            <w:top w:w="0" w:type="dxa"/>
            <w:bottom w:w="0" w:type="dxa"/>
          </w:tblCellMar>
        </w:tblPrEx>
        <w:tc>
          <w:tcPr>
            <w:tcW w:w="2693" w:type="dxa"/>
            <w:tcBorders>
              <w:top w:val="nil"/>
              <w:bottom w:val="single" w:sz="4" w:space="0" w:color="auto"/>
            </w:tcBorders>
          </w:tcPr>
          <w:p w:rsidR="00000000" w:rsidRDefault="00000000">
            <w:pPr>
              <w:spacing w:before="60" w:after="60" w:line="240" w:lineRule="auto"/>
              <w:rPr>
                <w:sz w:val="22"/>
                <w:szCs w:val="22"/>
              </w:rPr>
            </w:pPr>
            <w:r>
              <w:rPr>
                <w:sz w:val="22"/>
                <w:szCs w:val="22"/>
              </w:rPr>
              <w:t>Négligence</w:t>
            </w:r>
          </w:p>
        </w:tc>
        <w:tc>
          <w:tcPr>
            <w:tcW w:w="2339" w:type="dxa"/>
            <w:tcBorders>
              <w:top w:val="nil"/>
              <w:bottom w:val="single" w:sz="4" w:space="0" w:color="auto"/>
            </w:tcBorders>
          </w:tcPr>
          <w:p w:rsidR="00000000" w:rsidRDefault="00000000">
            <w:pPr>
              <w:spacing w:before="60" w:after="60" w:line="240" w:lineRule="auto"/>
              <w:ind w:right="510"/>
              <w:jc w:val="right"/>
              <w:rPr>
                <w:sz w:val="22"/>
                <w:szCs w:val="22"/>
              </w:rPr>
            </w:pPr>
            <w:r>
              <w:rPr>
                <w:sz w:val="22"/>
                <w:szCs w:val="22"/>
              </w:rPr>
              <w:t>102/25,4</w:t>
            </w:r>
          </w:p>
        </w:tc>
        <w:tc>
          <w:tcPr>
            <w:tcW w:w="2339" w:type="dxa"/>
            <w:tcBorders>
              <w:top w:val="nil"/>
              <w:bottom w:val="single" w:sz="4" w:space="0" w:color="auto"/>
            </w:tcBorders>
          </w:tcPr>
          <w:p w:rsidR="00000000" w:rsidRDefault="00000000">
            <w:pPr>
              <w:spacing w:before="60" w:after="60" w:line="240" w:lineRule="auto"/>
              <w:ind w:right="510"/>
              <w:jc w:val="right"/>
              <w:rPr>
                <w:sz w:val="22"/>
                <w:szCs w:val="22"/>
              </w:rPr>
            </w:pPr>
            <w:r>
              <w:rPr>
                <w:sz w:val="22"/>
                <w:szCs w:val="22"/>
              </w:rPr>
              <w:t>124/8,1</w:t>
            </w:r>
          </w:p>
        </w:tc>
      </w:tr>
      <w:tr w:rsidR="00000000">
        <w:tblPrEx>
          <w:tblCellMar>
            <w:top w:w="0" w:type="dxa"/>
            <w:bottom w:w="0" w:type="dxa"/>
          </w:tblCellMar>
        </w:tblPrEx>
        <w:tc>
          <w:tcPr>
            <w:tcW w:w="2693" w:type="dxa"/>
            <w:tcBorders>
              <w:top w:val="single" w:sz="4" w:space="0" w:color="auto"/>
            </w:tcBorders>
          </w:tcPr>
          <w:p w:rsidR="00000000" w:rsidRDefault="00000000">
            <w:pPr>
              <w:spacing w:before="60" w:after="60" w:line="240" w:lineRule="auto"/>
              <w:rPr>
                <w:sz w:val="22"/>
                <w:szCs w:val="22"/>
              </w:rPr>
            </w:pPr>
            <w:r>
              <w:rPr>
                <w:sz w:val="22"/>
                <w:szCs w:val="22"/>
              </w:rPr>
              <w:tab/>
              <w:t>Total</w:t>
            </w:r>
          </w:p>
        </w:tc>
        <w:tc>
          <w:tcPr>
            <w:tcW w:w="2339" w:type="dxa"/>
            <w:tcBorders>
              <w:top w:val="single" w:sz="4" w:space="0" w:color="auto"/>
            </w:tcBorders>
          </w:tcPr>
          <w:p w:rsidR="00000000" w:rsidRDefault="00000000">
            <w:pPr>
              <w:spacing w:before="60" w:after="60" w:line="240" w:lineRule="auto"/>
              <w:ind w:right="510"/>
              <w:jc w:val="right"/>
              <w:rPr>
                <w:sz w:val="22"/>
                <w:szCs w:val="22"/>
              </w:rPr>
            </w:pPr>
            <w:r>
              <w:rPr>
                <w:sz w:val="22"/>
                <w:szCs w:val="22"/>
              </w:rPr>
              <w:t>402/123,9</w:t>
            </w:r>
          </w:p>
        </w:tc>
        <w:tc>
          <w:tcPr>
            <w:tcW w:w="2339" w:type="dxa"/>
            <w:tcBorders>
              <w:top w:val="single" w:sz="4" w:space="0" w:color="auto"/>
            </w:tcBorders>
          </w:tcPr>
          <w:p w:rsidR="00000000" w:rsidRDefault="00000000">
            <w:pPr>
              <w:spacing w:before="60" w:after="60" w:line="240" w:lineRule="auto"/>
              <w:ind w:right="510"/>
              <w:jc w:val="right"/>
              <w:rPr>
                <w:sz w:val="22"/>
                <w:szCs w:val="22"/>
              </w:rPr>
            </w:pPr>
            <w:r>
              <w:rPr>
                <w:sz w:val="22"/>
                <w:szCs w:val="22"/>
              </w:rPr>
              <w:t>1 525/113,4</w:t>
            </w:r>
          </w:p>
        </w:tc>
      </w:tr>
    </w:tbl>
    <w:p w:rsidR="00000000" w:rsidRDefault="00000000">
      <w:pPr>
        <w:rPr>
          <w:sz w:val="24"/>
          <w:szCs w:val="24"/>
        </w:rPr>
      </w:pPr>
    </w:p>
    <w:p w:rsidR="00000000" w:rsidRDefault="00000000">
      <w:pPr>
        <w:pStyle w:val="Heading2"/>
        <w:tabs>
          <w:tab w:val="clear" w:pos="1"/>
          <w:tab w:val="clear" w:pos="602"/>
          <w:tab w:val="clear" w:pos="1152"/>
          <w:tab w:val="clear" w:pos="1800"/>
        </w:tabs>
        <w:ind w:left="602"/>
        <w:rPr>
          <w:bCs w:val="0"/>
          <w:iCs/>
        </w:rPr>
      </w:pPr>
      <w:r>
        <w:rPr>
          <w:bCs w:val="0"/>
          <w:iCs/>
        </w:rPr>
        <w:t>Tableau 4</w:t>
      </w:r>
    </w:p>
    <w:p w:rsidR="00000000" w:rsidRDefault="00000000">
      <w:pPr>
        <w:pStyle w:val="Heading2"/>
        <w:tabs>
          <w:tab w:val="clear" w:pos="1"/>
          <w:tab w:val="clear" w:pos="602"/>
          <w:tab w:val="clear" w:pos="1152"/>
          <w:tab w:val="clear" w:pos="1800"/>
        </w:tabs>
        <w:ind w:left="602"/>
        <w:rPr>
          <w:bCs w:val="0"/>
          <w:iCs/>
        </w:rPr>
      </w:pPr>
      <w:r>
        <w:rPr>
          <w:bCs w:val="0"/>
          <w:iCs/>
        </w:rPr>
        <w:t>Lien entre la victime et l’auteur des sévices, par type de sévices</w:t>
      </w:r>
    </w:p>
    <w:p w:rsidR="00000000" w:rsidRDefault="00000000">
      <w:pPr>
        <w:jc w:val="center"/>
        <w:rPr>
          <w:b/>
          <w:iCs/>
          <w:sz w:val="24"/>
          <w:szCs w:val="24"/>
          <w:u w:val="single"/>
        </w:rPr>
      </w:pPr>
    </w:p>
    <w:tbl>
      <w:tblPr>
        <w:tblW w:w="0" w:type="auto"/>
        <w:jc w:val="center"/>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6"/>
        <w:gridCol w:w="1825"/>
        <w:gridCol w:w="1325"/>
        <w:gridCol w:w="1045"/>
        <w:gridCol w:w="1475"/>
        <w:gridCol w:w="895"/>
      </w:tblGrid>
      <w:tr w:rsidR="00000000">
        <w:tblPrEx>
          <w:tblCellMar>
            <w:top w:w="0" w:type="dxa"/>
            <w:bottom w:w="0" w:type="dxa"/>
          </w:tblCellMar>
        </w:tblPrEx>
        <w:trPr>
          <w:jc w:val="center"/>
        </w:trPr>
        <w:tc>
          <w:tcPr>
            <w:tcW w:w="2386" w:type="dxa"/>
            <w:tcBorders>
              <w:bottom w:val="single" w:sz="4" w:space="0" w:color="auto"/>
            </w:tcBorders>
          </w:tcPr>
          <w:p w:rsidR="00000000" w:rsidRDefault="00000000">
            <w:pPr>
              <w:spacing w:line="240" w:lineRule="auto"/>
              <w:rPr>
                <w:sz w:val="22"/>
                <w:szCs w:val="22"/>
              </w:rPr>
            </w:pPr>
            <w:r>
              <w:rPr>
                <w:sz w:val="22"/>
                <w:szCs w:val="22"/>
              </w:rPr>
              <w:t>Lien entre victime et a</w:t>
            </w:r>
            <w:r>
              <w:rPr>
                <w:sz w:val="22"/>
                <w:szCs w:val="22"/>
              </w:rPr>
              <w:t>u</w:t>
            </w:r>
            <w:r>
              <w:rPr>
                <w:sz w:val="22"/>
                <w:szCs w:val="22"/>
              </w:rPr>
              <w:t>teur des sévices</w:t>
            </w:r>
          </w:p>
        </w:tc>
        <w:tc>
          <w:tcPr>
            <w:tcW w:w="1825" w:type="dxa"/>
            <w:tcBorders>
              <w:bottom w:val="single" w:sz="4" w:space="0" w:color="auto"/>
            </w:tcBorders>
          </w:tcPr>
          <w:p w:rsidR="00000000" w:rsidRDefault="00000000">
            <w:pPr>
              <w:spacing w:line="240" w:lineRule="auto"/>
              <w:jc w:val="center"/>
              <w:rPr>
                <w:sz w:val="22"/>
                <w:szCs w:val="22"/>
              </w:rPr>
            </w:pPr>
            <w:r>
              <w:rPr>
                <w:sz w:val="22"/>
                <w:szCs w:val="22"/>
              </w:rPr>
              <w:t>Psychol</w:t>
            </w:r>
            <w:r>
              <w:rPr>
                <w:sz w:val="22"/>
                <w:szCs w:val="22"/>
              </w:rPr>
              <w:t>o</w:t>
            </w:r>
            <w:r>
              <w:rPr>
                <w:sz w:val="22"/>
                <w:szCs w:val="22"/>
              </w:rPr>
              <w:t>giques</w:t>
            </w:r>
          </w:p>
        </w:tc>
        <w:tc>
          <w:tcPr>
            <w:tcW w:w="1325" w:type="dxa"/>
            <w:tcBorders>
              <w:bottom w:val="single" w:sz="4" w:space="0" w:color="auto"/>
            </w:tcBorders>
          </w:tcPr>
          <w:p w:rsidR="00000000" w:rsidRDefault="00000000">
            <w:pPr>
              <w:spacing w:line="240" w:lineRule="auto"/>
              <w:jc w:val="center"/>
              <w:rPr>
                <w:sz w:val="22"/>
                <w:szCs w:val="22"/>
              </w:rPr>
            </w:pPr>
            <w:r>
              <w:rPr>
                <w:sz w:val="22"/>
                <w:szCs w:val="22"/>
              </w:rPr>
              <w:t>Phys</w:t>
            </w:r>
            <w:r>
              <w:rPr>
                <w:sz w:val="22"/>
                <w:szCs w:val="22"/>
              </w:rPr>
              <w:t>i</w:t>
            </w:r>
            <w:r>
              <w:rPr>
                <w:sz w:val="22"/>
                <w:szCs w:val="22"/>
              </w:rPr>
              <w:t>ques</w:t>
            </w:r>
          </w:p>
        </w:tc>
        <w:tc>
          <w:tcPr>
            <w:tcW w:w="1045" w:type="dxa"/>
            <w:tcBorders>
              <w:bottom w:val="single" w:sz="4" w:space="0" w:color="auto"/>
            </w:tcBorders>
          </w:tcPr>
          <w:p w:rsidR="00000000" w:rsidRDefault="00000000">
            <w:pPr>
              <w:spacing w:line="240" w:lineRule="auto"/>
              <w:jc w:val="center"/>
              <w:rPr>
                <w:sz w:val="22"/>
                <w:szCs w:val="22"/>
              </w:rPr>
            </w:pPr>
            <w:r>
              <w:rPr>
                <w:sz w:val="22"/>
                <w:szCs w:val="22"/>
              </w:rPr>
              <w:t>Sexuels</w:t>
            </w:r>
          </w:p>
        </w:tc>
        <w:tc>
          <w:tcPr>
            <w:tcW w:w="1475" w:type="dxa"/>
            <w:tcBorders>
              <w:bottom w:val="single" w:sz="4" w:space="0" w:color="auto"/>
            </w:tcBorders>
          </w:tcPr>
          <w:p w:rsidR="00000000" w:rsidRDefault="00000000">
            <w:pPr>
              <w:spacing w:line="240" w:lineRule="auto"/>
              <w:jc w:val="center"/>
              <w:rPr>
                <w:sz w:val="22"/>
                <w:szCs w:val="22"/>
              </w:rPr>
            </w:pPr>
            <w:r>
              <w:rPr>
                <w:sz w:val="22"/>
                <w:szCs w:val="22"/>
              </w:rPr>
              <w:t>Négl</w:t>
            </w:r>
            <w:r>
              <w:rPr>
                <w:sz w:val="22"/>
                <w:szCs w:val="22"/>
              </w:rPr>
              <w:t>i</w:t>
            </w:r>
            <w:r>
              <w:rPr>
                <w:sz w:val="22"/>
                <w:szCs w:val="22"/>
              </w:rPr>
              <w:t>gence</w:t>
            </w:r>
          </w:p>
        </w:tc>
        <w:tc>
          <w:tcPr>
            <w:tcW w:w="895" w:type="dxa"/>
            <w:tcBorders>
              <w:bottom w:val="single" w:sz="4" w:space="0" w:color="auto"/>
            </w:tcBorders>
          </w:tcPr>
          <w:p w:rsidR="00000000" w:rsidRDefault="00000000">
            <w:pPr>
              <w:spacing w:line="240" w:lineRule="auto"/>
              <w:jc w:val="center"/>
              <w:rPr>
                <w:sz w:val="22"/>
                <w:szCs w:val="22"/>
              </w:rPr>
            </w:pPr>
            <w:r>
              <w:rPr>
                <w:sz w:val="22"/>
                <w:szCs w:val="22"/>
              </w:rPr>
              <w:t>Total</w:t>
            </w:r>
          </w:p>
        </w:tc>
      </w:tr>
      <w:tr w:rsidR="00000000">
        <w:tblPrEx>
          <w:tblCellMar>
            <w:top w:w="0" w:type="dxa"/>
            <w:bottom w:w="0" w:type="dxa"/>
          </w:tblCellMar>
        </w:tblPrEx>
        <w:trPr>
          <w:jc w:val="center"/>
        </w:trPr>
        <w:tc>
          <w:tcPr>
            <w:tcW w:w="2386" w:type="dxa"/>
            <w:tcBorders>
              <w:top w:val="single" w:sz="4" w:space="0" w:color="auto"/>
              <w:bottom w:val="nil"/>
            </w:tcBorders>
          </w:tcPr>
          <w:p w:rsidR="00000000" w:rsidRDefault="00000000">
            <w:pPr>
              <w:spacing w:line="240" w:lineRule="auto"/>
              <w:rPr>
                <w:sz w:val="22"/>
                <w:szCs w:val="22"/>
              </w:rPr>
            </w:pPr>
            <w:r>
              <w:rPr>
                <w:sz w:val="22"/>
                <w:szCs w:val="22"/>
              </w:rPr>
              <w:t>Parent/gardien</w:t>
            </w:r>
          </w:p>
        </w:tc>
        <w:tc>
          <w:tcPr>
            <w:tcW w:w="1825" w:type="dxa"/>
            <w:tcBorders>
              <w:top w:val="single" w:sz="4" w:space="0" w:color="auto"/>
              <w:bottom w:val="nil"/>
            </w:tcBorders>
          </w:tcPr>
          <w:p w:rsidR="00000000" w:rsidRDefault="00000000">
            <w:pPr>
              <w:spacing w:line="240" w:lineRule="auto"/>
              <w:jc w:val="right"/>
              <w:rPr>
                <w:sz w:val="22"/>
                <w:szCs w:val="22"/>
              </w:rPr>
            </w:pPr>
            <w:r>
              <w:rPr>
                <w:sz w:val="22"/>
                <w:szCs w:val="22"/>
              </w:rPr>
              <w:t>75,8</w:t>
            </w:r>
          </w:p>
        </w:tc>
        <w:tc>
          <w:tcPr>
            <w:tcW w:w="1325" w:type="dxa"/>
            <w:tcBorders>
              <w:top w:val="single" w:sz="4" w:space="0" w:color="auto"/>
              <w:bottom w:val="nil"/>
            </w:tcBorders>
          </w:tcPr>
          <w:p w:rsidR="00000000" w:rsidRDefault="00000000">
            <w:pPr>
              <w:spacing w:line="240" w:lineRule="auto"/>
              <w:jc w:val="right"/>
              <w:rPr>
                <w:sz w:val="22"/>
                <w:szCs w:val="22"/>
              </w:rPr>
            </w:pPr>
            <w:r>
              <w:rPr>
                <w:sz w:val="22"/>
                <w:szCs w:val="22"/>
              </w:rPr>
              <w:t>80,1</w:t>
            </w:r>
          </w:p>
        </w:tc>
        <w:tc>
          <w:tcPr>
            <w:tcW w:w="1045" w:type="dxa"/>
            <w:tcBorders>
              <w:top w:val="single" w:sz="4" w:space="0" w:color="auto"/>
              <w:bottom w:val="nil"/>
            </w:tcBorders>
          </w:tcPr>
          <w:p w:rsidR="00000000" w:rsidRDefault="00000000">
            <w:pPr>
              <w:spacing w:line="240" w:lineRule="auto"/>
              <w:jc w:val="right"/>
              <w:rPr>
                <w:sz w:val="22"/>
                <w:szCs w:val="22"/>
              </w:rPr>
            </w:pPr>
            <w:r>
              <w:rPr>
                <w:sz w:val="22"/>
                <w:szCs w:val="22"/>
              </w:rPr>
              <w:t>14,8</w:t>
            </w:r>
          </w:p>
        </w:tc>
        <w:tc>
          <w:tcPr>
            <w:tcW w:w="1475" w:type="dxa"/>
            <w:tcBorders>
              <w:top w:val="single" w:sz="4" w:space="0" w:color="auto"/>
              <w:bottom w:val="nil"/>
            </w:tcBorders>
          </w:tcPr>
          <w:p w:rsidR="00000000" w:rsidRDefault="00000000">
            <w:pPr>
              <w:spacing w:line="240" w:lineRule="auto"/>
              <w:jc w:val="right"/>
              <w:rPr>
                <w:sz w:val="22"/>
                <w:szCs w:val="22"/>
              </w:rPr>
            </w:pPr>
            <w:r>
              <w:rPr>
                <w:sz w:val="22"/>
                <w:szCs w:val="22"/>
              </w:rPr>
              <w:t>88,8</w:t>
            </w:r>
          </w:p>
        </w:tc>
        <w:tc>
          <w:tcPr>
            <w:tcW w:w="895" w:type="dxa"/>
            <w:tcBorders>
              <w:top w:val="single" w:sz="4" w:space="0" w:color="auto"/>
              <w:bottom w:val="nil"/>
            </w:tcBorders>
          </w:tcPr>
          <w:p w:rsidR="00000000" w:rsidRDefault="00000000">
            <w:pPr>
              <w:spacing w:line="240" w:lineRule="auto"/>
              <w:jc w:val="right"/>
              <w:rPr>
                <w:sz w:val="22"/>
                <w:szCs w:val="22"/>
              </w:rPr>
            </w:pPr>
            <w:r>
              <w:rPr>
                <w:sz w:val="22"/>
                <w:szCs w:val="22"/>
              </w:rPr>
              <w:t>41,5</w:t>
            </w:r>
          </w:p>
        </w:tc>
      </w:tr>
      <w:tr w:rsidR="00000000">
        <w:tblPrEx>
          <w:tblCellMar>
            <w:top w:w="0" w:type="dxa"/>
            <w:bottom w:w="0" w:type="dxa"/>
          </w:tblCellMar>
        </w:tblPrEx>
        <w:trPr>
          <w:jc w:val="center"/>
        </w:trPr>
        <w:tc>
          <w:tcPr>
            <w:tcW w:w="2386" w:type="dxa"/>
            <w:tcBorders>
              <w:top w:val="nil"/>
              <w:bottom w:val="nil"/>
            </w:tcBorders>
          </w:tcPr>
          <w:p w:rsidR="00000000" w:rsidRDefault="00000000">
            <w:pPr>
              <w:spacing w:line="240" w:lineRule="auto"/>
              <w:rPr>
                <w:sz w:val="22"/>
                <w:szCs w:val="22"/>
              </w:rPr>
            </w:pPr>
            <w:r>
              <w:rPr>
                <w:sz w:val="22"/>
                <w:szCs w:val="22"/>
              </w:rPr>
              <w:t>Autre proche</w:t>
            </w:r>
          </w:p>
        </w:tc>
        <w:tc>
          <w:tcPr>
            <w:tcW w:w="1825" w:type="dxa"/>
            <w:tcBorders>
              <w:top w:val="nil"/>
              <w:bottom w:val="nil"/>
            </w:tcBorders>
          </w:tcPr>
          <w:p w:rsidR="00000000" w:rsidRDefault="00000000">
            <w:pPr>
              <w:spacing w:line="240" w:lineRule="auto"/>
              <w:jc w:val="right"/>
              <w:rPr>
                <w:sz w:val="22"/>
                <w:szCs w:val="22"/>
              </w:rPr>
            </w:pPr>
            <w:r>
              <w:rPr>
                <w:sz w:val="22"/>
                <w:szCs w:val="22"/>
              </w:rPr>
              <w:t>4,5</w:t>
            </w:r>
          </w:p>
        </w:tc>
        <w:tc>
          <w:tcPr>
            <w:tcW w:w="1325" w:type="dxa"/>
            <w:tcBorders>
              <w:top w:val="nil"/>
              <w:bottom w:val="nil"/>
            </w:tcBorders>
          </w:tcPr>
          <w:p w:rsidR="00000000" w:rsidRDefault="00000000">
            <w:pPr>
              <w:spacing w:line="240" w:lineRule="auto"/>
              <w:jc w:val="right"/>
              <w:rPr>
                <w:sz w:val="22"/>
                <w:szCs w:val="22"/>
              </w:rPr>
            </w:pPr>
            <w:r>
              <w:rPr>
                <w:sz w:val="22"/>
                <w:szCs w:val="22"/>
              </w:rPr>
              <w:t>6,1</w:t>
            </w:r>
          </w:p>
        </w:tc>
        <w:tc>
          <w:tcPr>
            <w:tcW w:w="1045" w:type="dxa"/>
            <w:tcBorders>
              <w:top w:val="nil"/>
              <w:bottom w:val="nil"/>
            </w:tcBorders>
          </w:tcPr>
          <w:p w:rsidR="00000000" w:rsidRDefault="00000000">
            <w:pPr>
              <w:spacing w:line="240" w:lineRule="auto"/>
              <w:jc w:val="right"/>
              <w:rPr>
                <w:sz w:val="22"/>
                <w:szCs w:val="22"/>
              </w:rPr>
            </w:pPr>
            <w:r>
              <w:rPr>
                <w:sz w:val="22"/>
                <w:szCs w:val="22"/>
              </w:rPr>
              <w:t>6,6</w:t>
            </w:r>
          </w:p>
        </w:tc>
        <w:tc>
          <w:tcPr>
            <w:tcW w:w="1475" w:type="dxa"/>
            <w:tcBorders>
              <w:top w:val="nil"/>
              <w:bottom w:val="nil"/>
            </w:tcBorders>
          </w:tcPr>
          <w:p w:rsidR="00000000" w:rsidRDefault="00000000">
            <w:pPr>
              <w:spacing w:line="240" w:lineRule="auto"/>
              <w:jc w:val="right"/>
              <w:rPr>
                <w:sz w:val="22"/>
                <w:szCs w:val="22"/>
              </w:rPr>
            </w:pPr>
            <w:r>
              <w:rPr>
                <w:sz w:val="22"/>
                <w:szCs w:val="22"/>
              </w:rPr>
              <w:t>4,4</w:t>
            </w:r>
          </w:p>
        </w:tc>
        <w:tc>
          <w:tcPr>
            <w:tcW w:w="895" w:type="dxa"/>
            <w:tcBorders>
              <w:top w:val="nil"/>
              <w:bottom w:val="nil"/>
            </w:tcBorders>
          </w:tcPr>
          <w:p w:rsidR="00000000" w:rsidRDefault="00000000">
            <w:pPr>
              <w:spacing w:line="240" w:lineRule="auto"/>
              <w:jc w:val="right"/>
              <w:rPr>
                <w:sz w:val="22"/>
                <w:szCs w:val="22"/>
              </w:rPr>
            </w:pPr>
            <w:r>
              <w:rPr>
                <w:sz w:val="22"/>
                <w:szCs w:val="22"/>
              </w:rPr>
              <w:t>6,3</w:t>
            </w:r>
          </w:p>
        </w:tc>
      </w:tr>
      <w:tr w:rsidR="00000000">
        <w:tblPrEx>
          <w:tblCellMar>
            <w:top w:w="0" w:type="dxa"/>
            <w:bottom w:w="0" w:type="dxa"/>
          </w:tblCellMar>
        </w:tblPrEx>
        <w:trPr>
          <w:jc w:val="center"/>
        </w:trPr>
        <w:tc>
          <w:tcPr>
            <w:tcW w:w="2386" w:type="dxa"/>
            <w:tcBorders>
              <w:top w:val="nil"/>
            </w:tcBorders>
          </w:tcPr>
          <w:p w:rsidR="00000000" w:rsidRDefault="00000000">
            <w:pPr>
              <w:spacing w:line="240" w:lineRule="auto"/>
              <w:rPr>
                <w:sz w:val="22"/>
                <w:szCs w:val="22"/>
              </w:rPr>
            </w:pPr>
            <w:r>
              <w:rPr>
                <w:sz w:val="22"/>
                <w:szCs w:val="22"/>
              </w:rPr>
              <w:t>Sans lien familial</w:t>
            </w:r>
          </w:p>
        </w:tc>
        <w:tc>
          <w:tcPr>
            <w:tcW w:w="1825" w:type="dxa"/>
            <w:tcBorders>
              <w:top w:val="nil"/>
            </w:tcBorders>
          </w:tcPr>
          <w:p w:rsidR="00000000" w:rsidRDefault="00000000">
            <w:pPr>
              <w:spacing w:line="240" w:lineRule="auto"/>
              <w:jc w:val="right"/>
              <w:rPr>
                <w:sz w:val="22"/>
                <w:szCs w:val="22"/>
              </w:rPr>
            </w:pPr>
            <w:r>
              <w:rPr>
                <w:sz w:val="22"/>
                <w:szCs w:val="22"/>
              </w:rPr>
              <w:t>19,7</w:t>
            </w:r>
          </w:p>
        </w:tc>
        <w:tc>
          <w:tcPr>
            <w:tcW w:w="1325" w:type="dxa"/>
            <w:tcBorders>
              <w:top w:val="nil"/>
            </w:tcBorders>
          </w:tcPr>
          <w:p w:rsidR="00000000" w:rsidRDefault="00000000">
            <w:pPr>
              <w:spacing w:line="240" w:lineRule="auto"/>
              <w:jc w:val="right"/>
              <w:rPr>
                <w:sz w:val="22"/>
                <w:szCs w:val="22"/>
              </w:rPr>
            </w:pPr>
            <w:r>
              <w:rPr>
                <w:sz w:val="22"/>
                <w:szCs w:val="22"/>
              </w:rPr>
              <w:t>13,8</w:t>
            </w:r>
          </w:p>
        </w:tc>
        <w:tc>
          <w:tcPr>
            <w:tcW w:w="1045" w:type="dxa"/>
            <w:tcBorders>
              <w:top w:val="nil"/>
            </w:tcBorders>
          </w:tcPr>
          <w:p w:rsidR="00000000" w:rsidRDefault="00000000">
            <w:pPr>
              <w:spacing w:line="240" w:lineRule="auto"/>
              <w:jc w:val="right"/>
              <w:rPr>
                <w:sz w:val="22"/>
                <w:szCs w:val="22"/>
              </w:rPr>
            </w:pPr>
            <w:r>
              <w:rPr>
                <w:sz w:val="22"/>
                <w:szCs w:val="22"/>
              </w:rPr>
              <w:t>78,6</w:t>
            </w:r>
          </w:p>
        </w:tc>
        <w:tc>
          <w:tcPr>
            <w:tcW w:w="1475" w:type="dxa"/>
            <w:tcBorders>
              <w:top w:val="nil"/>
            </w:tcBorders>
          </w:tcPr>
          <w:p w:rsidR="00000000" w:rsidRDefault="00000000">
            <w:pPr>
              <w:spacing w:line="240" w:lineRule="auto"/>
              <w:jc w:val="right"/>
              <w:rPr>
                <w:sz w:val="22"/>
                <w:szCs w:val="22"/>
              </w:rPr>
            </w:pPr>
            <w:r>
              <w:rPr>
                <w:sz w:val="22"/>
                <w:szCs w:val="22"/>
              </w:rPr>
              <w:t>6,8</w:t>
            </w:r>
          </w:p>
        </w:tc>
        <w:tc>
          <w:tcPr>
            <w:tcW w:w="895" w:type="dxa"/>
            <w:tcBorders>
              <w:top w:val="nil"/>
            </w:tcBorders>
          </w:tcPr>
          <w:p w:rsidR="00000000" w:rsidRDefault="00000000">
            <w:pPr>
              <w:spacing w:line="240" w:lineRule="auto"/>
              <w:jc w:val="right"/>
              <w:rPr>
                <w:sz w:val="22"/>
                <w:szCs w:val="22"/>
              </w:rPr>
            </w:pPr>
            <w:r>
              <w:rPr>
                <w:sz w:val="22"/>
                <w:szCs w:val="22"/>
              </w:rPr>
              <w:t>52,5</w:t>
            </w:r>
          </w:p>
        </w:tc>
      </w:tr>
    </w:tbl>
    <w:p w:rsidR="00000000" w:rsidRDefault="00000000">
      <w:pPr>
        <w:rPr>
          <w:sz w:val="24"/>
          <w:szCs w:val="24"/>
        </w:rPr>
      </w:pPr>
    </w:p>
    <w:p w:rsidR="00000000" w:rsidRDefault="00000000">
      <w:pPr>
        <w:spacing w:line="240" w:lineRule="auto"/>
        <w:ind w:left="318" w:firstLine="402"/>
        <w:rPr>
          <w:sz w:val="24"/>
          <w:szCs w:val="24"/>
        </w:rPr>
      </w:pPr>
      <w:r>
        <w:rPr>
          <w:iCs/>
          <w:sz w:val="24"/>
          <w:szCs w:val="24"/>
          <w:u w:val="single"/>
        </w:rPr>
        <w:t>Source</w:t>
      </w:r>
      <w:r>
        <w:rPr>
          <w:sz w:val="24"/>
          <w:szCs w:val="24"/>
        </w:rPr>
        <w:t xml:space="preserve"> : Rapport sur l’étude du Dr. Milbourn, Clinique d’orientation de l’enfance, juin 1997.</w:t>
      </w:r>
    </w:p>
    <w:p w:rsidR="00000000" w:rsidRDefault="00000000">
      <w:pPr>
        <w:pStyle w:val="Heading2"/>
        <w:spacing w:line="240" w:lineRule="auto"/>
        <w:jc w:val="left"/>
      </w:pPr>
      <w:r>
        <w:br w:type="page"/>
        <w:t>Bibliographie</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 xml:space="preserve">Gouvernement jamaïcain/Unicef, </w:t>
      </w:r>
      <w:r>
        <w:rPr>
          <w:i/>
          <w:sz w:val="24"/>
          <w:szCs w:val="24"/>
        </w:rPr>
        <w:t xml:space="preserve">Situation </w:t>
      </w:r>
      <w:proofErr w:type="spellStart"/>
      <w:r>
        <w:rPr>
          <w:i/>
          <w:sz w:val="24"/>
          <w:szCs w:val="24"/>
        </w:rPr>
        <w:t>Analysis</w:t>
      </w:r>
      <w:proofErr w:type="spellEnd"/>
      <w:r>
        <w:rPr>
          <w:i/>
          <w:sz w:val="24"/>
          <w:szCs w:val="24"/>
        </w:rPr>
        <w:t xml:space="preserve"> of </w:t>
      </w:r>
      <w:proofErr w:type="spellStart"/>
      <w:r>
        <w:rPr>
          <w:i/>
          <w:sz w:val="24"/>
          <w:szCs w:val="24"/>
        </w:rPr>
        <w:t>Children</w:t>
      </w:r>
      <w:proofErr w:type="spellEnd"/>
      <w:r>
        <w:rPr>
          <w:i/>
          <w:sz w:val="24"/>
          <w:szCs w:val="24"/>
        </w:rPr>
        <w:t xml:space="preserve"> and </w:t>
      </w:r>
      <w:proofErr w:type="spellStart"/>
      <w:r>
        <w:rPr>
          <w:i/>
          <w:sz w:val="24"/>
          <w:szCs w:val="24"/>
        </w:rPr>
        <w:t>Women</w:t>
      </w:r>
      <w:proofErr w:type="spellEnd"/>
      <w:r>
        <w:rPr>
          <w:i/>
          <w:sz w:val="24"/>
          <w:szCs w:val="24"/>
        </w:rPr>
        <w:t xml:space="preserve"> in </w:t>
      </w:r>
      <w:proofErr w:type="spellStart"/>
      <w:r>
        <w:rPr>
          <w:i/>
          <w:sz w:val="24"/>
          <w:szCs w:val="24"/>
        </w:rPr>
        <w:t>Jamaica</w:t>
      </w:r>
      <w:proofErr w:type="spellEnd"/>
      <w:r>
        <w:rPr>
          <w:i/>
          <w:sz w:val="24"/>
          <w:szCs w:val="24"/>
        </w:rPr>
        <w:t>, 1995</w:t>
      </w:r>
      <w:r>
        <w:rPr>
          <w:sz w:val="24"/>
          <w:szCs w:val="24"/>
        </w:rPr>
        <w:t xml:space="preserve"> (analyse de la situation des femmes et des enfants en Jamaïque)</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Lois de la Jamaïque</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Ministère de l’environnement et du logement, Rapport sur l’habitat</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Ministère de la santé, Rapport annuel 1996</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 xml:space="preserve">Institut jamaïcain de planification, </w:t>
      </w:r>
      <w:r>
        <w:rPr>
          <w:i/>
          <w:sz w:val="24"/>
          <w:szCs w:val="24"/>
        </w:rPr>
        <w:t>Economic and Social Survey, 1997</w:t>
      </w:r>
      <w:r>
        <w:rPr>
          <w:sz w:val="24"/>
          <w:szCs w:val="24"/>
        </w:rPr>
        <w:t xml:space="preserve"> (étude sur la situ</w:t>
      </w:r>
      <w:r>
        <w:rPr>
          <w:sz w:val="24"/>
          <w:szCs w:val="24"/>
        </w:rPr>
        <w:t>a</w:t>
      </w:r>
      <w:r>
        <w:rPr>
          <w:sz w:val="24"/>
          <w:szCs w:val="24"/>
        </w:rPr>
        <w:t>tion économique et sociale)</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Institut jamaïcain de planification/</w:t>
      </w:r>
      <w:proofErr w:type="spellStart"/>
      <w:r>
        <w:rPr>
          <w:sz w:val="24"/>
          <w:szCs w:val="24"/>
        </w:rPr>
        <w:t>Statin</w:t>
      </w:r>
      <w:proofErr w:type="spellEnd"/>
      <w:r>
        <w:rPr>
          <w:sz w:val="24"/>
          <w:szCs w:val="24"/>
        </w:rPr>
        <w:t xml:space="preserve">, </w:t>
      </w:r>
      <w:r>
        <w:rPr>
          <w:i/>
          <w:sz w:val="24"/>
          <w:szCs w:val="24"/>
        </w:rPr>
        <w:t>Survey of Living Sta</w:t>
      </w:r>
      <w:r>
        <w:rPr>
          <w:i/>
          <w:sz w:val="24"/>
          <w:szCs w:val="24"/>
        </w:rPr>
        <w:t>n</w:t>
      </w:r>
      <w:r>
        <w:rPr>
          <w:i/>
          <w:sz w:val="24"/>
          <w:szCs w:val="24"/>
        </w:rPr>
        <w:t>dards, 1996</w:t>
      </w:r>
      <w:r>
        <w:rPr>
          <w:sz w:val="24"/>
          <w:szCs w:val="24"/>
        </w:rPr>
        <w:t xml:space="preserve"> (enquête sur les conditions de vie)</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 xml:space="preserve">Institut jamaïcain de planification, </w:t>
      </w:r>
      <w:proofErr w:type="spellStart"/>
      <w:r>
        <w:rPr>
          <w:i/>
          <w:sz w:val="24"/>
          <w:szCs w:val="24"/>
        </w:rPr>
        <w:t>Poverty</w:t>
      </w:r>
      <w:proofErr w:type="spellEnd"/>
      <w:r>
        <w:rPr>
          <w:i/>
          <w:sz w:val="24"/>
          <w:szCs w:val="24"/>
        </w:rPr>
        <w:t xml:space="preserve"> </w:t>
      </w:r>
      <w:proofErr w:type="spellStart"/>
      <w:r>
        <w:rPr>
          <w:i/>
          <w:sz w:val="24"/>
          <w:szCs w:val="24"/>
        </w:rPr>
        <w:t>Mapping</w:t>
      </w:r>
      <w:proofErr w:type="spellEnd"/>
      <w:r>
        <w:rPr>
          <w:i/>
          <w:sz w:val="24"/>
          <w:szCs w:val="24"/>
        </w:rPr>
        <w:t>, 1997</w:t>
      </w:r>
      <w:r>
        <w:rPr>
          <w:sz w:val="24"/>
          <w:szCs w:val="24"/>
        </w:rPr>
        <w:t xml:space="preserve"> (cartographie de la pauvreté)</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Bilan de la législation relative à l’enfance, 1994</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Rapport de l’équipe spéciale sur les sévices à enfants, 1988</w:t>
      </w:r>
    </w:p>
    <w:p w:rsidR="00000000" w:rsidRDefault="00000000">
      <w:pPr>
        <w:spacing w:line="240" w:lineRule="auto"/>
        <w:rPr>
          <w:sz w:val="24"/>
          <w:szCs w:val="24"/>
        </w:rPr>
      </w:pPr>
    </w:p>
    <w:p w:rsidR="00000000" w:rsidRDefault="00000000">
      <w:pPr>
        <w:spacing w:line="240" w:lineRule="auto"/>
        <w:rPr>
          <w:sz w:val="24"/>
          <w:szCs w:val="24"/>
        </w:rPr>
      </w:pPr>
    </w:p>
    <w:p w:rsidR="00000000" w:rsidRDefault="00000000">
      <w:pPr>
        <w:spacing w:line="240" w:lineRule="auto"/>
        <w:jc w:val="center"/>
        <w:rPr>
          <w:sz w:val="24"/>
          <w:szCs w:val="24"/>
        </w:rPr>
      </w:pPr>
      <w:r>
        <w:rPr>
          <w:sz w:val="24"/>
          <w:szCs w:val="24"/>
        </w:rPr>
        <w:t>-----</w:t>
      </w:r>
    </w:p>
    <w:p w:rsidR="00000000" w:rsidRDefault="00000000">
      <w:pPr>
        <w:spacing w:line="240" w:lineRule="auto"/>
        <w:rPr>
          <w:sz w:val="24"/>
          <w:szCs w:val="24"/>
        </w:rPr>
      </w:pPr>
    </w:p>
    <w:p w:rsidR="00000000" w:rsidRDefault="00000000">
      <w:pPr>
        <w:tabs>
          <w:tab w:val="left" w:pos="1"/>
          <w:tab w:val="left" w:pos="602"/>
          <w:tab w:val="left" w:pos="1152"/>
          <w:tab w:val="left" w:pos="1800"/>
        </w:tabs>
        <w:spacing w:line="240" w:lineRule="auto"/>
        <w:rPr>
          <w:sz w:val="24"/>
          <w:szCs w:val="24"/>
          <w:lang w:val="fr-FR"/>
        </w:rPr>
      </w:pPr>
    </w:p>
    <w:sectPr w:rsidR="00000000">
      <w:headerReference w:type="even" r:id="rId10"/>
      <w:headerReference w:type="default" r:id="rId11"/>
      <w:footerReference w:type="even" r:id="rId12"/>
      <w:footerReference w:type="default" r:id="rId13"/>
      <w:type w:val="continuous"/>
      <w:pgSz w:w="11907" w:h="16840" w:code="9"/>
      <w:pgMar w:top="907" w:right="1134" w:bottom="1928" w:left="1134" w:header="680" w:footer="794" w:gutter="0"/>
      <w:pgNumType w:start="1"/>
      <w:cols w:space="720"/>
      <w:titlePg/>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Times New Roman MT Extra Bold">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Borders>
            <w:top w:val="nil"/>
            <w:left w:val="nil"/>
            <w:bottom w:val="nil"/>
            <w:right w:val="nil"/>
          </w:tcBorders>
          <w:vAlign w:val="bottom"/>
        </w:tcPr>
        <w:p w:rsidR="00000000" w:rsidRDefault="00000000">
          <w:pPr>
            <w:pStyle w:val="Quick1"/>
            <w:rPr>
              <w:spacing w:val="4"/>
              <w:w w:val="103"/>
              <w:kern w:val="14"/>
              <w:szCs w:val="20"/>
              <w:lang w:val="fr-CA"/>
            </w:rPr>
          </w:pPr>
        </w:p>
      </w:tc>
      <w:tc>
        <w:tcPr>
          <w:tcW w:w="5033" w:type="dxa"/>
          <w:tcBorders>
            <w:top w:val="nil"/>
            <w:left w:val="nil"/>
            <w:bottom w:val="nil"/>
            <w:right w:val="nil"/>
          </w:tcBorders>
          <w:vAlign w:val="bottom"/>
        </w:tcPr>
        <w:p w:rsidR="00000000" w:rsidRDefault="00000000">
          <w:pPr>
            <w:pStyle w:val="Foote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Borders>
            <w:top w:val="nil"/>
            <w:left w:val="nil"/>
            <w:bottom w:val="nil"/>
            <w:right w:val="nil"/>
          </w:tcBorders>
          <w:vAlign w:val="bottom"/>
        </w:tcPr>
        <w:p w:rsidR="00000000" w:rsidRDefault="00000000">
          <w:pPr>
            <w:pStyle w:val="Footer"/>
            <w:spacing w:line="240" w:lineRule="auto"/>
            <w:rPr>
              <w:b w:val="0"/>
              <w:bCs w:val="0"/>
              <w:sz w:val="14"/>
              <w:szCs w:val="14"/>
            </w:rPr>
          </w:pPr>
        </w:p>
      </w:tc>
      <w:tc>
        <w:tcPr>
          <w:tcW w:w="5033" w:type="dxa"/>
          <w:tcBorders>
            <w:top w:val="nil"/>
            <w:left w:val="nil"/>
            <w:bottom w:val="nil"/>
            <w:right w:val="nil"/>
          </w:tcBorders>
          <w:vAlign w:val="bottom"/>
        </w:tcPr>
        <w:p w:rsidR="00000000" w:rsidRDefault="00000000">
          <w:pPr>
            <w:pStyle w:val="Footer"/>
            <w:jc w:val="right"/>
            <w:rPr>
              <w:b w:val="0"/>
              <w:bCs w:val="0"/>
              <w:sz w:val="14"/>
              <w:szCs w:val="14"/>
            </w:rPr>
          </w:pPr>
        </w:p>
      </w:tc>
    </w:tr>
  </w:tbl>
  <w:p w:rsidR="00000000" w:rsidRDefault="00000000">
    <w:pPr>
      <w:pStyle w:val="Quick1"/>
      <w:spacing w:line="240" w:lineRule="exact"/>
      <w:rPr>
        <w:w w:val="103"/>
        <w:kern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tabs>
          <w:tab w:val="left" w:pos="1"/>
          <w:tab w:val="left" w:pos="602"/>
          <w:tab w:val="left" w:pos="1152"/>
          <w:tab w:val="left" w:pos="1800"/>
        </w:tabs>
        <w:rPr>
          <w:vertAlign w:val="superscript"/>
        </w:rPr>
      </w:pPr>
      <w:r>
        <w:rPr>
          <w:vertAlign w:val="superscript"/>
        </w:rPr>
        <w:tab/>
      </w:r>
    </w:p>
    <w:p w:rsidR="00000000" w:rsidRDefault="00000000">
      <w:pPr>
        <w:tabs>
          <w:tab w:val="left" w:pos="1"/>
          <w:tab w:val="left" w:pos="602"/>
          <w:tab w:val="left" w:pos="1152"/>
          <w:tab w:val="left" w:pos="1800"/>
        </w:tabs>
        <w:rPr>
          <w:sz w:val="24"/>
        </w:rPr>
      </w:pPr>
      <w:r>
        <w:rPr>
          <w:b/>
          <w:bCs/>
          <w:vertAlign w:val="superscript"/>
        </w:rPr>
        <w:t xml:space="preserve"> </w:t>
      </w:r>
      <w:r>
        <w:rPr>
          <w:b/>
          <w:bCs/>
          <w:sz w:val="24"/>
          <w:vertAlign w:val="superscript"/>
        </w:rPr>
        <w:t xml:space="preserve">  *</w:t>
      </w:r>
      <w:r>
        <w:rPr>
          <w:sz w:val="24"/>
          <w:vertAlign w:val="superscript"/>
        </w:rPr>
        <w:t xml:space="preserve"> </w:t>
      </w:r>
      <w:r>
        <w:rPr>
          <w:sz w:val="24"/>
        </w:rPr>
        <w:t xml:space="preserve"> Pour le rapport initial du Gouvernement jamaïcain, voir le document CRC/C/8/Add.12; pour l'examen de ce rapport par le Comité, voir les documents CRC/C/SR.196 à 198 et CRC/C/15/Add.32.</w:t>
      </w:r>
    </w:p>
    <w:p w:rsidR="00000000" w:rsidRDefault="00000000">
      <w:pPr>
        <w:tabs>
          <w:tab w:val="left" w:pos="1"/>
          <w:tab w:val="left" w:pos="602"/>
          <w:tab w:val="left" w:pos="1152"/>
          <w:tab w:val="left" w:pos="1800"/>
        </w:tabs>
        <w:rPr>
          <w:sz w:val="24"/>
        </w:rPr>
      </w:pPr>
    </w:p>
    <w:p w:rsidR="00000000" w:rsidRDefault="00000000">
      <w:pPr>
        <w:tabs>
          <w:tab w:val="left" w:pos="1"/>
          <w:tab w:val="left" w:pos="602"/>
          <w:tab w:val="left" w:pos="1152"/>
          <w:tab w:val="left" w:pos="1800"/>
        </w:tabs>
        <w:rPr>
          <w:sz w:val="24"/>
        </w:rPr>
      </w:pPr>
    </w:p>
    <w:p w:rsidR="00000000" w:rsidRDefault="00000000">
      <w:pPr>
        <w:tabs>
          <w:tab w:val="left" w:pos="1"/>
          <w:tab w:val="left" w:pos="602"/>
          <w:tab w:val="left" w:pos="1152"/>
          <w:tab w:val="left" w:pos="1800"/>
        </w:tabs>
        <w:rPr>
          <w:sz w:val="24"/>
        </w:rPr>
      </w:pPr>
      <w:r>
        <w:rPr>
          <w:sz w:val="24"/>
        </w:rPr>
        <w:t>GE.03-40386 (EXT)</w:t>
      </w:r>
    </w:p>
    <w:p w:rsidR="00000000" w:rsidRDefault="00000000">
      <w:pPr>
        <w:tabs>
          <w:tab w:val="left" w:pos="1"/>
          <w:tab w:val="left" w:pos="602"/>
          <w:tab w:val="left" w:pos="1152"/>
          <w:tab w:val="left" w:pos="1800"/>
        </w:tabs>
        <w:jc w:val="both"/>
        <w:rPr>
          <w:sz w:val="24"/>
        </w:rPr>
      </w:pPr>
    </w:p>
  </w:footnote>
  <w:footnote w:id="2">
    <w:p w:rsidR="00000000" w:rsidRDefault="00000000">
      <w:pPr>
        <w:pStyle w:val="FootnoteText"/>
        <w:tabs>
          <w:tab w:val="clear" w:pos="418"/>
          <w:tab w:val="right" w:pos="0"/>
        </w:tabs>
        <w:ind w:left="0" w:firstLine="0"/>
        <w:rPr>
          <w:lang w:val="en-GB"/>
        </w:rPr>
      </w:pPr>
      <w:r>
        <w:rPr>
          <w:rStyle w:val="FootnoteReference"/>
          <w:color w:val="auto"/>
        </w:rPr>
        <w:footnoteRef/>
      </w:r>
      <w:r>
        <w:rPr>
          <w:lang w:val="en-GB"/>
        </w:rPr>
        <w:t xml:space="preserve"> </w:t>
      </w:r>
      <w:r>
        <w:rPr>
          <w:lang w:val="en-GB"/>
        </w:rPr>
        <w:tab/>
      </w:r>
      <w:r>
        <w:rPr>
          <w:sz w:val="24"/>
          <w:szCs w:val="24"/>
          <w:lang w:val="en-GB"/>
        </w:rPr>
        <w:t>Voir Gouvernement jamaïcain/Unicef,</w:t>
      </w:r>
      <w:r>
        <w:rPr>
          <w:i/>
          <w:sz w:val="24"/>
          <w:szCs w:val="24"/>
          <w:lang w:val="en-GB"/>
        </w:rPr>
        <w:t xml:space="preserve"> Situational Analysis of Women and Children in Jamaica, 1995</w:t>
      </w:r>
      <w:r>
        <w:rPr>
          <w:sz w:val="24"/>
          <w:szCs w:val="24"/>
          <w:lang w:val="en-GB"/>
        </w:rPr>
        <w:t>, p. 6.</w:t>
      </w:r>
    </w:p>
  </w:footnote>
  <w:footnote w:id="3">
    <w:p w:rsidR="00000000" w:rsidRDefault="00000000">
      <w:pPr>
        <w:pStyle w:val="FootnoteText"/>
      </w:pPr>
      <w:r>
        <w:rPr>
          <w:rStyle w:val="FootnoteReference"/>
          <w:color w:val="auto"/>
        </w:rPr>
        <w:footnoteRef/>
      </w:r>
      <w:r>
        <w:t xml:space="preserve"> </w:t>
      </w:r>
      <w:r>
        <w:tab/>
      </w:r>
      <w:r>
        <w:tab/>
      </w:r>
      <w:r>
        <w:rPr>
          <w:sz w:val="24"/>
          <w:szCs w:val="24"/>
        </w:rPr>
        <w:t xml:space="preserve">Institut jamaïcain de planification, </w:t>
      </w:r>
      <w:r>
        <w:rPr>
          <w:i/>
          <w:sz w:val="24"/>
          <w:szCs w:val="24"/>
        </w:rPr>
        <w:t>Economic and Social Survey, 1997</w:t>
      </w:r>
      <w:r>
        <w:rPr>
          <w:sz w:val="24"/>
          <w:szCs w:val="24"/>
        </w:rPr>
        <w:t>, chapitre. 24.</w:t>
      </w:r>
    </w:p>
  </w:footnote>
  <w:footnote w:id="4">
    <w:p w:rsidR="00000000" w:rsidRDefault="00000000">
      <w:pPr>
        <w:pStyle w:val="FootnoteText"/>
      </w:pPr>
      <w:r>
        <w:rPr>
          <w:rStyle w:val="FootnoteReference"/>
          <w:color w:val="auto"/>
        </w:rPr>
        <w:footnoteRef/>
      </w:r>
      <w:r>
        <w:t xml:space="preserve"> </w:t>
      </w:r>
      <w:r>
        <w:tab/>
      </w:r>
      <w:r>
        <w:tab/>
      </w:r>
      <w:r>
        <w:rPr>
          <w:sz w:val="24"/>
          <w:szCs w:val="24"/>
        </w:rPr>
        <w:t>Source : Conseil de l’adoption</w:t>
      </w:r>
    </w:p>
  </w:footnote>
  <w:footnote w:id="5">
    <w:p w:rsidR="00000000" w:rsidRDefault="00000000">
      <w:pPr>
        <w:pStyle w:val="FootnoteText"/>
      </w:pPr>
      <w:r>
        <w:rPr>
          <w:rStyle w:val="FootnoteReference"/>
          <w:color w:val="auto"/>
        </w:rPr>
        <w:footnoteRef/>
      </w:r>
      <w:r>
        <w:t xml:space="preserve"> </w:t>
      </w:r>
      <w:r>
        <w:tab/>
      </w:r>
      <w:r>
        <w:tab/>
      </w:r>
      <w:r>
        <w:rPr>
          <w:sz w:val="24"/>
          <w:szCs w:val="24"/>
        </w:rPr>
        <w:t xml:space="preserve">Institut jamaïcain de planification, </w:t>
      </w:r>
      <w:r>
        <w:rPr>
          <w:i/>
          <w:iCs/>
          <w:sz w:val="24"/>
          <w:szCs w:val="24"/>
        </w:rPr>
        <w:t>E</w:t>
      </w:r>
      <w:r>
        <w:rPr>
          <w:i/>
          <w:sz w:val="24"/>
          <w:szCs w:val="24"/>
        </w:rPr>
        <w:t>conomic and Social Survey, 1997</w:t>
      </w:r>
      <w:r>
        <w:rPr>
          <w:sz w:val="24"/>
          <w:szCs w:val="24"/>
        </w:rPr>
        <w:t>, p. 24.7.</w:t>
      </w:r>
    </w:p>
  </w:footnote>
  <w:footnote w:id="6">
    <w:p w:rsidR="00000000" w:rsidRDefault="00000000">
      <w:pPr>
        <w:pStyle w:val="FootnoteText"/>
      </w:pPr>
      <w:r>
        <w:rPr>
          <w:rStyle w:val="FootnoteReference"/>
          <w:color w:val="auto"/>
        </w:rPr>
        <w:footnoteRef/>
      </w:r>
      <w:r>
        <w:t xml:space="preserve"> </w:t>
      </w:r>
      <w:r>
        <w:tab/>
      </w:r>
      <w:r>
        <w:rPr>
          <w:sz w:val="24"/>
          <w:szCs w:val="24"/>
        </w:rPr>
        <w:tab/>
        <w:t>Ibid.</w:t>
      </w:r>
    </w:p>
  </w:footnote>
  <w:footnote w:id="7">
    <w:p w:rsidR="00000000" w:rsidRDefault="00000000">
      <w:pPr>
        <w:pStyle w:val="FootnoteText"/>
        <w:tabs>
          <w:tab w:val="clear" w:pos="418"/>
          <w:tab w:val="left" w:pos="630"/>
        </w:tabs>
        <w:ind w:left="0" w:firstLine="0"/>
      </w:pPr>
      <w:r>
        <w:rPr>
          <w:rStyle w:val="FootnoteReference"/>
          <w:color w:val="auto"/>
        </w:rPr>
        <w:footnoteRef/>
      </w:r>
      <w:r>
        <w:rPr>
          <w:sz w:val="20"/>
          <w:szCs w:val="20"/>
        </w:rPr>
        <w:t xml:space="preserve">         </w:t>
      </w:r>
      <w:r>
        <w:rPr>
          <w:sz w:val="24"/>
          <w:szCs w:val="24"/>
        </w:rPr>
        <w:t>Ces renseignements sont tirés du rapport d’un atelier de professionnels de la santé organisé à Kingston en octobre 1997</w:t>
      </w:r>
      <w:r>
        <w:t>.</w:t>
      </w:r>
    </w:p>
  </w:footnote>
  <w:footnote w:id="8">
    <w:p w:rsidR="00000000" w:rsidRDefault="00000000">
      <w:pPr>
        <w:pStyle w:val="FootnoteText"/>
        <w:spacing w:line="240" w:lineRule="auto"/>
        <w:ind w:left="476" w:hanging="476"/>
      </w:pPr>
      <w:r>
        <w:rPr>
          <w:rStyle w:val="FootnoteReference"/>
          <w:color w:val="auto"/>
        </w:rPr>
        <w:footnoteRef/>
      </w:r>
      <w:r>
        <w:t xml:space="preserve"> </w:t>
      </w:r>
      <w:r>
        <w:tab/>
      </w:r>
      <w:r>
        <w:tab/>
      </w:r>
      <w:r>
        <w:rPr>
          <w:sz w:val="24"/>
          <w:szCs w:val="24"/>
        </w:rPr>
        <w:t xml:space="preserve">Institut jamaïcain de planification, </w:t>
      </w:r>
      <w:r>
        <w:rPr>
          <w:i/>
          <w:sz w:val="24"/>
          <w:szCs w:val="24"/>
        </w:rPr>
        <w:t>Survey of Living Conditions, 1996</w:t>
      </w:r>
      <w:r>
        <w:rPr>
          <w:sz w:val="24"/>
          <w:szCs w:val="24"/>
        </w:rPr>
        <w:t>, p. 56.</w:t>
      </w:r>
    </w:p>
  </w:footnote>
  <w:footnote w:id="9">
    <w:p w:rsidR="00000000" w:rsidRDefault="00000000">
      <w:pPr>
        <w:pStyle w:val="FootnoteText"/>
        <w:spacing w:line="240" w:lineRule="auto"/>
        <w:ind w:left="476" w:hanging="476"/>
      </w:pPr>
      <w:r>
        <w:rPr>
          <w:rStyle w:val="FootnoteReference"/>
          <w:color w:val="auto"/>
        </w:rPr>
        <w:footnoteRef/>
      </w:r>
      <w:r>
        <w:t xml:space="preserve"> </w:t>
      </w:r>
      <w:r>
        <w:tab/>
      </w:r>
      <w:r>
        <w:tab/>
      </w:r>
      <w:r>
        <w:rPr>
          <w:sz w:val="24"/>
          <w:szCs w:val="24"/>
        </w:rPr>
        <w:t>Ibid., p. 57.</w:t>
      </w:r>
    </w:p>
  </w:footnote>
  <w:footnote w:id="10">
    <w:p w:rsidR="00000000" w:rsidRDefault="00000000">
      <w:pPr>
        <w:pStyle w:val="FootnoteText"/>
      </w:pPr>
      <w:r>
        <w:rPr>
          <w:rStyle w:val="FootnoteReference"/>
          <w:color w:val="auto"/>
        </w:rPr>
        <w:footnoteRef/>
      </w:r>
      <w:r>
        <w:t xml:space="preserve"> </w:t>
      </w:r>
      <w:r>
        <w:tab/>
      </w:r>
      <w:r>
        <w:tab/>
      </w:r>
      <w:r>
        <w:rPr>
          <w:sz w:val="24"/>
          <w:szCs w:val="24"/>
        </w:rPr>
        <w:t>Ibid., p. 57.</w:t>
      </w:r>
    </w:p>
  </w:footnote>
  <w:footnote w:id="11">
    <w:p w:rsidR="00000000" w:rsidRDefault="00000000">
      <w:pPr>
        <w:pStyle w:val="FootnoteText"/>
        <w:spacing w:line="240" w:lineRule="auto"/>
        <w:ind w:left="476" w:hanging="476"/>
      </w:pPr>
      <w:r>
        <w:rPr>
          <w:rStyle w:val="FootnoteReference"/>
          <w:color w:val="auto"/>
        </w:rPr>
        <w:footnoteRef/>
      </w:r>
      <w:r>
        <w:t xml:space="preserve"> </w:t>
      </w:r>
      <w:r>
        <w:tab/>
      </w:r>
      <w:r>
        <w:tab/>
      </w:r>
      <w:r>
        <w:rPr>
          <w:sz w:val="24"/>
          <w:szCs w:val="24"/>
        </w:rPr>
        <w:t xml:space="preserve">Institut jamaïcain de planification, </w:t>
      </w:r>
      <w:r>
        <w:rPr>
          <w:i/>
          <w:sz w:val="24"/>
          <w:szCs w:val="24"/>
        </w:rPr>
        <w:t>Economic and Social Survey, 1997</w:t>
      </w:r>
      <w:r>
        <w:rPr>
          <w:sz w:val="24"/>
          <w:szCs w:val="24"/>
        </w:rPr>
        <w:t>, Cap. 32.</w:t>
      </w:r>
    </w:p>
  </w:footnote>
  <w:footnote w:id="12">
    <w:p w:rsidR="00000000" w:rsidRDefault="00000000">
      <w:pPr>
        <w:pStyle w:val="FootnoteText"/>
        <w:spacing w:line="240" w:lineRule="auto"/>
        <w:ind w:left="476" w:hanging="476"/>
        <w:rPr>
          <w:sz w:val="24"/>
          <w:szCs w:val="24"/>
        </w:rPr>
      </w:pPr>
      <w:r>
        <w:rPr>
          <w:rStyle w:val="FootnoteReference"/>
          <w:color w:val="auto"/>
        </w:rPr>
        <w:footnoteRef/>
      </w:r>
      <w:r>
        <w:t xml:space="preserve"> </w:t>
      </w:r>
      <w:r>
        <w:tab/>
      </w:r>
      <w:r>
        <w:tab/>
      </w:r>
      <w:r>
        <w:rPr>
          <w:sz w:val="24"/>
          <w:szCs w:val="24"/>
        </w:rPr>
        <w:t xml:space="preserve">Institut jamaïcain de planification, </w:t>
      </w:r>
      <w:r>
        <w:rPr>
          <w:i/>
          <w:sz w:val="24"/>
          <w:szCs w:val="24"/>
        </w:rPr>
        <w:t>Economic and Social Survey, 1997</w:t>
      </w:r>
      <w:r>
        <w:rPr>
          <w:sz w:val="24"/>
          <w:szCs w:val="24"/>
        </w:rPr>
        <w:t>, p. 24.9.</w:t>
      </w:r>
    </w:p>
  </w:footnote>
  <w:footnote w:id="13">
    <w:p w:rsidR="00000000" w:rsidRDefault="00000000">
      <w:pPr>
        <w:pStyle w:val="FootnoteText"/>
      </w:pPr>
      <w:r>
        <w:rPr>
          <w:rStyle w:val="FootnoteReference"/>
          <w:color w:val="auto"/>
        </w:rPr>
        <w:footnoteRef/>
      </w:r>
      <w:r>
        <w:t xml:space="preserve"> </w:t>
      </w:r>
      <w:r>
        <w:tab/>
      </w:r>
      <w:r>
        <w:tab/>
      </w:r>
      <w:r>
        <w:rPr>
          <w:sz w:val="24"/>
          <w:szCs w:val="24"/>
        </w:rPr>
        <w:t>Ibid., p. xx.</w:t>
      </w:r>
    </w:p>
  </w:footnote>
  <w:footnote w:id="14">
    <w:p w:rsidR="00000000" w:rsidRDefault="00000000">
      <w:pPr>
        <w:pStyle w:val="FootnoteText"/>
        <w:spacing w:line="240" w:lineRule="auto"/>
        <w:ind w:left="476" w:hanging="476"/>
      </w:pPr>
      <w:r>
        <w:rPr>
          <w:rStyle w:val="FootnoteReference"/>
          <w:color w:val="auto"/>
        </w:rPr>
        <w:footnoteRef/>
      </w:r>
      <w:r>
        <w:t xml:space="preserve"> </w:t>
      </w:r>
      <w:r>
        <w:tab/>
      </w:r>
      <w:r>
        <w:rPr>
          <w:sz w:val="24"/>
          <w:szCs w:val="24"/>
        </w:rPr>
        <w:tab/>
        <w:t xml:space="preserve">Institut jamaïcain de planification, </w:t>
      </w:r>
      <w:r>
        <w:rPr>
          <w:i/>
          <w:sz w:val="24"/>
          <w:szCs w:val="24"/>
        </w:rPr>
        <w:t>Survey of Living Conditions, 1996</w:t>
      </w:r>
      <w:r>
        <w:rPr>
          <w:sz w:val="24"/>
          <w:szCs w:val="24"/>
        </w:rPr>
        <w:t xml:space="preserve"> p. xiii.</w:t>
      </w:r>
    </w:p>
  </w:footnote>
  <w:footnote w:id="15">
    <w:p w:rsidR="00000000" w:rsidRDefault="00000000">
      <w:pPr>
        <w:pStyle w:val="FootnoteText"/>
        <w:spacing w:line="240" w:lineRule="auto"/>
        <w:ind w:left="476" w:hanging="476"/>
        <w:rPr>
          <w:sz w:val="24"/>
          <w:szCs w:val="24"/>
        </w:rPr>
      </w:pPr>
      <w:r>
        <w:rPr>
          <w:rStyle w:val="FootnoteReference"/>
          <w:color w:val="auto"/>
        </w:rPr>
        <w:footnoteRef/>
      </w:r>
      <w:r>
        <w:t xml:space="preserve"> </w:t>
      </w:r>
      <w:r>
        <w:tab/>
      </w:r>
      <w:r>
        <w:tab/>
      </w:r>
      <w:r>
        <w:rPr>
          <w:sz w:val="24"/>
          <w:szCs w:val="24"/>
        </w:rPr>
        <w:t>Ibid. p, xv.</w:t>
      </w:r>
    </w:p>
  </w:footnote>
  <w:footnote w:id="16">
    <w:p w:rsidR="00000000" w:rsidRDefault="00000000">
      <w:pPr>
        <w:pStyle w:val="FootnoteText"/>
        <w:spacing w:line="240" w:lineRule="auto"/>
        <w:ind w:left="476" w:hanging="476"/>
      </w:pPr>
      <w:r>
        <w:rPr>
          <w:rStyle w:val="FootnoteReference"/>
          <w:color w:val="auto"/>
        </w:rPr>
        <w:footnoteRef/>
      </w:r>
      <w:r>
        <w:t xml:space="preserve"> </w:t>
      </w:r>
      <w:r>
        <w:tab/>
      </w:r>
      <w:r>
        <w:tab/>
      </w:r>
      <w:r>
        <w:rPr>
          <w:sz w:val="24"/>
          <w:szCs w:val="24"/>
        </w:rPr>
        <w:t>Institut jamaïcain de planification</w:t>
      </w:r>
      <w:r>
        <w:rPr>
          <w:sz w:val="20"/>
          <w:szCs w:val="20"/>
        </w:rPr>
        <w:t>.</w:t>
      </w:r>
    </w:p>
  </w:footnote>
  <w:footnote w:id="17">
    <w:p w:rsidR="00000000" w:rsidRDefault="00000000">
      <w:pPr>
        <w:pStyle w:val="FootnoteText"/>
        <w:spacing w:after="120" w:line="240" w:lineRule="auto"/>
        <w:ind w:left="476" w:hanging="476"/>
        <w:rPr>
          <w:sz w:val="24"/>
          <w:szCs w:val="24"/>
        </w:rPr>
      </w:pPr>
      <w:r>
        <w:rPr>
          <w:rStyle w:val="FootnoteReference"/>
          <w:color w:val="auto"/>
          <w:sz w:val="24"/>
          <w:szCs w:val="24"/>
        </w:rPr>
        <w:footnoteRef/>
      </w:r>
      <w:r>
        <w:rPr>
          <w:sz w:val="24"/>
          <w:szCs w:val="24"/>
        </w:rPr>
        <w:t xml:space="preserve"> </w:t>
      </w:r>
      <w:r>
        <w:rPr>
          <w:sz w:val="24"/>
          <w:szCs w:val="24"/>
        </w:rPr>
        <w:tab/>
      </w:r>
      <w:r>
        <w:rPr>
          <w:sz w:val="24"/>
          <w:szCs w:val="24"/>
        </w:rPr>
        <w:tab/>
        <w:t>Source : Secrétariat à l’habitat, Ministère de l'environnement et du logement.</w:t>
      </w:r>
    </w:p>
  </w:footnote>
  <w:footnote w:id="18">
    <w:p w:rsidR="00000000" w:rsidRDefault="00000000">
      <w:pPr>
        <w:pStyle w:val="FootnoteText"/>
        <w:spacing w:line="240" w:lineRule="auto"/>
      </w:pPr>
      <w:r>
        <w:rPr>
          <w:rStyle w:val="FootnoteReference"/>
          <w:color w:val="auto"/>
        </w:rPr>
        <w:footnoteRef/>
      </w:r>
      <w:r>
        <w:t xml:space="preserve"> </w:t>
      </w:r>
      <w:r>
        <w:tab/>
      </w:r>
      <w:r>
        <w:tab/>
      </w:r>
      <w:r>
        <w:rPr>
          <w:sz w:val="24"/>
          <w:szCs w:val="24"/>
        </w:rPr>
        <w:t>Source : Ministère de l'éducation, Atelier de spécialistes.</w:t>
      </w:r>
    </w:p>
  </w:footnote>
  <w:footnote w:id="19">
    <w:p w:rsidR="00000000" w:rsidRDefault="00000000">
      <w:pPr>
        <w:pStyle w:val="FootnoteText"/>
        <w:spacing w:after="120" w:line="240" w:lineRule="auto"/>
        <w:ind w:left="476" w:hanging="476"/>
      </w:pPr>
      <w:r>
        <w:rPr>
          <w:rStyle w:val="FootnoteReference"/>
          <w:color w:val="auto"/>
        </w:rPr>
        <w:footnoteRef/>
      </w:r>
      <w:r>
        <w:rPr>
          <w:lang w:val="fr-CH"/>
        </w:rPr>
        <w:t xml:space="preserve"> </w:t>
      </w:r>
      <w:r>
        <w:rPr>
          <w:lang w:val="fr-CH"/>
        </w:rPr>
        <w:tab/>
      </w:r>
      <w:r>
        <w:rPr>
          <w:lang w:val="fr-CH"/>
        </w:rPr>
        <w:tab/>
      </w:r>
      <w:r>
        <w:rPr>
          <w:sz w:val="24"/>
          <w:szCs w:val="24"/>
          <w:lang w:val="fr-CH"/>
        </w:rPr>
        <w:t xml:space="preserve">Institut jamaïcain de planification, </w:t>
      </w:r>
      <w:r>
        <w:rPr>
          <w:i/>
          <w:sz w:val="24"/>
          <w:szCs w:val="24"/>
          <w:lang w:val="fr-CH"/>
        </w:rPr>
        <w:t>Economic and Social Surve</w:t>
      </w:r>
      <w:r>
        <w:rPr>
          <w:i/>
          <w:sz w:val="24"/>
          <w:szCs w:val="24"/>
        </w:rPr>
        <w:t>y, 1997</w:t>
      </w:r>
      <w:r>
        <w:rPr>
          <w:sz w:val="24"/>
          <w:szCs w:val="24"/>
        </w:rPr>
        <w:t>, p. 20.4.</w:t>
      </w:r>
    </w:p>
  </w:footnote>
  <w:footnote w:id="20">
    <w:p w:rsidR="00000000" w:rsidRDefault="00000000">
      <w:pPr>
        <w:pStyle w:val="FootnoteText"/>
        <w:tabs>
          <w:tab w:val="clear" w:pos="418"/>
          <w:tab w:val="right" w:pos="525"/>
        </w:tabs>
        <w:spacing w:line="240" w:lineRule="auto"/>
        <w:ind w:left="525" w:hanging="476"/>
      </w:pPr>
      <w:r>
        <w:rPr>
          <w:rStyle w:val="FootnoteReference"/>
          <w:color w:val="auto"/>
        </w:rPr>
        <w:footnoteRef/>
      </w:r>
      <w:r>
        <w:t xml:space="preserve"> </w:t>
      </w:r>
      <w:r>
        <w:tab/>
      </w:r>
      <w:r>
        <w:rPr>
          <w:sz w:val="24"/>
          <w:szCs w:val="24"/>
        </w:rPr>
        <w:tab/>
        <w:t>Ibid., p. 20.3.</w:t>
      </w:r>
    </w:p>
  </w:footnote>
  <w:footnote w:id="21">
    <w:p w:rsidR="00000000" w:rsidRDefault="00000000">
      <w:pPr>
        <w:pStyle w:val="FootnoteText"/>
        <w:tabs>
          <w:tab w:val="clear" w:pos="418"/>
          <w:tab w:val="right" w:pos="525"/>
        </w:tabs>
        <w:spacing w:line="240" w:lineRule="auto"/>
        <w:ind w:left="525" w:hanging="476"/>
      </w:pPr>
      <w:r>
        <w:rPr>
          <w:rStyle w:val="FootnoteReference"/>
          <w:color w:val="auto"/>
        </w:rPr>
        <w:footnoteRef/>
      </w:r>
      <w:r>
        <w:t xml:space="preserve"> </w:t>
      </w:r>
      <w:r>
        <w:tab/>
      </w:r>
      <w:r>
        <w:tab/>
      </w:r>
      <w:r>
        <w:rPr>
          <w:sz w:val="24"/>
          <w:szCs w:val="24"/>
        </w:rPr>
        <w:t>Ibid., p. 20.4.</w:t>
      </w:r>
    </w:p>
  </w:footnote>
  <w:footnote w:id="22">
    <w:p w:rsidR="00000000" w:rsidRDefault="00000000">
      <w:pPr>
        <w:pStyle w:val="FootnoteText"/>
        <w:tabs>
          <w:tab w:val="clear" w:pos="418"/>
          <w:tab w:val="right" w:pos="525"/>
        </w:tabs>
        <w:spacing w:line="240" w:lineRule="auto"/>
        <w:ind w:left="525" w:hanging="476"/>
      </w:pPr>
      <w:r>
        <w:rPr>
          <w:rStyle w:val="FootnoteReference"/>
          <w:color w:val="auto"/>
        </w:rPr>
        <w:footnoteRef/>
      </w:r>
      <w:r>
        <w:t xml:space="preserve"> </w:t>
      </w:r>
      <w:r>
        <w:tab/>
      </w:r>
      <w:r>
        <w:tab/>
      </w:r>
      <w:r>
        <w:rPr>
          <w:sz w:val="24"/>
          <w:szCs w:val="24"/>
        </w:rPr>
        <w:t>Ibid, Cap. 20.</w:t>
      </w:r>
    </w:p>
  </w:footnote>
  <w:footnote w:id="23">
    <w:p w:rsidR="00000000" w:rsidRDefault="00000000">
      <w:pPr>
        <w:pStyle w:val="FootnoteText"/>
        <w:tabs>
          <w:tab w:val="clear" w:pos="418"/>
          <w:tab w:val="right" w:pos="525"/>
        </w:tabs>
        <w:spacing w:line="240" w:lineRule="auto"/>
        <w:ind w:left="525"/>
      </w:pPr>
      <w:r>
        <w:rPr>
          <w:rStyle w:val="FootnoteReference"/>
          <w:color w:val="auto"/>
        </w:rPr>
        <w:footnoteRef/>
      </w:r>
      <w:r>
        <w:t xml:space="preserve"> </w:t>
      </w:r>
      <w:r>
        <w:tab/>
      </w:r>
      <w:r>
        <w:rPr>
          <w:sz w:val="24"/>
          <w:szCs w:val="24"/>
        </w:rPr>
        <w:tab/>
        <w:t>Ibid., p. 20.2.</w:t>
      </w:r>
    </w:p>
  </w:footnote>
  <w:footnote w:id="24">
    <w:p w:rsidR="00000000" w:rsidRDefault="00000000">
      <w:pPr>
        <w:pStyle w:val="FootnoteText"/>
        <w:spacing w:line="240" w:lineRule="auto"/>
        <w:ind w:left="476" w:hanging="476"/>
      </w:pPr>
      <w:r>
        <w:rPr>
          <w:rStyle w:val="FootnoteReference"/>
          <w:color w:val="auto"/>
        </w:rPr>
        <w:footnoteRef/>
      </w:r>
      <w:r>
        <w:t xml:space="preserve"> </w:t>
      </w:r>
      <w:r>
        <w:tab/>
      </w:r>
      <w:r>
        <w:tab/>
      </w:r>
      <w:r>
        <w:rPr>
          <w:sz w:val="24"/>
          <w:szCs w:val="24"/>
        </w:rPr>
        <w:t xml:space="preserve">Institut jamaïcain de planification, </w:t>
      </w:r>
      <w:r>
        <w:rPr>
          <w:i/>
          <w:sz w:val="24"/>
          <w:szCs w:val="24"/>
        </w:rPr>
        <w:t>Economic and Social Survey, 1997</w:t>
      </w:r>
      <w:r>
        <w:rPr>
          <w:sz w:val="24"/>
          <w:szCs w:val="24"/>
        </w:rPr>
        <w:t>, p. 20.7.</w:t>
      </w:r>
    </w:p>
  </w:footnote>
  <w:footnote w:id="25">
    <w:p w:rsidR="00000000" w:rsidRDefault="00000000">
      <w:pPr>
        <w:pStyle w:val="FootnoteText"/>
        <w:spacing w:line="240" w:lineRule="auto"/>
        <w:ind w:left="476" w:hanging="476"/>
      </w:pPr>
      <w:r>
        <w:rPr>
          <w:rStyle w:val="FootnoteReference"/>
          <w:color w:val="auto"/>
        </w:rPr>
        <w:footnoteRef/>
      </w:r>
      <w:r>
        <w:t xml:space="preserve"> </w:t>
      </w:r>
      <w:r>
        <w:rPr>
          <w:sz w:val="20"/>
          <w:szCs w:val="20"/>
        </w:rPr>
        <w:tab/>
      </w:r>
      <w:r>
        <w:rPr>
          <w:sz w:val="20"/>
          <w:szCs w:val="20"/>
        </w:rPr>
        <w:tab/>
      </w:r>
      <w:r>
        <w:rPr>
          <w:sz w:val="24"/>
          <w:szCs w:val="24"/>
        </w:rPr>
        <w:t>Loi portant création du Conseil national de l'éducation, 1993.</w:t>
      </w:r>
    </w:p>
  </w:footnote>
  <w:footnote w:id="26">
    <w:p w:rsidR="00000000" w:rsidRDefault="00000000">
      <w:pPr>
        <w:pStyle w:val="FootnoteText"/>
        <w:spacing w:line="240" w:lineRule="auto"/>
        <w:ind w:left="476" w:hanging="476"/>
      </w:pPr>
      <w:r>
        <w:rPr>
          <w:rStyle w:val="FootnoteReference"/>
          <w:color w:val="auto"/>
        </w:rPr>
        <w:footnoteRef/>
      </w:r>
      <w:r>
        <w:t xml:space="preserve"> </w:t>
      </w:r>
      <w:r>
        <w:tab/>
      </w:r>
      <w:r>
        <w:tab/>
      </w:r>
      <w:r>
        <w:rPr>
          <w:sz w:val="24"/>
          <w:szCs w:val="24"/>
        </w:rPr>
        <w:t xml:space="preserve">Institut jamaïcain de planification, </w:t>
      </w:r>
      <w:r>
        <w:rPr>
          <w:i/>
          <w:sz w:val="24"/>
          <w:szCs w:val="24"/>
        </w:rPr>
        <w:t>Economic and Social Survey, 1997</w:t>
      </w:r>
      <w:r>
        <w:rPr>
          <w:sz w:val="24"/>
          <w:szCs w:val="24"/>
        </w:rPr>
        <w:t>, p. 20.5.</w:t>
      </w:r>
    </w:p>
  </w:footnote>
  <w:footnote w:id="27">
    <w:p w:rsidR="00000000" w:rsidRDefault="00000000">
      <w:pPr>
        <w:pStyle w:val="FootnoteText"/>
        <w:spacing w:line="240" w:lineRule="auto"/>
        <w:ind w:left="476" w:hanging="476"/>
      </w:pPr>
      <w:r>
        <w:rPr>
          <w:rStyle w:val="FootnoteReference"/>
          <w:color w:val="auto"/>
        </w:rPr>
        <w:footnoteRef/>
      </w:r>
      <w:r>
        <w:t xml:space="preserve"> </w:t>
      </w:r>
      <w:r>
        <w:tab/>
      </w:r>
      <w:r>
        <w:tab/>
      </w:r>
      <w:r>
        <w:rPr>
          <w:sz w:val="24"/>
          <w:szCs w:val="24"/>
        </w:rPr>
        <w:t>Ibia., Cap. 20.</w:t>
      </w:r>
    </w:p>
  </w:footnote>
  <w:footnote w:id="28">
    <w:p w:rsidR="00000000" w:rsidRDefault="00000000">
      <w:pPr>
        <w:pStyle w:val="FootnoteText"/>
        <w:spacing w:line="240" w:lineRule="auto"/>
        <w:ind w:left="476" w:hanging="476"/>
      </w:pPr>
      <w:r>
        <w:rPr>
          <w:rStyle w:val="FootnoteReference"/>
          <w:color w:val="auto"/>
        </w:rPr>
        <w:footnoteRef/>
      </w:r>
      <w:r>
        <w:t xml:space="preserve"> </w:t>
      </w:r>
      <w:r>
        <w:rPr>
          <w:sz w:val="20"/>
          <w:szCs w:val="20"/>
        </w:rPr>
        <w:tab/>
      </w:r>
      <w:r>
        <w:rPr>
          <w:sz w:val="20"/>
          <w:szCs w:val="20"/>
        </w:rPr>
        <w:tab/>
      </w:r>
      <w:r>
        <w:rPr>
          <w:sz w:val="24"/>
          <w:szCs w:val="24"/>
        </w:rPr>
        <w:t>Énoncé de mission communiqué par le Conseil national des établissements secondaires.</w:t>
      </w:r>
    </w:p>
  </w:footnote>
  <w:footnote w:id="29">
    <w:p w:rsidR="00000000" w:rsidRDefault="00000000">
      <w:pPr>
        <w:pStyle w:val="FootnoteText"/>
        <w:tabs>
          <w:tab w:val="clear" w:pos="418"/>
          <w:tab w:val="right" w:pos="0"/>
        </w:tabs>
        <w:ind w:left="0" w:firstLine="0"/>
      </w:pPr>
      <w:r>
        <w:rPr>
          <w:rStyle w:val="FootnoteReference"/>
          <w:color w:val="auto"/>
        </w:rPr>
        <w:footnoteRef/>
      </w:r>
      <w:r>
        <w:t xml:space="preserve"> </w:t>
      </w:r>
      <w:r>
        <w:tab/>
      </w:r>
      <w:r>
        <w:rPr>
          <w:sz w:val="24"/>
          <w:szCs w:val="24"/>
        </w:rPr>
        <w:t>Renseignements fournis par le Département de l’enregistrement des établissements privés.</w:t>
      </w:r>
    </w:p>
  </w:footnote>
  <w:footnote w:id="30">
    <w:p w:rsidR="00000000" w:rsidRDefault="00000000">
      <w:pPr>
        <w:pStyle w:val="FootnoteText"/>
        <w:spacing w:line="240" w:lineRule="auto"/>
        <w:ind w:left="476" w:hanging="476"/>
      </w:pPr>
      <w:r>
        <w:rPr>
          <w:rStyle w:val="FootnoteReference"/>
          <w:color w:val="auto"/>
        </w:rPr>
        <w:footnoteRef/>
      </w:r>
      <w:r>
        <w:t xml:space="preserve"> </w:t>
      </w:r>
      <w:r>
        <w:tab/>
      </w:r>
      <w:r>
        <w:tab/>
      </w:r>
      <w:r>
        <w:rPr>
          <w:sz w:val="24"/>
          <w:szCs w:val="24"/>
        </w:rPr>
        <w:t xml:space="preserve">Institut jamaïcain de planification, </w:t>
      </w:r>
      <w:r>
        <w:rPr>
          <w:i/>
          <w:sz w:val="24"/>
          <w:szCs w:val="24"/>
        </w:rPr>
        <w:t>Economic and Social Survey, 1997</w:t>
      </w:r>
      <w:r>
        <w:rPr>
          <w:sz w:val="24"/>
          <w:szCs w:val="24"/>
        </w:rPr>
        <w:t>, p. 20,2,</w:t>
      </w:r>
    </w:p>
  </w:footnote>
  <w:footnote w:id="31">
    <w:p w:rsidR="00000000" w:rsidRDefault="00000000">
      <w:pPr>
        <w:pStyle w:val="FootnoteText"/>
      </w:pPr>
      <w:r>
        <w:rPr>
          <w:rStyle w:val="FootnoteReference"/>
          <w:color w:val="auto"/>
        </w:rPr>
        <w:footnoteRef/>
      </w:r>
      <w:r>
        <w:t xml:space="preserve"> </w:t>
      </w:r>
      <w:r>
        <w:tab/>
      </w:r>
      <w:r>
        <w:tab/>
      </w:r>
      <w:r>
        <w:rPr>
          <w:sz w:val="20"/>
          <w:szCs w:val="20"/>
        </w:rPr>
        <w:t>Rapport interne sur la réforme durable de la justice, communiqué ^l’Institut jamaïcain de planification.</w:t>
      </w:r>
    </w:p>
  </w:footnote>
  <w:footnote w:id="32">
    <w:p w:rsidR="00000000" w:rsidRDefault="00000000">
      <w:pPr>
        <w:pStyle w:val="FootnoteText"/>
        <w:spacing w:line="360" w:lineRule="auto"/>
        <w:ind w:left="476" w:hanging="476"/>
      </w:pPr>
      <w:r>
        <w:rPr>
          <w:rStyle w:val="FootnoteReference"/>
          <w:color w:val="auto"/>
        </w:rPr>
        <w:footnoteRef/>
      </w:r>
      <w:r>
        <w:t xml:space="preserve"> </w:t>
      </w:r>
      <w:r>
        <w:tab/>
      </w:r>
      <w:r>
        <w:tab/>
      </w:r>
      <w:r>
        <w:rPr>
          <w:sz w:val="24"/>
          <w:szCs w:val="24"/>
        </w:rPr>
        <w:t>Politique nationale de l’enfance, p. 15.</w:t>
      </w:r>
    </w:p>
  </w:footnote>
  <w:footnote w:id="33">
    <w:p w:rsidR="00000000" w:rsidRDefault="00000000">
      <w:pPr>
        <w:pStyle w:val="FootnoteText"/>
        <w:tabs>
          <w:tab w:val="clear" w:pos="418"/>
          <w:tab w:val="right" w:pos="0"/>
        </w:tabs>
        <w:spacing w:line="240" w:lineRule="auto"/>
        <w:ind w:left="0" w:firstLine="0"/>
        <w:rPr>
          <w:sz w:val="24"/>
          <w:szCs w:val="24"/>
        </w:rPr>
      </w:pPr>
      <w:r>
        <w:rPr>
          <w:b/>
          <w:bCs/>
        </w:rPr>
        <w:tab/>
      </w:r>
      <w:r>
        <w:rPr>
          <w:rStyle w:val="FootnoteReference"/>
          <w:b/>
          <w:bCs/>
          <w:color w:val="auto"/>
        </w:rPr>
        <w:t>*</w:t>
      </w:r>
      <w:r>
        <w:rPr>
          <w:sz w:val="20"/>
          <w:szCs w:val="20"/>
        </w:rPr>
        <w:t xml:space="preserve"> </w:t>
      </w:r>
      <w:r>
        <w:rPr>
          <w:sz w:val="20"/>
          <w:szCs w:val="20"/>
        </w:rPr>
        <w:tab/>
      </w:r>
      <w:r>
        <w:rPr>
          <w:sz w:val="24"/>
          <w:szCs w:val="24"/>
        </w:rPr>
        <w:t>Les annexes I to X peuvent être consultées au secrétariat. L’annexe XI, à savoir le rapport du Dr. Pauline Milbourn sur les données relatives aux sévices à enfant, est reproduite ci-après sans corrections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sz w:val="24"/>
      </w:rPr>
    </w:pPr>
    <w:r>
      <w:rPr>
        <w:sz w:val="24"/>
      </w:rPr>
      <w:t>CRC/C/70/Add.15</w:t>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92</w:t>
    </w:r>
    <w:r>
      <w:rPr>
        <w:rStyle w:val="PageNumber"/>
        <w:sz w:val="24"/>
      </w:rPr>
      <w:fldChar w:fldCharType="end"/>
    </w:r>
  </w:p>
  <w:p w:rsidR="00000000" w:rsidRDefault="00000000">
    <w:pPr>
      <w:pStyle w:val="Header"/>
      <w:rPr>
        <w:rStyle w:val="PageNumbe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65"/>
      </w:tabs>
      <w:spacing w:line="240" w:lineRule="auto"/>
      <w:rPr>
        <w:sz w:val="24"/>
      </w:rPr>
    </w:pPr>
    <w:r>
      <w:rPr>
        <w:sz w:val="24"/>
      </w:rPr>
      <w:tab/>
      <w:t>CRC/C/70/Add.15</w:t>
    </w:r>
  </w:p>
  <w:p w:rsidR="00000000" w:rsidRDefault="00000000">
    <w:pPr>
      <w:pStyle w:val="Header"/>
      <w:tabs>
        <w:tab w:val="clear" w:pos="4320"/>
        <w:tab w:val="clear" w:pos="8640"/>
        <w:tab w:val="left" w:pos="7665"/>
      </w:tabs>
      <w:rPr>
        <w:rStyle w:val="PageNumber"/>
        <w:sz w:val="24"/>
      </w:rPr>
    </w:pP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93</w:t>
    </w:r>
    <w:r>
      <w:rPr>
        <w:rStyle w:val="PageNumber"/>
        <w:sz w:val="24"/>
      </w:rPr>
      <w:fldChar w:fldCharType="end"/>
    </w:r>
  </w:p>
  <w:p w:rsidR="00000000" w:rsidRDefault="00000000">
    <w:pPr>
      <w:pStyle w:val="Header"/>
      <w:tabs>
        <w:tab w:val="clear" w:pos="4320"/>
        <w:tab w:val="clear" w:pos="8640"/>
        <w:tab w:val="left" w:pos="7665"/>
      </w:tabs>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F17E9"/>
    <w:multiLevelType w:val="hybridMultilevel"/>
    <w:tmpl w:val="C8E48C00"/>
    <w:lvl w:ilvl="0" w:tplc="D6122D2E">
      <w:start w:val="10"/>
      <w:numFmt w:val="upp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
    <w:nsid w:val="18762822"/>
    <w:multiLevelType w:val="hybridMultilevel"/>
    <w:tmpl w:val="B6D475B8"/>
    <w:lvl w:ilvl="0" w:tplc="FECEDDD4">
      <w:start w:val="21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A117E19"/>
    <w:multiLevelType w:val="hybridMultilevel"/>
    <w:tmpl w:val="6EC4AD3E"/>
    <w:lvl w:ilvl="0" w:tplc="7960FD06">
      <w:start w:val="5"/>
      <w:numFmt w:val="upperRoman"/>
      <w:lvlText w:val="%1."/>
      <w:lvlJc w:val="left"/>
      <w:pPr>
        <w:tabs>
          <w:tab w:val="num" w:pos="1080"/>
        </w:tabs>
        <w:ind w:left="1080" w:hanging="720"/>
      </w:pPr>
      <w:rPr>
        <w:rFonts w:hint="default"/>
        <w:b/>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3">
    <w:nsid w:val="31524A5B"/>
    <w:multiLevelType w:val="hybridMultilevel"/>
    <w:tmpl w:val="CEA8A9D6"/>
    <w:lvl w:ilvl="0" w:tplc="C73CF37E">
      <w:start w:val="1"/>
      <w:numFmt w:val="upperRoman"/>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
    <w:nsid w:val="64F55FF5"/>
    <w:multiLevelType w:val="multilevel"/>
    <w:tmpl w:val="A4A023A4"/>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GrammaticalError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US"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GB" w:vendorID="64" w:dllVersion="131077" w:nlCheck="1" w:checkStyle="1"/>
  <w:proofState w:spelling="clean" w:grammar="clean"/>
  <w:doNotTrackMoves/>
  <w:defaultTabStop w:val="720"/>
  <w:hyphenationZone w:val="425"/>
  <w:doNotHyphenateCaps/>
  <w:evenAndOddHeaders/>
  <w:drawingGridHorizontalSpacing w:val="105"/>
  <w:drawingGridVerticalSpacing w:val="140"/>
  <w:displayHorizontalDrawingGridEvery w:val="0"/>
  <w:displayVerticalDrawingGridEvery w:val="0"/>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8/2000 8:55: PM"/>
    <w:docVar w:name="DocCategory" w:val="Doc"/>
    <w:docVar w:name="DocType" w:val="Final"/>
    <w:docVar w:name="JobNo" w:val="0099999F"/>
    <w:docVar w:name="OandT" w:val="LD"/>
    <w:docVar w:name="Symbol1" w:val="CCPR/C/UK/9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tabs>
        <w:tab w:val="left" w:pos="1"/>
        <w:tab w:val="left" w:pos="602"/>
        <w:tab w:val="left" w:pos="1152"/>
        <w:tab w:val="left" w:pos="1800"/>
      </w:tabs>
      <w:jc w:val="center"/>
      <w:outlineLvl w:val="0"/>
    </w:pPr>
    <w:rPr>
      <w:sz w:val="24"/>
      <w:szCs w:val="24"/>
    </w:rPr>
  </w:style>
  <w:style w:type="paragraph" w:styleId="Heading2">
    <w:name w:val="heading 2"/>
    <w:basedOn w:val="Normal"/>
    <w:next w:val="Normal"/>
    <w:qFormat/>
    <w:pPr>
      <w:keepNext/>
      <w:tabs>
        <w:tab w:val="left" w:pos="1"/>
        <w:tab w:val="left" w:pos="602"/>
        <w:tab w:val="left" w:pos="1152"/>
        <w:tab w:val="left" w:pos="1800"/>
      </w:tabs>
      <w:spacing w:before="120"/>
      <w:jc w:val="center"/>
      <w:outlineLvl w:val="1"/>
    </w:pPr>
    <w:rPr>
      <w:b/>
      <w:bCs/>
      <w:sz w:val="24"/>
      <w:szCs w:val="24"/>
    </w:rPr>
  </w:style>
  <w:style w:type="paragraph" w:styleId="Heading3">
    <w:name w:val="heading 3"/>
    <w:basedOn w:val="Normal"/>
    <w:next w:val="Normal"/>
    <w:qFormat/>
    <w:pPr>
      <w:keepNext/>
      <w:tabs>
        <w:tab w:val="left" w:pos="1"/>
        <w:tab w:val="left" w:pos="602"/>
        <w:tab w:val="left" w:pos="1152"/>
        <w:tab w:val="left" w:pos="1800"/>
      </w:tabs>
      <w:jc w:val="both"/>
      <w:outlineLvl w:val="2"/>
    </w:pPr>
    <w:rPr>
      <w:b/>
      <w:bCs/>
      <w:sz w:val="24"/>
      <w:szCs w:val="24"/>
    </w:rPr>
  </w:style>
  <w:style w:type="paragraph" w:styleId="Heading4">
    <w:name w:val="heading 4"/>
    <w:basedOn w:val="Normal"/>
    <w:next w:val="Normal"/>
    <w:qFormat/>
    <w:pPr>
      <w:keepNext/>
      <w:keepLines/>
      <w:tabs>
        <w:tab w:val="left" w:pos="1"/>
        <w:tab w:val="left" w:pos="602"/>
        <w:tab w:val="left" w:pos="1152"/>
        <w:tab w:val="left" w:pos="1800"/>
      </w:tabs>
      <w:jc w:val="both"/>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right"/>
      <w:outlineLvl w:val="5"/>
    </w:pPr>
    <w:rPr>
      <w:b/>
      <w:bCs/>
      <w:sz w:val="16"/>
      <w:szCs w:val="16"/>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suppressAutoHyphens/>
      <w:outlineLvl w:val="3"/>
    </w:pPr>
    <w:rPr>
      <w:i/>
      <w:iCs/>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rFonts w:cs="Times New Roman"/>
      <w:sz w:val="6"/>
      <w:szCs w:val="6"/>
    </w:rPr>
  </w:style>
  <w:style w:type="character" w:styleId="FootnoteReference">
    <w:name w:val="footnote reference"/>
    <w:semiHidden/>
    <w:rPr>
      <w:rFonts w:ascii="Times New Roman" w:hAnsi="Times New Roman" w:cs="Times New Roman"/>
      <w:color w:val="FF0000"/>
      <w:spacing w:val="-5"/>
      <w:w w:val="130"/>
      <w:position w:val="-4"/>
      <w:sz w:val="20"/>
      <w:szCs w:val="20"/>
      <w:vertAlign w:val="superscript"/>
    </w:rPr>
  </w:style>
  <w:style w:type="character" w:styleId="EndnoteReference">
    <w:name w:val="endnote reference"/>
    <w:semiHidden/>
    <w:rPr>
      <w:rFonts w:ascii="Times New Roman" w:hAnsi="Times New Roman" w:cs="Times New Roman"/>
      <w:color w:val="FF00FF"/>
      <w:spacing w:val="-5"/>
      <w:w w:val="130"/>
      <w:position w:val="-4"/>
      <w:sz w:val="20"/>
      <w:szCs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szCs w:val="17"/>
    </w:rPr>
  </w:style>
  <w:style w:type="paragraph" w:styleId="EndnoteText">
    <w:name w:val="endnote text"/>
    <w:basedOn w:val="FootnoteText"/>
    <w:semiHidden/>
    <w:pPr>
      <w:widowControl/>
      <w:spacing w:after="80"/>
    </w:pPr>
  </w:style>
  <w:style w:type="paragraph" w:styleId="Footer">
    <w:name w:val="footer"/>
    <w:basedOn w:val="Normal"/>
    <w:semiHidden/>
    <w:pPr>
      <w:tabs>
        <w:tab w:val="center" w:pos="4320"/>
        <w:tab w:val="right" w:pos="8640"/>
      </w:tabs>
      <w:spacing w:line="210" w:lineRule="exact"/>
    </w:pPr>
    <w:rPr>
      <w:b/>
      <w:bCs/>
      <w:noProof/>
      <w:spacing w:val="3"/>
      <w:w w:val="105"/>
      <w:kern w:val="0"/>
      <w:sz w:val="17"/>
      <w:szCs w:val="17"/>
      <w:lang w:val="en-US"/>
    </w:rPr>
  </w:style>
  <w:style w:type="paragraph" w:styleId="Header">
    <w:name w:val="header"/>
    <w:basedOn w:val="Normal"/>
    <w:semiHidden/>
    <w:pPr>
      <w:tabs>
        <w:tab w:val="center" w:pos="4320"/>
        <w:tab w:val="right" w:pos="8640"/>
      </w:tabs>
      <w:spacing w:line="210" w:lineRule="exact"/>
    </w:pPr>
    <w:rPr>
      <w:noProof/>
      <w:spacing w:val="3"/>
      <w:w w:val="105"/>
      <w:kern w:val="0"/>
      <w:sz w:val="17"/>
      <w:szCs w:val="17"/>
      <w:lang w:val="en-US"/>
    </w:rPr>
  </w:style>
  <w:style w:type="character" w:styleId="LineNumber">
    <w:name w:val="line number"/>
    <w:semiHidden/>
    <w:rPr>
      <w:rFonts w:cs="Times New Roman"/>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customStyle="1" w:styleId="Quick1">
    <w:name w:val="Quick 1."/>
    <w:basedOn w:val="Normal"/>
    <w:pPr>
      <w:spacing w:line="240" w:lineRule="auto"/>
    </w:pPr>
    <w:rPr>
      <w:spacing w:val="0"/>
      <w:w w:val="100"/>
      <w:kern w:val="0"/>
      <w:sz w:val="24"/>
      <w:szCs w:val="24"/>
      <w:lang w:val="en-US"/>
    </w:rPr>
  </w:style>
  <w:style w:type="character" w:customStyle="1" w:styleId="Return1">
    <w:name w:val="Return1"/>
    <w:rPr>
      <w:rFonts w:cs="Times New Roman"/>
      <w:sz w:val="24"/>
      <w:szCs w:val="24"/>
    </w:rPr>
  </w:style>
  <w:style w:type="character" w:styleId="PageNumber">
    <w:name w:val="page number"/>
    <w:semiHidden/>
    <w:rPr>
      <w:rFonts w:cs="Times New Roman"/>
    </w:rPr>
  </w:style>
  <w:style w:type="paragraph" w:styleId="BodyTextIndent">
    <w:name w:val="Body Text Indent"/>
    <w:basedOn w:val="Normal"/>
    <w:semiHidden/>
    <w:pPr>
      <w:keepNext/>
      <w:keepLines/>
      <w:tabs>
        <w:tab w:val="left" w:pos="1"/>
        <w:tab w:val="left" w:pos="602"/>
        <w:tab w:val="left" w:pos="1152"/>
        <w:tab w:val="left" w:pos="1800"/>
      </w:tabs>
      <w:ind w:left="1152" w:hanging="1152"/>
      <w:jc w:val="both"/>
    </w:pPr>
  </w:style>
  <w:style w:type="paragraph" w:styleId="BodyText">
    <w:name w:val="Body Text"/>
    <w:basedOn w:val="Normal"/>
    <w:semiHidden/>
    <w:pPr>
      <w:tabs>
        <w:tab w:val="left" w:pos="1"/>
        <w:tab w:val="left" w:pos="602"/>
        <w:tab w:val="left" w:pos="1152"/>
        <w:tab w:val="left" w:pos="1800"/>
      </w:tabs>
      <w:jc w:val="both"/>
    </w:pPr>
    <w:rPr>
      <w:sz w:val="16"/>
      <w:szCs w:val="16"/>
    </w:rPr>
  </w:style>
  <w:style w:type="paragraph" w:customStyle="1" w:styleId="Textedebulles">
    <w:name w:val="Texte de bulles"/>
    <w:basedOn w:val="Normal"/>
    <w:semiHidden/>
    <w:rPr>
      <w:rFonts w:ascii="Tahoma" w:hAnsi="Tahoma" w:cs="Tahoma"/>
      <w:sz w:val="16"/>
      <w:szCs w:val="16"/>
    </w:rPr>
  </w:style>
  <w:style w:type="character" w:styleId="Hyperlink">
    <w:name w:val="Hyperlink"/>
    <w:semiHidden/>
    <w:rPr>
      <w:color w:val="0000FF"/>
      <w:u w:val="single"/>
    </w:rPr>
  </w:style>
  <w:style w:type="paragraph" w:styleId="BodyTextIndent2">
    <w:name w:val="Body Text Indent 2"/>
    <w:basedOn w:val="Normal"/>
    <w:semiHidden/>
    <w:pPr>
      <w:tabs>
        <w:tab w:val="left" w:pos="1"/>
        <w:tab w:val="left" w:pos="7260"/>
      </w:tabs>
      <w:spacing w:before="120" w:after="120" w:line="240" w:lineRule="auto"/>
      <w:ind w:left="720"/>
      <w:jc w:val="center"/>
    </w:pPr>
    <w:rPr>
      <w:b/>
      <w:bCs/>
      <w:sz w:val="28"/>
      <w:szCs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34592</Words>
  <Characters>197177</Characters>
  <Application>Microsoft Office Word</Application>
  <DocSecurity>4</DocSecurity>
  <Lines>1643</Lines>
  <Paragraphs>394</Paragraphs>
  <ScaleCrop>false</ScaleCrop>
  <HeadingPairs>
    <vt:vector size="2" baseType="variant">
      <vt:variant>
        <vt:lpstr>Titre</vt:lpstr>
      </vt:variant>
      <vt:variant>
        <vt:i4>1</vt:i4>
      </vt:variant>
    </vt:vector>
  </HeadingPairs>
  <TitlesOfParts>
    <vt:vector size="1" baseType="lpstr">
      <vt:lpstr> </vt:lpstr>
    </vt:vector>
  </TitlesOfParts>
  <Company>United Nations</Company>
  <LinksUpToDate>false</LinksUpToDate>
  <CharactersWithSpaces>242147</CharactersWithSpaces>
  <SharedDoc>false</SharedDoc>
  <HLinks>
    <vt:vector size="6" baseType="variant">
      <vt:variant>
        <vt:i4>1441803</vt:i4>
      </vt:variant>
      <vt:variant>
        <vt:i4>-1</vt:i4>
      </vt:variant>
      <vt:variant>
        <vt:i4>1028</vt:i4>
      </vt:variant>
      <vt:variant>
        <vt:i4>1</vt:i4>
      </vt:variant>
      <vt:variant>
        <vt:lpwstr>~AUT0003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Maillot</cp:lastModifiedBy>
  <cp:revision>6</cp:revision>
  <cp:lastPrinted>2003-05-02T08:56:00Z</cp:lastPrinted>
  <dcterms:created xsi:type="dcterms:W3CDTF">2003-05-01T10:09:00Z</dcterms:created>
  <dcterms:modified xsi:type="dcterms:W3CDTF">2003-05-02T09:19:00Z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0099999</vt:lpwstr>
  </property>
  <property fmtid="{D5CDD505-2E9C-101B-9397-08002B2CF9AE}" pid="3" name="Symbol1">
    <vt:lpwstr>CCPR/C/UK/99/5</vt:lpwstr>
  </property>
  <property fmtid="{D5CDD505-2E9C-101B-9397-08002B2CF9AE}" pid="4" name="Operator">
    <vt:lpwstr>LD</vt:lpwstr>
  </property>
  <property fmtid="{D5CDD505-2E9C-101B-9397-08002B2CF9AE}" pid="5" name="DraftPages">
    <vt:lpwstr> </vt:lpwstr>
  </property>
</Properties>
</file>