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7F6F92D7" w14:textId="77777777" w:rsidTr="000E62AA">
        <w:trPr>
          <w:trHeight w:hRule="exact" w:val="851"/>
        </w:trPr>
        <w:tc>
          <w:tcPr>
            <w:tcW w:w="1280" w:type="dxa"/>
            <w:tcBorders>
              <w:bottom w:val="single" w:sz="4" w:space="0" w:color="auto"/>
            </w:tcBorders>
          </w:tcPr>
          <w:p w14:paraId="5CD3D334" w14:textId="77777777" w:rsidR="00A1364C" w:rsidRPr="00F124C6" w:rsidRDefault="00A1364C" w:rsidP="00D02719"/>
        </w:tc>
        <w:tc>
          <w:tcPr>
            <w:tcW w:w="2273" w:type="dxa"/>
            <w:tcBorders>
              <w:bottom w:val="single" w:sz="4" w:space="0" w:color="auto"/>
            </w:tcBorders>
            <w:vAlign w:val="bottom"/>
          </w:tcPr>
          <w:p w14:paraId="455A51CD"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500EC22" w14:textId="77777777" w:rsidR="00A1364C" w:rsidRPr="00CB238F" w:rsidRDefault="00CB238F" w:rsidP="000E62AA">
            <w:pPr>
              <w:spacing w:line="240" w:lineRule="atLeast"/>
              <w:jc w:val="right"/>
              <w:rPr>
                <w:sz w:val="20"/>
                <w:szCs w:val="21"/>
              </w:rPr>
            </w:pPr>
            <w:r w:rsidRPr="00CB238F">
              <w:rPr>
                <w:sz w:val="40"/>
                <w:szCs w:val="21"/>
              </w:rPr>
              <w:t>A</w:t>
            </w:r>
            <w:r>
              <w:rPr>
                <w:sz w:val="20"/>
                <w:szCs w:val="21"/>
              </w:rPr>
              <w:t>/</w:t>
            </w:r>
            <w:proofErr w:type="spellStart"/>
            <w:r>
              <w:rPr>
                <w:sz w:val="20"/>
                <w:szCs w:val="21"/>
              </w:rPr>
              <w:t>HRC</w:t>
            </w:r>
            <w:proofErr w:type="spellEnd"/>
            <w:r>
              <w:rPr>
                <w:sz w:val="20"/>
                <w:szCs w:val="21"/>
              </w:rPr>
              <w:t>/RES/61/10</w:t>
            </w:r>
          </w:p>
        </w:tc>
      </w:tr>
      <w:tr w:rsidR="00A1364C" w:rsidRPr="00F124C6" w14:paraId="5351082B" w14:textId="77777777" w:rsidTr="000E62AA">
        <w:trPr>
          <w:trHeight w:hRule="exact" w:val="2835"/>
        </w:trPr>
        <w:tc>
          <w:tcPr>
            <w:tcW w:w="1280" w:type="dxa"/>
            <w:tcBorders>
              <w:top w:val="single" w:sz="4" w:space="0" w:color="auto"/>
              <w:bottom w:val="single" w:sz="12" w:space="0" w:color="auto"/>
            </w:tcBorders>
          </w:tcPr>
          <w:p w14:paraId="76612EAC" w14:textId="77777777" w:rsidR="00A1364C" w:rsidRPr="00F124C6" w:rsidRDefault="00A1364C" w:rsidP="000E62AA">
            <w:pPr>
              <w:spacing w:line="120" w:lineRule="atLeast"/>
              <w:rPr>
                <w:sz w:val="10"/>
                <w:szCs w:val="10"/>
              </w:rPr>
            </w:pPr>
          </w:p>
          <w:p w14:paraId="09488455"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E09707E"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66CDEAEC" w14:textId="77777777" w:rsidR="00CB238F" w:rsidRPr="00CB238F" w:rsidRDefault="00CB238F" w:rsidP="00CB238F">
            <w:pPr>
              <w:spacing w:before="240" w:line="240" w:lineRule="atLeast"/>
              <w:rPr>
                <w:sz w:val="20"/>
              </w:rPr>
            </w:pPr>
            <w:r w:rsidRPr="00CB238F">
              <w:rPr>
                <w:sz w:val="20"/>
              </w:rPr>
              <w:t>Distr.: General</w:t>
            </w:r>
          </w:p>
          <w:p w14:paraId="69BF899C" w14:textId="04BA566D" w:rsidR="00A1364C" w:rsidRPr="00F124C6" w:rsidRDefault="00CB238F" w:rsidP="00CB238F">
            <w:pPr>
              <w:spacing w:line="240" w:lineRule="atLeast"/>
              <w:rPr>
                <w:sz w:val="20"/>
              </w:rPr>
            </w:pPr>
            <w:r w:rsidRPr="00CB238F">
              <w:rPr>
                <w:sz w:val="20"/>
              </w:rPr>
              <w:t>30 March 2026</w:t>
            </w:r>
          </w:p>
          <w:p w14:paraId="740F0A39" w14:textId="7B923C48" w:rsidR="00A1364C" w:rsidRPr="00F124C6" w:rsidRDefault="00A1364C" w:rsidP="000E62AA">
            <w:pPr>
              <w:spacing w:line="240" w:lineRule="atLeast"/>
              <w:rPr>
                <w:sz w:val="20"/>
              </w:rPr>
            </w:pPr>
            <w:r w:rsidRPr="00F124C6">
              <w:rPr>
                <w:sz w:val="20"/>
              </w:rPr>
              <w:t>Chinese</w:t>
            </w:r>
          </w:p>
          <w:p w14:paraId="000823C6" w14:textId="77777777" w:rsidR="00A1364C" w:rsidRPr="00F124C6" w:rsidRDefault="00A1364C" w:rsidP="000E62AA">
            <w:pPr>
              <w:spacing w:line="240" w:lineRule="atLeast"/>
            </w:pPr>
            <w:r w:rsidRPr="00F124C6">
              <w:rPr>
                <w:sz w:val="20"/>
              </w:rPr>
              <w:t>Original: English</w:t>
            </w:r>
          </w:p>
        </w:tc>
      </w:tr>
    </w:tbl>
    <w:p w14:paraId="59CE4185" w14:textId="77777777" w:rsidR="00CB238F" w:rsidRDefault="00CB238F" w:rsidP="00C7253F">
      <w:pPr>
        <w:spacing w:before="120"/>
        <w:rPr>
          <w:rFonts w:eastAsia="黑体"/>
          <w:sz w:val="24"/>
          <w:szCs w:val="24"/>
          <w:lang w:val="fr-CH"/>
        </w:rPr>
      </w:pPr>
      <w:r>
        <w:rPr>
          <w:rFonts w:eastAsia="黑体" w:hint="eastAsia"/>
          <w:sz w:val="24"/>
          <w:szCs w:val="24"/>
          <w:lang w:val="fr-CH"/>
        </w:rPr>
        <w:t>人权理事会</w:t>
      </w:r>
    </w:p>
    <w:p w14:paraId="58B469F3" w14:textId="0673F9CD" w:rsidR="00CB238F" w:rsidRDefault="00CB238F" w:rsidP="00C7253F">
      <w:pPr>
        <w:rPr>
          <w:rFonts w:eastAsia="黑体"/>
          <w:szCs w:val="21"/>
          <w:lang w:val="fr-CH"/>
        </w:rPr>
      </w:pPr>
      <w:r>
        <w:rPr>
          <w:rFonts w:eastAsia="黑体" w:hint="eastAsia"/>
          <w:szCs w:val="21"/>
          <w:lang w:val="fr-CH"/>
        </w:rPr>
        <w:t>第</w:t>
      </w:r>
      <w:r w:rsidRPr="00CB238F">
        <w:rPr>
          <w:rFonts w:eastAsia="黑体" w:hint="eastAsia"/>
          <w:szCs w:val="21"/>
          <w:lang w:val="fr-CH"/>
        </w:rPr>
        <w:t>六十一</w:t>
      </w:r>
      <w:r>
        <w:rPr>
          <w:rFonts w:eastAsia="黑体" w:hint="eastAsia"/>
          <w:szCs w:val="21"/>
          <w:lang w:val="fr-CH"/>
        </w:rPr>
        <w:t>届会议</w:t>
      </w:r>
    </w:p>
    <w:p w14:paraId="74F7DCC4" w14:textId="16D86949" w:rsidR="00CB238F" w:rsidRDefault="00CB238F" w:rsidP="00C7253F">
      <w:pPr>
        <w:rPr>
          <w:szCs w:val="21"/>
          <w:lang w:val="fr-CH"/>
        </w:rPr>
      </w:pPr>
      <w:r w:rsidRPr="00CB238F">
        <w:rPr>
          <w:rFonts w:hint="eastAsia"/>
          <w:szCs w:val="21"/>
          <w:lang w:val="fr-CH"/>
        </w:rPr>
        <w:t>2026</w:t>
      </w:r>
      <w:r w:rsidRPr="00CB238F">
        <w:rPr>
          <w:rFonts w:hint="eastAsia"/>
          <w:szCs w:val="21"/>
          <w:lang w:val="fr-CH"/>
        </w:rPr>
        <w:t>年</w:t>
      </w:r>
      <w:r w:rsidRPr="00CB238F">
        <w:rPr>
          <w:rFonts w:hint="eastAsia"/>
          <w:szCs w:val="21"/>
          <w:lang w:val="fr-CH"/>
        </w:rPr>
        <w:t>2</w:t>
      </w:r>
      <w:r w:rsidRPr="00CB238F">
        <w:rPr>
          <w:rFonts w:hint="eastAsia"/>
          <w:szCs w:val="21"/>
          <w:lang w:val="fr-CH"/>
        </w:rPr>
        <w:t>月</w:t>
      </w:r>
      <w:r w:rsidRPr="00CB238F">
        <w:rPr>
          <w:rFonts w:hint="eastAsia"/>
          <w:szCs w:val="21"/>
          <w:lang w:val="fr-CH"/>
        </w:rPr>
        <w:t>23</w:t>
      </w:r>
      <w:r w:rsidRPr="00CB238F">
        <w:rPr>
          <w:rFonts w:hint="eastAsia"/>
          <w:szCs w:val="21"/>
          <w:lang w:val="fr-CH"/>
        </w:rPr>
        <w:t>日至</w:t>
      </w:r>
      <w:r w:rsidRPr="00CB238F">
        <w:rPr>
          <w:rFonts w:hint="eastAsia"/>
          <w:szCs w:val="21"/>
          <w:lang w:val="fr-CH"/>
        </w:rPr>
        <w:t>3</w:t>
      </w:r>
      <w:r w:rsidRPr="00CB238F">
        <w:rPr>
          <w:rFonts w:hint="eastAsia"/>
          <w:szCs w:val="21"/>
          <w:lang w:val="fr-CH"/>
        </w:rPr>
        <w:t>月</w:t>
      </w:r>
      <w:r w:rsidRPr="00CB238F">
        <w:rPr>
          <w:rFonts w:hint="eastAsia"/>
          <w:szCs w:val="21"/>
          <w:lang w:val="fr-CH"/>
        </w:rPr>
        <w:t>31</w:t>
      </w:r>
      <w:r w:rsidRPr="00CB238F">
        <w:rPr>
          <w:rFonts w:hint="eastAsia"/>
          <w:szCs w:val="21"/>
          <w:lang w:val="fr-CH"/>
        </w:rPr>
        <w:t>日</w:t>
      </w:r>
    </w:p>
    <w:p w14:paraId="1C5178EE" w14:textId="205F2345" w:rsidR="00CB238F" w:rsidRDefault="00CB238F" w:rsidP="00C7253F">
      <w:pPr>
        <w:rPr>
          <w:szCs w:val="21"/>
          <w:lang w:val="fr-CH"/>
        </w:rPr>
      </w:pPr>
      <w:r>
        <w:rPr>
          <w:rFonts w:hint="eastAsia"/>
          <w:szCs w:val="21"/>
          <w:lang w:val="fr-CH"/>
        </w:rPr>
        <w:t>议程项目</w:t>
      </w:r>
      <w:r>
        <w:rPr>
          <w:rFonts w:hint="eastAsia"/>
          <w:szCs w:val="21"/>
          <w:lang w:val="fr-CH"/>
        </w:rPr>
        <w:t>3</w:t>
      </w:r>
    </w:p>
    <w:p w14:paraId="7C98FA47" w14:textId="76F14997" w:rsidR="00CB238F" w:rsidRDefault="00CB238F" w:rsidP="00CB238F">
      <w:pPr>
        <w:rPr>
          <w:rFonts w:eastAsia="黑体"/>
          <w:lang w:val="fr-CH"/>
        </w:rPr>
      </w:pPr>
      <w:r w:rsidRPr="00CB238F">
        <w:rPr>
          <w:rFonts w:eastAsia="黑体" w:hint="eastAsia"/>
          <w:lang w:val="fr-CH"/>
        </w:rPr>
        <w:t>促进和保护所有人权</w:t>
      </w:r>
      <w:r w:rsidR="00256DEA" w:rsidRPr="00256DEA">
        <w:rPr>
          <w:rFonts w:eastAsia="黑体" w:hint="eastAsia"/>
          <w:spacing w:val="-50"/>
          <w:lang w:val="fr-CH"/>
        </w:rPr>
        <w:t>―</w:t>
      </w:r>
      <w:r w:rsidR="00256DEA" w:rsidRPr="00256DEA">
        <w:rPr>
          <w:rFonts w:eastAsia="黑体" w:hint="eastAsia"/>
          <w:lang w:val="fr-CH"/>
        </w:rPr>
        <w:t>―</w:t>
      </w:r>
      <w:r w:rsidRPr="00CB238F">
        <w:rPr>
          <w:rFonts w:eastAsia="黑体" w:hint="eastAsia"/>
          <w:lang w:val="fr-CH"/>
        </w:rPr>
        <w:t>公民权利、政治权利、</w:t>
      </w:r>
      <w:r>
        <w:rPr>
          <w:rFonts w:eastAsia="黑体"/>
          <w:lang w:val="fr-CH"/>
        </w:rPr>
        <w:br/>
      </w:r>
      <w:r w:rsidRPr="00CB238F">
        <w:rPr>
          <w:rFonts w:eastAsia="黑体" w:hint="eastAsia"/>
          <w:lang w:val="fr-CH"/>
        </w:rPr>
        <w:t>经济、社会及文化权利，包括发展权</w:t>
      </w:r>
    </w:p>
    <w:p w14:paraId="5F6708EB" w14:textId="77777777" w:rsidR="00256DEA" w:rsidRPr="00256DEA" w:rsidRDefault="00256DEA" w:rsidP="00256DEA">
      <w:pPr>
        <w:pStyle w:val="HChGC"/>
        <w:rPr>
          <w:lang w:val="fr-CH"/>
        </w:rPr>
      </w:pPr>
      <w:r w:rsidRPr="00256DEA">
        <w:rPr>
          <w:rFonts w:hint="eastAsia"/>
          <w:lang w:val="fr-CH"/>
        </w:rPr>
        <w:tab/>
      </w:r>
      <w:r w:rsidRPr="00256DEA">
        <w:rPr>
          <w:rFonts w:hint="eastAsia"/>
          <w:lang w:val="fr-CH"/>
        </w:rPr>
        <w:tab/>
      </w:r>
      <w:r w:rsidRPr="00256DEA">
        <w:rPr>
          <w:rFonts w:hint="eastAsia"/>
          <w:lang w:val="fr-CH"/>
        </w:rPr>
        <w:t>人权理事会</w:t>
      </w:r>
      <w:r w:rsidRPr="00256DEA">
        <w:rPr>
          <w:rFonts w:hint="eastAsia"/>
          <w:lang w:val="fr-CH"/>
        </w:rPr>
        <w:t>2026</w:t>
      </w:r>
      <w:r w:rsidRPr="00256DEA">
        <w:rPr>
          <w:rFonts w:hint="eastAsia"/>
          <w:lang w:val="fr-CH"/>
        </w:rPr>
        <w:t>年</w:t>
      </w:r>
      <w:r w:rsidRPr="00256DEA">
        <w:rPr>
          <w:rFonts w:hint="eastAsia"/>
          <w:lang w:val="fr-CH"/>
        </w:rPr>
        <w:t>3</w:t>
      </w:r>
      <w:r w:rsidRPr="00256DEA">
        <w:rPr>
          <w:rFonts w:hint="eastAsia"/>
          <w:lang w:val="fr-CH"/>
        </w:rPr>
        <w:t>月</w:t>
      </w:r>
      <w:r w:rsidRPr="00256DEA">
        <w:rPr>
          <w:rFonts w:hint="eastAsia"/>
          <w:lang w:val="fr-CH"/>
        </w:rPr>
        <w:t>30</w:t>
      </w:r>
      <w:r w:rsidRPr="00256DEA">
        <w:rPr>
          <w:rFonts w:hint="eastAsia"/>
          <w:lang w:val="fr-CH"/>
        </w:rPr>
        <w:t>日通过的决议</w:t>
      </w:r>
    </w:p>
    <w:p w14:paraId="66B33E06" w14:textId="4CFA18AF" w:rsidR="00CB238F" w:rsidRDefault="00256DEA" w:rsidP="00256DEA">
      <w:pPr>
        <w:pStyle w:val="H1GC"/>
        <w:rPr>
          <w:spacing w:val="-2"/>
          <w:lang w:val="fr-CH"/>
        </w:rPr>
      </w:pPr>
      <w:r>
        <w:rPr>
          <w:lang w:val="fr-CH"/>
        </w:rPr>
        <w:tab/>
      </w:r>
      <w:r w:rsidRPr="00256DEA">
        <w:rPr>
          <w:rFonts w:hint="eastAsia"/>
          <w:lang w:val="fr-CH"/>
        </w:rPr>
        <w:t>61/10.</w:t>
      </w:r>
      <w:r w:rsidRPr="00256DEA">
        <w:rPr>
          <w:rFonts w:hint="eastAsia"/>
          <w:lang w:val="fr-CH"/>
        </w:rPr>
        <w:tab/>
      </w:r>
      <w:r w:rsidRPr="00256DEA">
        <w:rPr>
          <w:rFonts w:hint="eastAsia"/>
          <w:spacing w:val="-2"/>
          <w:lang w:val="fr-CH"/>
        </w:rPr>
        <w:t>酷刑和其他残忍、不人道或有辱人格的待遇或处罚：特别报告员的任务</w:t>
      </w:r>
    </w:p>
    <w:p w14:paraId="512CD6FC" w14:textId="77777777" w:rsidR="00413010" w:rsidRPr="00413010" w:rsidRDefault="00413010" w:rsidP="00413010">
      <w:pPr>
        <w:pStyle w:val="SingleTxtGC"/>
        <w:rPr>
          <w:rFonts w:eastAsia="楷体"/>
          <w:b/>
          <w:bCs/>
        </w:rPr>
      </w:pPr>
      <w:r w:rsidRPr="00413010">
        <w:tab/>
      </w:r>
      <w:r w:rsidRPr="00413010">
        <w:rPr>
          <w:rFonts w:eastAsia="楷体" w:hint="eastAsia"/>
          <w:b/>
          <w:bCs/>
        </w:rPr>
        <w:t>人权理事会，</w:t>
      </w:r>
    </w:p>
    <w:p w14:paraId="40406EDE" w14:textId="77777777" w:rsidR="00413010" w:rsidRPr="00413010" w:rsidRDefault="00413010" w:rsidP="00413010">
      <w:pPr>
        <w:pStyle w:val="SingleTxtGC"/>
      </w:pPr>
      <w:r w:rsidRPr="00413010">
        <w:rPr>
          <w:rFonts w:eastAsia="楷体"/>
          <w:b/>
          <w:bCs/>
        </w:rPr>
        <w:tab/>
      </w:r>
      <w:r w:rsidRPr="00413010">
        <w:rPr>
          <w:rFonts w:eastAsia="楷体" w:hint="eastAsia"/>
          <w:b/>
          <w:bCs/>
        </w:rPr>
        <w:t>回顾</w:t>
      </w:r>
      <w:r w:rsidRPr="00413010">
        <w:rPr>
          <w:rFonts w:hint="eastAsia"/>
        </w:rPr>
        <w:t>关于酷刑和其他残忍、不人道或有辱人格的待遇或处罚的国际人权法、标准和准则，</w:t>
      </w:r>
    </w:p>
    <w:p w14:paraId="02EA1504" w14:textId="77777777" w:rsidR="00413010" w:rsidRPr="00413010" w:rsidRDefault="00413010" w:rsidP="00413010">
      <w:pPr>
        <w:pStyle w:val="SingleTxtGC"/>
      </w:pPr>
      <w:r w:rsidRPr="00413010">
        <w:rPr>
          <w:rFonts w:eastAsia="楷体"/>
          <w:b/>
          <w:bCs/>
        </w:rPr>
        <w:tab/>
      </w:r>
      <w:r w:rsidRPr="00413010">
        <w:rPr>
          <w:rFonts w:eastAsia="楷体" w:hint="eastAsia"/>
          <w:b/>
          <w:bCs/>
        </w:rPr>
        <w:t>重申</w:t>
      </w:r>
      <w:r w:rsidRPr="00413010">
        <w:rPr>
          <w:rFonts w:hint="eastAsia"/>
          <w:lang w:val="en-GB"/>
        </w:rPr>
        <w:t>不得对任何人实施酷刑或其他残忍、不人道或有辱人格的待遇或处罚，</w:t>
      </w:r>
    </w:p>
    <w:p w14:paraId="6934F02D" w14:textId="77777777" w:rsidR="00413010" w:rsidRPr="00413010" w:rsidRDefault="00413010" w:rsidP="00413010">
      <w:pPr>
        <w:pStyle w:val="SingleTxtGC"/>
      </w:pPr>
      <w:r w:rsidRPr="00413010">
        <w:rPr>
          <w:rFonts w:eastAsia="楷体"/>
          <w:b/>
          <w:bCs/>
        </w:rPr>
        <w:tab/>
      </w:r>
      <w:r w:rsidRPr="00413010">
        <w:rPr>
          <w:rFonts w:eastAsia="楷体" w:hint="eastAsia"/>
          <w:b/>
          <w:bCs/>
        </w:rPr>
        <w:t>回顾</w:t>
      </w:r>
      <w:r w:rsidRPr="00413010">
        <w:rPr>
          <w:rFonts w:hint="eastAsia"/>
        </w:rPr>
        <w:t>免遭酷刑和其他残忍、不人道或有辱人格的待遇或处罚是包括国际人权法和国际人道法在内的国际法所规定的一项</w:t>
      </w:r>
      <w:proofErr w:type="gramStart"/>
      <w:r w:rsidRPr="00413010">
        <w:rPr>
          <w:rFonts w:hint="eastAsia"/>
        </w:rPr>
        <w:t>不容克减的</w:t>
      </w:r>
      <w:proofErr w:type="gramEnd"/>
      <w:r w:rsidRPr="00413010">
        <w:rPr>
          <w:rFonts w:hint="eastAsia"/>
        </w:rPr>
        <w:t>权利，在包括国际和非国际武装冲突、</w:t>
      </w:r>
      <w:r w:rsidRPr="00413010">
        <w:rPr>
          <w:lang w:val="en-GB"/>
        </w:rPr>
        <w:t>占领局势</w:t>
      </w:r>
      <w:r w:rsidRPr="00413010">
        <w:rPr>
          <w:rFonts w:hint="eastAsia"/>
        </w:rPr>
        <w:t>或</w:t>
      </w:r>
      <w:r w:rsidRPr="00413010">
        <w:rPr>
          <w:rFonts w:hint="eastAsia"/>
          <w:lang w:val="en-GB"/>
        </w:rPr>
        <w:t>国内动乱</w:t>
      </w:r>
      <w:r w:rsidRPr="00413010">
        <w:rPr>
          <w:rFonts w:hint="eastAsia"/>
        </w:rPr>
        <w:t>和紧张局势或其他任何公共紧急状态在内的所有情况下，都必须给予尊重和保护，相关国际文书均已申明绝对禁止酷刑和其他残忍、不人道或有辱人格的待遇或处罚，而针对这类行为的法律和程序保障绝不能受制于规避这一权利的措施，</w:t>
      </w:r>
    </w:p>
    <w:p w14:paraId="2EEED142" w14:textId="77777777" w:rsidR="00413010" w:rsidRPr="00413010" w:rsidRDefault="00413010" w:rsidP="00413010">
      <w:pPr>
        <w:pStyle w:val="SingleTxtGC"/>
      </w:pPr>
      <w:r w:rsidRPr="00413010">
        <w:rPr>
          <w:rFonts w:eastAsia="楷体"/>
          <w:b/>
          <w:bCs/>
        </w:rPr>
        <w:tab/>
      </w:r>
      <w:r w:rsidRPr="00413010">
        <w:rPr>
          <w:rFonts w:eastAsia="楷体" w:hint="eastAsia"/>
          <w:b/>
          <w:bCs/>
        </w:rPr>
        <w:t>又回顾</w:t>
      </w:r>
      <w:r w:rsidRPr="00413010">
        <w:rPr>
          <w:rFonts w:hint="eastAsia"/>
          <w:lang w:val="en-GB"/>
        </w:rPr>
        <w:t>禁止酷刑是国际法的强制性规范，没有领土界限，而且国际、区域和国内法院都确认禁止残忍、不人道或有辱人格的待遇或处罚为习惯国际法，</w:t>
      </w:r>
    </w:p>
    <w:p w14:paraId="1ADE9277" w14:textId="77777777" w:rsidR="00413010" w:rsidRPr="00413010" w:rsidRDefault="00413010" w:rsidP="00413010">
      <w:pPr>
        <w:pStyle w:val="SingleTxtGC"/>
      </w:pPr>
      <w:r w:rsidRPr="00413010">
        <w:rPr>
          <w:rFonts w:eastAsia="楷体"/>
          <w:b/>
          <w:bCs/>
        </w:rPr>
        <w:tab/>
      </w:r>
      <w:r w:rsidRPr="00413010">
        <w:rPr>
          <w:rFonts w:eastAsia="楷体" w:hint="eastAsia"/>
          <w:b/>
          <w:bCs/>
        </w:rPr>
        <w:t>确认</w:t>
      </w:r>
      <w:r w:rsidRPr="00413010">
        <w:rPr>
          <w:rFonts w:hint="eastAsia"/>
        </w:rPr>
        <w:t>酷刑和其他残忍、不人道或有辱人格的待遇或处罚特别报告员的工作在防范和打击酷刑和其他残忍、不人道或有辱人格的待遇或处罚方面的重要性，</w:t>
      </w:r>
    </w:p>
    <w:p w14:paraId="67A5AFA0" w14:textId="77777777" w:rsidR="00413010" w:rsidRPr="00413010" w:rsidRDefault="00413010" w:rsidP="00413010">
      <w:pPr>
        <w:pStyle w:val="SingleTxtGC"/>
      </w:pPr>
      <w:r w:rsidRPr="00413010">
        <w:rPr>
          <w:rFonts w:eastAsia="楷体"/>
          <w:b/>
          <w:bCs/>
        </w:rPr>
        <w:tab/>
      </w:r>
      <w:r w:rsidRPr="00413010">
        <w:rPr>
          <w:rFonts w:eastAsia="楷体" w:hint="eastAsia"/>
          <w:b/>
          <w:bCs/>
        </w:rPr>
        <w:t>回顾</w:t>
      </w:r>
      <w:r w:rsidRPr="00413010">
        <w:rPr>
          <w:rFonts w:hint="eastAsia"/>
        </w:rPr>
        <w:t>人权理事会</w:t>
      </w:r>
      <w:r w:rsidRPr="00413010">
        <w:rPr>
          <w:rFonts w:hint="eastAsia"/>
        </w:rPr>
        <w:t>2007</w:t>
      </w:r>
      <w:r w:rsidRPr="00413010">
        <w:rPr>
          <w:rFonts w:hint="eastAsia"/>
        </w:rPr>
        <w:t>年</w:t>
      </w:r>
      <w:r w:rsidRPr="00413010">
        <w:rPr>
          <w:rFonts w:hint="eastAsia"/>
        </w:rPr>
        <w:t>6</w:t>
      </w:r>
      <w:r w:rsidRPr="00413010">
        <w:rPr>
          <w:rFonts w:hint="eastAsia"/>
        </w:rPr>
        <w:t>月</w:t>
      </w:r>
      <w:r w:rsidRPr="00413010">
        <w:rPr>
          <w:rFonts w:hint="eastAsia"/>
        </w:rPr>
        <w:t>18</w:t>
      </w:r>
      <w:r w:rsidRPr="00413010">
        <w:rPr>
          <w:rFonts w:hint="eastAsia"/>
        </w:rPr>
        <w:t>日关于理事会体制建设的第</w:t>
      </w:r>
      <w:r w:rsidRPr="00413010">
        <w:rPr>
          <w:rFonts w:hint="eastAsia"/>
        </w:rPr>
        <w:t>5/1</w:t>
      </w:r>
      <w:r w:rsidRPr="00413010">
        <w:rPr>
          <w:rFonts w:hint="eastAsia"/>
        </w:rPr>
        <w:t>号决议和关于理事会特别程序任务负责人行为守则的第</w:t>
      </w:r>
      <w:r w:rsidRPr="00413010">
        <w:rPr>
          <w:rFonts w:hint="eastAsia"/>
        </w:rPr>
        <w:t>5/2</w:t>
      </w:r>
      <w:r w:rsidRPr="00413010">
        <w:rPr>
          <w:rFonts w:hint="eastAsia"/>
        </w:rPr>
        <w:t>号决议，强调任务负责人应根据这两项决议及其附件履行职责，</w:t>
      </w:r>
    </w:p>
    <w:p w14:paraId="5A4F8981" w14:textId="77777777" w:rsidR="00413010" w:rsidRPr="00413010" w:rsidRDefault="00413010" w:rsidP="00413010">
      <w:pPr>
        <w:pStyle w:val="SingleTxtGC"/>
      </w:pPr>
      <w:r w:rsidRPr="00413010">
        <w:rPr>
          <w:rFonts w:eastAsia="楷体"/>
          <w:b/>
          <w:bCs/>
        </w:rPr>
        <w:tab/>
      </w:r>
      <w:r w:rsidRPr="00413010">
        <w:rPr>
          <w:rFonts w:eastAsia="楷体" w:hint="eastAsia"/>
          <w:b/>
          <w:bCs/>
        </w:rPr>
        <w:t>注意到</w:t>
      </w:r>
      <w:r w:rsidRPr="00413010">
        <w:rPr>
          <w:rFonts w:hint="eastAsia"/>
        </w:rPr>
        <w:t>2025</w:t>
      </w:r>
      <w:r w:rsidRPr="00413010">
        <w:rPr>
          <w:rFonts w:hint="eastAsia"/>
        </w:rPr>
        <w:t>年</w:t>
      </w:r>
      <w:r w:rsidRPr="00413010">
        <w:rPr>
          <w:rFonts w:hint="eastAsia"/>
        </w:rPr>
        <w:t>3</w:t>
      </w:r>
      <w:r w:rsidRPr="00413010">
        <w:rPr>
          <w:rFonts w:hint="eastAsia"/>
        </w:rPr>
        <w:t>月是酷刑和其他残忍、不人道或有辱人格的待遇或处罚特别报告员的任务设立四十周年，在这方面称赞现任和前任任务负责人迄今为止为履行任务而开展的活动、取得的成果以及在消除酷刑和其他残忍、不人道或有辱人格的待遇或处罚方面发挥的重要作用，</w:t>
      </w:r>
    </w:p>
    <w:p w14:paraId="385B07C9" w14:textId="77777777" w:rsidR="00413010" w:rsidRPr="00413010" w:rsidRDefault="00413010" w:rsidP="00413010">
      <w:pPr>
        <w:pStyle w:val="SingleTxtGC"/>
      </w:pPr>
      <w:r w:rsidRPr="00413010">
        <w:rPr>
          <w:rFonts w:eastAsia="楷体"/>
          <w:b/>
          <w:bCs/>
        </w:rPr>
        <w:lastRenderedPageBreak/>
        <w:tab/>
      </w:r>
      <w:r w:rsidRPr="00413010">
        <w:rPr>
          <w:rFonts w:eastAsia="楷体" w:hint="eastAsia"/>
          <w:b/>
          <w:bCs/>
        </w:rPr>
        <w:t>又注意到</w:t>
      </w:r>
      <w:r w:rsidRPr="00413010">
        <w:rPr>
          <w:rFonts w:hint="eastAsia"/>
        </w:rPr>
        <w:t>2024</w:t>
      </w:r>
      <w:r w:rsidRPr="00413010">
        <w:rPr>
          <w:rFonts w:hint="eastAsia"/>
        </w:rPr>
        <w:t>年</w:t>
      </w:r>
      <w:r w:rsidRPr="00413010">
        <w:rPr>
          <w:rFonts w:hint="eastAsia"/>
        </w:rPr>
        <w:t>12</w:t>
      </w:r>
      <w:r w:rsidRPr="00413010">
        <w:rPr>
          <w:rFonts w:hint="eastAsia"/>
        </w:rPr>
        <w:t>月是《禁止酷刑和其他残忍、不人道或有辱人格的待遇或处罚公约》通过四十周年，鼓励所有尚未签署、批准或加入《公约》的国家考虑签署、批准或加入《公约》，</w:t>
      </w:r>
    </w:p>
    <w:p w14:paraId="17466F68" w14:textId="5EA0D96A" w:rsidR="00413010" w:rsidRPr="00413010" w:rsidRDefault="00413010" w:rsidP="00413010">
      <w:pPr>
        <w:pStyle w:val="SingleTxtGC"/>
        <w:rPr>
          <w:lang w:val="en-GB"/>
        </w:rPr>
      </w:pPr>
      <w:r w:rsidRPr="00413010">
        <w:rPr>
          <w:lang w:val="en-GB"/>
        </w:rPr>
        <w:tab/>
        <w:t>1.</w:t>
      </w:r>
      <w:r w:rsidRPr="00413010">
        <w:rPr>
          <w:lang w:val="en-GB"/>
        </w:rPr>
        <w:tab/>
      </w:r>
      <w:r w:rsidRPr="00413010">
        <w:rPr>
          <w:rFonts w:eastAsia="楷体" w:hint="eastAsia"/>
          <w:b/>
          <w:bCs/>
          <w:lang w:val="en-GB"/>
        </w:rPr>
        <w:t>决定</w:t>
      </w:r>
      <w:r w:rsidRPr="00413010">
        <w:rPr>
          <w:rFonts w:hint="eastAsia"/>
          <w:lang w:val="en-GB"/>
        </w:rPr>
        <w:t>将酷刑和其他残忍、不人道或有辱人格的待遇或处罚特别报告员的任务再延长三年，以：</w:t>
      </w:r>
    </w:p>
    <w:p w14:paraId="042CA3E7" w14:textId="5BC1B157" w:rsidR="00413010" w:rsidRPr="00413010" w:rsidRDefault="00413010" w:rsidP="00413010">
      <w:pPr>
        <w:pStyle w:val="SingleTxtGC"/>
        <w:rPr>
          <w:lang w:val="en-GB"/>
        </w:rPr>
      </w:pPr>
      <w:r w:rsidRPr="00413010">
        <w:rPr>
          <w:lang w:val="en-GB"/>
        </w:rPr>
        <w:tab/>
        <w:t>(a)</w:t>
      </w:r>
      <w:r w:rsidRPr="00413010">
        <w:rPr>
          <w:lang w:val="en-GB"/>
        </w:rPr>
        <w:tab/>
      </w:r>
      <w:r w:rsidRPr="00413010">
        <w:rPr>
          <w:rFonts w:hint="eastAsia"/>
          <w:lang w:val="en-GB"/>
        </w:rPr>
        <w:t>就酷刑或其他残忍、不人道或有辱人格的待遇或处罚问题及指控案件，向各国政府、政府间组织、民间社会组织、个人和群体索要信息和接收提供的信息，加以研究并采取行动；</w:t>
      </w:r>
    </w:p>
    <w:p w14:paraId="3F989475" w14:textId="30BD3DC8" w:rsidR="00413010" w:rsidRPr="00413010" w:rsidRDefault="00413010" w:rsidP="00413010">
      <w:pPr>
        <w:pStyle w:val="SingleTxtGC"/>
        <w:rPr>
          <w:lang w:val="en-GB"/>
        </w:rPr>
      </w:pPr>
      <w:r w:rsidRPr="00413010">
        <w:rPr>
          <w:lang w:val="en-GB"/>
        </w:rPr>
        <w:tab/>
        <w:t>(b)</w:t>
      </w:r>
      <w:r w:rsidRPr="00413010">
        <w:rPr>
          <w:lang w:val="en-GB"/>
        </w:rPr>
        <w:tab/>
      </w:r>
      <w:r w:rsidRPr="00413010">
        <w:rPr>
          <w:rFonts w:hint="eastAsia"/>
          <w:lang w:val="en-GB"/>
        </w:rPr>
        <w:t>在得到政府同意或受到邀请后对有关国家进行访问，加强与政府的进一步对话，并就国别访问报告中提出的建议采取后续行动；</w:t>
      </w:r>
    </w:p>
    <w:p w14:paraId="5B84278A" w14:textId="66F80010" w:rsidR="00413010" w:rsidRPr="00413010" w:rsidRDefault="00413010" w:rsidP="00765948">
      <w:pPr>
        <w:pStyle w:val="SingleTxtGC"/>
        <w:rPr>
          <w:lang w:val="en-GB"/>
        </w:rPr>
      </w:pPr>
      <w:r w:rsidRPr="00413010">
        <w:rPr>
          <w:lang w:val="en-GB"/>
        </w:rPr>
        <w:tab/>
        <w:t>(c)</w:t>
      </w:r>
      <w:r w:rsidRPr="00413010">
        <w:rPr>
          <w:lang w:val="en-GB"/>
        </w:rPr>
        <w:tab/>
      </w:r>
      <w:r w:rsidRPr="00413010">
        <w:rPr>
          <w:rFonts w:hint="eastAsia"/>
          <w:lang w:val="en-GB"/>
        </w:rPr>
        <w:t>全面研究打击和防范酷刑和其他残忍、不人道或有辱人格的待遇或处罚方面的趋势、动态和挑战，并就防范和消除此类做法的适当措施提出建议和意见；</w:t>
      </w:r>
    </w:p>
    <w:p w14:paraId="77EDCD91" w14:textId="37A41630" w:rsidR="00413010" w:rsidRPr="00413010" w:rsidRDefault="00413010" w:rsidP="00413010">
      <w:pPr>
        <w:pStyle w:val="SingleTxtGC"/>
        <w:rPr>
          <w:lang w:val="en-GB"/>
        </w:rPr>
      </w:pPr>
      <w:r w:rsidRPr="00413010">
        <w:rPr>
          <w:lang w:val="en-GB"/>
        </w:rPr>
        <w:tab/>
        <w:t>(d)</w:t>
      </w:r>
      <w:r w:rsidRPr="00413010">
        <w:rPr>
          <w:lang w:val="en-GB"/>
        </w:rPr>
        <w:tab/>
      </w:r>
      <w:r w:rsidRPr="00413010">
        <w:rPr>
          <w:rFonts w:hint="eastAsia"/>
          <w:lang w:val="en-GB"/>
        </w:rPr>
        <w:t>提出防范、惩处和消除酷刑和其他残忍、不人道或有辱人格的待遇或处罚的措施，交流经验并推广最佳做法；</w:t>
      </w:r>
    </w:p>
    <w:p w14:paraId="78F43E37" w14:textId="2CF40768" w:rsidR="00413010" w:rsidRPr="00413010" w:rsidRDefault="00413010" w:rsidP="00413010">
      <w:pPr>
        <w:pStyle w:val="SingleTxtGC"/>
        <w:rPr>
          <w:lang w:val="en-GB"/>
        </w:rPr>
      </w:pPr>
      <w:r w:rsidRPr="00413010">
        <w:rPr>
          <w:lang w:val="en-GB"/>
        </w:rPr>
        <w:tab/>
        <w:t>(e)</w:t>
      </w:r>
      <w:r w:rsidRPr="00413010">
        <w:rPr>
          <w:lang w:val="en-GB"/>
        </w:rPr>
        <w:tab/>
      </w:r>
      <w:r w:rsidRPr="00413010">
        <w:rPr>
          <w:rFonts w:hint="eastAsia"/>
          <w:lang w:val="en-GB"/>
        </w:rPr>
        <w:t>在其任务工作中始终纳入性别平等观和以受害者和幸存者为中心的方针；</w:t>
      </w:r>
    </w:p>
    <w:p w14:paraId="4D03BEA3" w14:textId="28CCDDB3" w:rsidR="00413010" w:rsidRPr="00413010" w:rsidRDefault="00413010" w:rsidP="00413010">
      <w:pPr>
        <w:pStyle w:val="SingleTxtGC"/>
        <w:rPr>
          <w:lang w:val="en-GB"/>
        </w:rPr>
      </w:pPr>
      <w:r w:rsidRPr="00413010">
        <w:rPr>
          <w:lang w:val="en-GB"/>
        </w:rPr>
        <w:tab/>
        <w:t>(f)</w:t>
      </w:r>
      <w:r w:rsidRPr="00413010">
        <w:rPr>
          <w:lang w:val="en-GB"/>
        </w:rPr>
        <w:tab/>
      </w:r>
      <w:r w:rsidRPr="00413010">
        <w:rPr>
          <w:rFonts w:hint="eastAsia"/>
          <w:lang w:val="en-GB"/>
        </w:rPr>
        <w:t>继续与禁止酷刑委员会、防范酷刑小组委员会和联合国相关机制和机构合作，并酌情与各区域组织和机制、国家人权机构、土著人民、国家防范机制和民间社会包括非政府组织合作，为促进上述行为体之间加强合作贡献力量；</w:t>
      </w:r>
    </w:p>
    <w:p w14:paraId="23B55A65" w14:textId="5661E95A" w:rsidR="00413010" w:rsidRPr="00413010" w:rsidRDefault="00413010" w:rsidP="00413010">
      <w:pPr>
        <w:pStyle w:val="SingleTxtGC"/>
        <w:rPr>
          <w:lang w:val="en-GB"/>
        </w:rPr>
      </w:pPr>
      <w:bookmarkStart w:id="0" w:name="_Hlk222925558"/>
      <w:r w:rsidRPr="00413010">
        <w:rPr>
          <w:lang w:val="en-GB"/>
        </w:rPr>
        <w:tab/>
        <w:t>(g)</w:t>
      </w:r>
      <w:r w:rsidRPr="00413010">
        <w:rPr>
          <w:lang w:val="en-GB"/>
        </w:rPr>
        <w:tab/>
      </w:r>
      <w:r w:rsidRPr="00413010">
        <w:rPr>
          <w:rFonts w:hint="eastAsia"/>
          <w:lang w:val="en-GB"/>
        </w:rPr>
        <w:t>根据人权理事会工作方案，每年向人权理事会报告其开展的所有活动、提出的意见、结论和建议，并</w:t>
      </w:r>
      <w:proofErr w:type="gramStart"/>
      <w:r w:rsidRPr="00413010">
        <w:rPr>
          <w:rFonts w:hint="eastAsia"/>
          <w:lang w:val="en-GB"/>
        </w:rPr>
        <w:t>自大会</w:t>
      </w:r>
      <w:proofErr w:type="gramEnd"/>
      <w:r w:rsidRPr="00413010">
        <w:rPr>
          <w:rFonts w:hint="eastAsia"/>
          <w:lang w:val="en-GB"/>
        </w:rPr>
        <w:t>第八十二届会议起每两年向大会报告其任务的总体趋势和发展动态，以期最大限度地发挥报告进程的效益；</w:t>
      </w:r>
    </w:p>
    <w:bookmarkEnd w:id="0"/>
    <w:p w14:paraId="7F598CBC" w14:textId="05420CEC" w:rsidR="00413010" w:rsidRPr="00413010" w:rsidRDefault="00413010" w:rsidP="00413010">
      <w:pPr>
        <w:pStyle w:val="SingleTxtGC"/>
        <w:rPr>
          <w:lang w:val="en-GB"/>
        </w:rPr>
      </w:pPr>
      <w:r w:rsidRPr="00413010">
        <w:rPr>
          <w:lang w:val="en-GB"/>
        </w:rPr>
        <w:tab/>
        <w:t>2.</w:t>
      </w:r>
      <w:r w:rsidRPr="00413010">
        <w:rPr>
          <w:lang w:val="en-GB"/>
        </w:rPr>
        <w:tab/>
      </w:r>
      <w:r w:rsidRPr="00413010">
        <w:rPr>
          <w:rFonts w:eastAsia="楷体" w:hint="eastAsia"/>
          <w:b/>
          <w:bCs/>
          <w:lang w:val="en-GB"/>
        </w:rPr>
        <w:t>促请</w:t>
      </w:r>
      <w:r w:rsidRPr="00413010">
        <w:rPr>
          <w:rFonts w:hint="eastAsia"/>
          <w:lang w:val="en-GB"/>
        </w:rPr>
        <w:t>各国：</w:t>
      </w:r>
    </w:p>
    <w:p w14:paraId="29790368" w14:textId="51F66A70" w:rsidR="00413010" w:rsidRPr="00413010" w:rsidRDefault="00413010" w:rsidP="00413010">
      <w:pPr>
        <w:pStyle w:val="SingleTxtGC"/>
        <w:rPr>
          <w:lang w:val="en-GB"/>
        </w:rPr>
      </w:pPr>
      <w:r w:rsidRPr="00413010">
        <w:rPr>
          <w:lang w:val="en-GB"/>
        </w:rPr>
        <w:tab/>
        <w:t>(a)</w:t>
      </w:r>
      <w:r w:rsidRPr="00413010">
        <w:rPr>
          <w:lang w:val="en-GB"/>
        </w:rPr>
        <w:tab/>
      </w:r>
      <w:r w:rsidRPr="00413010">
        <w:rPr>
          <w:rFonts w:hint="eastAsia"/>
          <w:lang w:val="en-GB"/>
        </w:rPr>
        <w:t>充分配合和协助特别报告员履行任务，提供其索要的一切必要信息，充分、迅速地回应其发出的紧急呼吁；并敦促尚未回复特别报告员转交的来文的各国政府立即</w:t>
      </w:r>
      <w:proofErr w:type="gramStart"/>
      <w:r w:rsidRPr="00413010">
        <w:rPr>
          <w:rFonts w:hint="eastAsia"/>
          <w:lang w:val="en-GB"/>
        </w:rPr>
        <w:t>作出</w:t>
      </w:r>
      <w:proofErr w:type="gramEnd"/>
      <w:r w:rsidRPr="00413010">
        <w:rPr>
          <w:rFonts w:hint="eastAsia"/>
          <w:lang w:val="en-GB"/>
        </w:rPr>
        <w:t>答复；</w:t>
      </w:r>
    </w:p>
    <w:p w14:paraId="2284710B" w14:textId="755E2712" w:rsidR="00413010" w:rsidRPr="00413010" w:rsidRDefault="00413010" w:rsidP="00413010">
      <w:pPr>
        <w:pStyle w:val="SingleTxtGC"/>
        <w:rPr>
          <w:lang w:val="en-GB"/>
        </w:rPr>
      </w:pPr>
      <w:r w:rsidRPr="00413010">
        <w:rPr>
          <w:lang w:val="en-GB"/>
        </w:rPr>
        <w:tab/>
        <w:t>(b)</w:t>
      </w:r>
      <w:r w:rsidRPr="00413010">
        <w:rPr>
          <w:lang w:val="en-GB"/>
        </w:rPr>
        <w:tab/>
      </w:r>
      <w:r w:rsidRPr="00413010">
        <w:rPr>
          <w:rFonts w:hint="eastAsia"/>
          <w:lang w:val="en-GB"/>
        </w:rPr>
        <w:t>积极回应特别报告员提出的访问本国的请求，并就要求进行的访问与特别报告员进行建设性对话</w:t>
      </w:r>
      <w:r w:rsidRPr="00413010">
        <w:rPr>
          <w:lang w:val="en-GB"/>
        </w:rPr>
        <w:t>；</w:t>
      </w:r>
    </w:p>
    <w:p w14:paraId="4DF178AE" w14:textId="380DDC52" w:rsidR="00413010" w:rsidRPr="00413010" w:rsidRDefault="00413010" w:rsidP="00413010">
      <w:pPr>
        <w:pStyle w:val="SingleTxtGC"/>
        <w:rPr>
          <w:lang w:val="en-GB"/>
        </w:rPr>
      </w:pPr>
      <w:r w:rsidRPr="00413010">
        <w:rPr>
          <w:lang w:val="en-GB"/>
        </w:rPr>
        <w:tab/>
        <w:t>(c)</w:t>
      </w:r>
      <w:r w:rsidRPr="00413010">
        <w:rPr>
          <w:lang w:val="en-GB"/>
        </w:rPr>
        <w:tab/>
      </w:r>
      <w:r w:rsidRPr="00413010">
        <w:rPr>
          <w:rFonts w:hint="eastAsia"/>
        </w:rPr>
        <w:t>作为防范和打击酷刑和其他残忍、不人道或有辱人格的待遇或处罚的一项重要内容，确保没有任何</w:t>
      </w:r>
      <w:r w:rsidRPr="00413010">
        <w:rPr>
          <w:rFonts w:hint="eastAsia"/>
          <w:lang w:val="en-GB"/>
        </w:rPr>
        <w:t>主管部门</w:t>
      </w:r>
      <w:r w:rsidRPr="00413010">
        <w:rPr>
          <w:rFonts w:hint="eastAsia"/>
        </w:rPr>
        <w:t>或官员会因为包括被剥夺自由者在内的任何个人、团体或社团正在接触、设法接触或曾经接触特别报告员或防范和打击酷刑和其他残忍、不人道或有辱人格的待遇或处罚领域的其他任何国际或国家监督或防范机构或其他利益攸关方，而命令、施用、准许或容忍对他们实施任何处罚、报复、恐吓或其他损害；</w:t>
      </w:r>
    </w:p>
    <w:p w14:paraId="43AF8234" w14:textId="06C9F628" w:rsidR="00413010" w:rsidRPr="00413010" w:rsidRDefault="00413010" w:rsidP="00413010">
      <w:pPr>
        <w:pStyle w:val="SingleTxtGC"/>
        <w:rPr>
          <w:lang w:val="en-GB"/>
        </w:rPr>
      </w:pPr>
      <w:r w:rsidRPr="00413010">
        <w:rPr>
          <w:lang w:val="en-GB"/>
        </w:rPr>
        <w:tab/>
        <w:t>(d)</w:t>
      </w:r>
      <w:r w:rsidRPr="00413010">
        <w:rPr>
          <w:lang w:val="en-GB"/>
        </w:rPr>
        <w:tab/>
      </w:r>
      <w:r w:rsidRPr="00413010">
        <w:t>确保对特别报告员的建议和结论采取适当后续行动；</w:t>
      </w:r>
    </w:p>
    <w:p w14:paraId="3F22DA4F" w14:textId="0CF51122" w:rsidR="00413010" w:rsidRPr="00413010" w:rsidRDefault="00413010" w:rsidP="00413010">
      <w:pPr>
        <w:pStyle w:val="SingleTxtGC"/>
        <w:rPr>
          <w:lang w:val="en-GB"/>
        </w:rPr>
      </w:pPr>
      <w:r w:rsidRPr="00413010">
        <w:rPr>
          <w:lang w:val="en-GB"/>
        </w:rPr>
        <w:tab/>
        <w:t>(e)</w:t>
      </w:r>
      <w:r w:rsidRPr="00413010">
        <w:rPr>
          <w:lang w:val="en-GB"/>
        </w:rPr>
        <w:tab/>
      </w:r>
      <w:r w:rsidRPr="00413010">
        <w:rPr>
          <w:rFonts w:hint="eastAsia"/>
          <w:lang w:val="en-GB"/>
        </w:rPr>
        <w:t>在打击酷刑和其他残忍、不人道或有辱人格的待遇或处罚时，采取以受害者和幸存者为中心和对性别问题有敏感认识的方针，在就酷刑和其他残忍、不人道或有辱人格的待遇或处罚以及构成酷刑或其他残忍、不人道或有辱人格的</w:t>
      </w:r>
      <w:r w:rsidRPr="00413010">
        <w:rPr>
          <w:rFonts w:hint="eastAsia"/>
          <w:lang w:val="en-GB"/>
        </w:rPr>
        <w:lastRenderedPageBreak/>
        <w:t>待遇或处罚的性暴力和性别暴力问题制定政策和开展其他康复、防范和追责活动时，特别关注受害者和幸存者的意见和需求；</w:t>
      </w:r>
    </w:p>
    <w:p w14:paraId="371DE53D" w14:textId="309F0C76" w:rsidR="00413010" w:rsidRPr="00413010" w:rsidRDefault="00413010" w:rsidP="00413010">
      <w:pPr>
        <w:pStyle w:val="SingleTxtGC"/>
        <w:rPr>
          <w:lang w:val="en-GB"/>
        </w:rPr>
      </w:pPr>
      <w:r w:rsidRPr="00413010">
        <w:rPr>
          <w:lang w:val="en-GB"/>
        </w:rPr>
        <w:tab/>
        <w:t>(f)</w:t>
      </w:r>
      <w:r w:rsidRPr="00413010">
        <w:rPr>
          <w:lang w:val="en-GB"/>
        </w:rPr>
        <w:tab/>
      </w:r>
      <w:r w:rsidRPr="00413010">
        <w:rPr>
          <w:rFonts w:hint="eastAsia"/>
          <w:lang w:val="en-GB"/>
        </w:rPr>
        <w:t>作为优先事项加入《禁止酷刑和其他残忍、不人道或有辱人格的待遇或处罚公约》及其《任择议定书》，缔约国则应确保其得到有效执行，并及时指定或设立独立有效的国家防范机制，以防范酷刑和其他残忍、不人道或有辱人格的待遇或处罚；</w:t>
      </w:r>
    </w:p>
    <w:p w14:paraId="10F01527" w14:textId="60ADCCCD" w:rsidR="00413010" w:rsidRPr="00413010" w:rsidRDefault="00413010" w:rsidP="00413010">
      <w:pPr>
        <w:pStyle w:val="SingleTxtGC"/>
        <w:rPr>
          <w:lang w:val="en-GB"/>
        </w:rPr>
      </w:pPr>
      <w:r w:rsidRPr="00413010">
        <w:rPr>
          <w:lang w:val="en-GB"/>
        </w:rPr>
        <w:tab/>
        <w:t>(g)</w:t>
      </w:r>
      <w:r w:rsidRPr="00413010">
        <w:rPr>
          <w:lang w:val="en-GB"/>
        </w:rPr>
        <w:tab/>
      </w:r>
      <w:r w:rsidRPr="00413010">
        <w:rPr>
          <w:rFonts w:hint="eastAsia"/>
          <w:lang w:val="en-GB"/>
        </w:rPr>
        <w:t>确保对包括禁止酷刑委员会和防范酷刑小组委员会在内的相关条约机构就个人来文提出的结论、建议、索要进一步信息的请求和意见采取适当后续行动；</w:t>
      </w:r>
    </w:p>
    <w:p w14:paraId="6568314A" w14:textId="0696CEAF" w:rsidR="00413010" w:rsidRPr="00413010" w:rsidRDefault="00413010" w:rsidP="00413010">
      <w:pPr>
        <w:pStyle w:val="SingleTxtGC"/>
        <w:rPr>
          <w:lang w:val="en-GB"/>
        </w:rPr>
      </w:pPr>
      <w:r w:rsidRPr="00413010">
        <w:rPr>
          <w:lang w:val="en-GB"/>
        </w:rPr>
        <w:tab/>
        <w:t>(h)</w:t>
      </w:r>
      <w:r w:rsidRPr="00413010">
        <w:rPr>
          <w:lang w:val="en-GB"/>
        </w:rPr>
        <w:tab/>
      </w:r>
      <w:r w:rsidRPr="00413010">
        <w:rPr>
          <w:rFonts w:hint="eastAsia"/>
          <w:lang w:val="en-GB"/>
        </w:rPr>
        <w:t>考虑向联合国援助酷刑受害者自愿基金和《禁止酷刑和其他残忍、不人道或有辱人格的待遇或处罚公约任择议定书》所设特别基金提供充分支助；</w:t>
      </w:r>
    </w:p>
    <w:p w14:paraId="6937BF98" w14:textId="6283CCDD" w:rsidR="00413010" w:rsidRPr="00413010" w:rsidRDefault="00413010" w:rsidP="00413010">
      <w:pPr>
        <w:pStyle w:val="SingleTxtGC"/>
        <w:rPr>
          <w:lang w:val="en-GB"/>
        </w:rPr>
      </w:pPr>
      <w:r w:rsidRPr="00413010">
        <w:rPr>
          <w:lang w:val="en-GB"/>
        </w:rPr>
        <w:tab/>
        <w:t>3.</w:t>
      </w:r>
      <w:r w:rsidRPr="00413010">
        <w:rPr>
          <w:lang w:val="en-GB"/>
        </w:rPr>
        <w:tab/>
      </w:r>
      <w:r w:rsidRPr="00413010">
        <w:rPr>
          <w:rFonts w:eastAsia="楷体" w:hint="eastAsia"/>
          <w:b/>
          <w:bCs/>
          <w:lang w:val="en-GB"/>
        </w:rPr>
        <w:t>赞赏地注意到</w:t>
      </w:r>
      <w:r w:rsidRPr="00413010">
        <w:rPr>
          <w:rFonts w:hint="eastAsia"/>
          <w:lang w:val="en-GB"/>
        </w:rPr>
        <w:t>特别报告员的报告；</w:t>
      </w:r>
      <w:r w:rsidRPr="00413010">
        <w:rPr>
          <w:vertAlign w:val="superscript"/>
          <w:lang w:val="en-GB"/>
        </w:rPr>
        <w:footnoteReference w:id="2"/>
      </w:r>
    </w:p>
    <w:p w14:paraId="1ABE10A6" w14:textId="75572A73" w:rsidR="00413010" w:rsidRPr="00413010" w:rsidRDefault="00413010" w:rsidP="00413010">
      <w:pPr>
        <w:pStyle w:val="SingleTxtGC"/>
        <w:rPr>
          <w:lang w:val="en-GB"/>
        </w:rPr>
      </w:pPr>
      <w:r w:rsidRPr="00413010">
        <w:rPr>
          <w:lang w:val="en-GB"/>
        </w:rPr>
        <w:tab/>
        <w:t>4.</w:t>
      </w:r>
      <w:r w:rsidRPr="00413010">
        <w:rPr>
          <w:lang w:val="en-GB"/>
        </w:rPr>
        <w:tab/>
      </w:r>
      <w:r w:rsidRPr="00413010">
        <w:rPr>
          <w:rFonts w:eastAsia="楷体" w:hint="eastAsia"/>
          <w:b/>
          <w:bCs/>
          <w:lang w:val="en-GB"/>
        </w:rPr>
        <w:t>请</w:t>
      </w:r>
      <w:r w:rsidRPr="00413010">
        <w:rPr>
          <w:rFonts w:hint="eastAsia"/>
          <w:lang w:val="en-GB"/>
        </w:rPr>
        <w:t>秘书长在联合国总体预算框架内，确保向特别报告员提供充足、稳定的人员配置以及必要的设施和资源，同时铭记会员国对防范和制止酷刑以及援助酷刑受害者和幸存者表示大力支持；</w:t>
      </w:r>
    </w:p>
    <w:p w14:paraId="08916F66" w14:textId="2C047AC2" w:rsidR="00413010" w:rsidRPr="00413010" w:rsidRDefault="00413010" w:rsidP="00413010">
      <w:pPr>
        <w:pStyle w:val="SingleTxtGC"/>
        <w:rPr>
          <w:lang w:val="en-GB"/>
        </w:rPr>
      </w:pPr>
      <w:r w:rsidRPr="00413010">
        <w:rPr>
          <w:lang w:val="en-GB"/>
        </w:rPr>
        <w:tab/>
        <w:t>5.</w:t>
      </w:r>
      <w:r w:rsidRPr="00413010">
        <w:rPr>
          <w:lang w:val="en-GB"/>
        </w:rPr>
        <w:tab/>
      </w:r>
      <w:r w:rsidRPr="00413010">
        <w:rPr>
          <w:rFonts w:eastAsia="楷体" w:hint="eastAsia"/>
          <w:b/>
          <w:bCs/>
          <w:lang w:val="en-GB"/>
        </w:rPr>
        <w:t>决定</w:t>
      </w:r>
      <w:r w:rsidRPr="00413010">
        <w:rPr>
          <w:rFonts w:hint="eastAsia"/>
          <w:lang w:val="en-GB"/>
        </w:rPr>
        <w:t>根据理事会年度工作方案继续审议</w:t>
      </w:r>
      <w:r w:rsidRPr="00413010">
        <w:rPr>
          <w:lang w:val="en-GB"/>
        </w:rPr>
        <w:t>此事</w:t>
      </w:r>
      <w:r w:rsidRPr="00413010">
        <w:rPr>
          <w:rFonts w:hint="eastAsia"/>
          <w:lang w:val="en-GB"/>
        </w:rPr>
        <w:t>。</w:t>
      </w:r>
    </w:p>
    <w:p w14:paraId="0580A9F6" w14:textId="3D122A10" w:rsidR="00413010" w:rsidRPr="00413010" w:rsidRDefault="00413010" w:rsidP="00B808BC">
      <w:pPr>
        <w:pStyle w:val="SingleTxtGC"/>
        <w:jc w:val="right"/>
        <w:rPr>
          <w:rFonts w:ascii="Time New Roman" w:eastAsia="楷体" w:hAnsi="Time New Roman" w:hint="eastAsia"/>
          <w:lang w:val="en-GB"/>
        </w:rPr>
      </w:pPr>
      <w:bookmarkStart w:id="1" w:name="_Hlk202551653"/>
      <w:r w:rsidRPr="00413010">
        <w:rPr>
          <w:rFonts w:ascii="Time New Roman" w:eastAsia="楷体" w:hAnsi="Time New Roman"/>
          <w:lang w:val="en-GB"/>
        </w:rPr>
        <w:t>2026</w:t>
      </w:r>
      <w:r w:rsidRPr="00413010">
        <w:rPr>
          <w:rFonts w:ascii="Time New Roman" w:eastAsia="楷体" w:hAnsi="Time New Roman"/>
          <w:lang w:val="en-GB"/>
        </w:rPr>
        <w:t>年</w:t>
      </w:r>
      <w:r w:rsidRPr="00413010">
        <w:rPr>
          <w:rFonts w:ascii="Time New Roman" w:eastAsia="楷体" w:hAnsi="Time New Roman"/>
          <w:lang w:val="en-GB"/>
        </w:rPr>
        <w:t>3</w:t>
      </w:r>
      <w:r w:rsidRPr="00413010">
        <w:rPr>
          <w:rFonts w:ascii="Time New Roman" w:eastAsia="楷体" w:hAnsi="Time New Roman"/>
          <w:lang w:val="en-GB"/>
        </w:rPr>
        <w:t>月</w:t>
      </w:r>
      <w:r w:rsidRPr="00413010">
        <w:rPr>
          <w:rFonts w:ascii="Time New Roman" w:eastAsia="楷体" w:hAnsi="Time New Roman" w:hint="eastAsia"/>
          <w:lang w:val="en-GB"/>
        </w:rPr>
        <w:t>30</w:t>
      </w:r>
      <w:r w:rsidRPr="00413010">
        <w:rPr>
          <w:rFonts w:ascii="Time New Roman" w:eastAsia="楷体" w:hAnsi="Time New Roman"/>
          <w:lang w:val="en-GB"/>
        </w:rPr>
        <w:t>日</w:t>
      </w:r>
      <w:r w:rsidR="00777F2E" w:rsidRPr="00765948">
        <w:rPr>
          <w:rFonts w:ascii="Time New Roman" w:eastAsia="楷体" w:hAnsi="Time New Roman"/>
          <w:lang w:val="en-GB"/>
        </w:rPr>
        <w:br/>
      </w:r>
      <w:r w:rsidRPr="00413010">
        <w:rPr>
          <w:rFonts w:ascii="Time New Roman" w:eastAsia="楷体" w:hAnsi="Time New Roman"/>
          <w:lang w:val="en-GB"/>
        </w:rPr>
        <w:t>第</w:t>
      </w:r>
      <w:r w:rsidRPr="00413010">
        <w:rPr>
          <w:rFonts w:ascii="Time New Roman" w:eastAsia="楷体" w:hAnsi="Time New Roman"/>
          <w:lang w:val="en-GB"/>
        </w:rPr>
        <w:t>5</w:t>
      </w:r>
      <w:r w:rsidRPr="00413010">
        <w:rPr>
          <w:rFonts w:ascii="Time New Roman" w:eastAsia="楷体" w:hAnsi="Time New Roman" w:hint="eastAsia"/>
          <w:lang w:val="en-GB"/>
        </w:rPr>
        <w:t>2</w:t>
      </w:r>
      <w:r w:rsidRPr="00413010">
        <w:rPr>
          <w:rFonts w:ascii="Time New Roman" w:eastAsia="楷体" w:hAnsi="Time New Roman"/>
          <w:lang w:val="en-GB"/>
        </w:rPr>
        <w:t>次会议</w:t>
      </w:r>
    </w:p>
    <w:p w14:paraId="3404FDF0" w14:textId="77777777" w:rsidR="00413010" w:rsidRPr="00413010" w:rsidRDefault="00413010" w:rsidP="00413010">
      <w:pPr>
        <w:pStyle w:val="SingleTxtGC"/>
        <w:rPr>
          <w:lang w:val="en-GB"/>
        </w:rPr>
      </w:pPr>
      <w:r w:rsidRPr="00413010">
        <w:rPr>
          <w:lang w:val="en-GB"/>
        </w:rPr>
        <w:t>[</w:t>
      </w:r>
      <w:r w:rsidRPr="00413010">
        <w:rPr>
          <w:lang w:val="en-GB"/>
        </w:rPr>
        <w:t>未经表决获得通过。</w:t>
      </w:r>
      <w:r w:rsidRPr="00413010">
        <w:rPr>
          <w:lang w:val="en-GB"/>
        </w:rPr>
        <w:t>]</w:t>
      </w:r>
    </w:p>
    <w:bookmarkEnd w:id="1"/>
    <w:p w14:paraId="111F4FCB" w14:textId="77777777" w:rsidR="00413010" w:rsidRDefault="00413010" w:rsidP="00413010">
      <w:pPr>
        <w:pStyle w:val="SingleTxtGC"/>
        <w:rPr>
          <w:lang w:val="fr-CH"/>
        </w:rPr>
      </w:pPr>
    </w:p>
    <w:p w14:paraId="28815B6D" w14:textId="77777777" w:rsidR="00B808BC" w:rsidRPr="002D6A9C" w:rsidRDefault="00B808B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AB942A8" w14:textId="4E478335" w:rsidR="00B808BC" w:rsidRPr="00413010" w:rsidRDefault="00B808BC" w:rsidP="00413010">
      <w:pPr>
        <w:pStyle w:val="SingleTxtGC"/>
        <w:rPr>
          <w:lang w:val="fr-CH"/>
        </w:rPr>
      </w:pPr>
    </w:p>
    <w:sectPr w:rsidR="00B808BC" w:rsidRPr="0041301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4D61A" w14:textId="77777777" w:rsidR="00723918" w:rsidRPr="000D319F" w:rsidRDefault="00723918" w:rsidP="000D319F">
      <w:pPr>
        <w:pStyle w:val="af0"/>
        <w:spacing w:after="240"/>
        <w:ind w:left="907"/>
        <w:rPr>
          <w:rFonts w:asciiTheme="majorBidi" w:eastAsia="宋体" w:hAnsiTheme="majorBidi" w:cstheme="majorBidi"/>
          <w:sz w:val="21"/>
          <w:szCs w:val="21"/>
          <w:lang w:val="en-US"/>
        </w:rPr>
      </w:pPr>
    </w:p>
    <w:p w14:paraId="21468681" w14:textId="77777777" w:rsidR="00723918" w:rsidRPr="000D319F" w:rsidRDefault="0072391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6A2909" w14:textId="77777777" w:rsidR="00723918" w:rsidRPr="000D319F" w:rsidRDefault="00723918" w:rsidP="000D319F">
      <w:pPr>
        <w:pStyle w:val="af0"/>
      </w:pPr>
    </w:p>
  </w:endnote>
  <w:endnote w:type="continuationNotice" w:id="1">
    <w:p w14:paraId="70B49EEE" w14:textId="77777777" w:rsidR="00723918" w:rsidRDefault="007239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73371" w14:textId="77777777" w:rsidR="00CB238F" w:rsidRPr="00CB238F" w:rsidRDefault="00CB238F" w:rsidP="00CB238F">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B238F">
      <w:rPr>
        <w:rStyle w:val="af2"/>
        <w:b w:val="0"/>
        <w:snapToGrid w:val="0"/>
        <w:sz w:val="16"/>
      </w:rPr>
      <w:t>GE.26</w:t>
    </w:r>
    <w:proofErr w:type="spellEnd"/>
    <w:r w:rsidRPr="00CB238F">
      <w:rPr>
        <w:rStyle w:val="af2"/>
        <w:b w:val="0"/>
        <w:snapToGrid w:val="0"/>
        <w:sz w:val="16"/>
      </w:rPr>
      <w:t>-04428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BC97A" w14:textId="77777777" w:rsidR="00CB238F" w:rsidRPr="00CB238F" w:rsidRDefault="00CB238F" w:rsidP="00CB238F">
    <w:pPr>
      <w:pStyle w:val="af0"/>
      <w:tabs>
        <w:tab w:val="right" w:pos="9638"/>
      </w:tabs>
      <w:rPr>
        <w:rStyle w:val="af2"/>
      </w:rPr>
    </w:pPr>
    <w:proofErr w:type="spellStart"/>
    <w:r>
      <w:t>GE.26</w:t>
    </w:r>
    <w:proofErr w:type="spellEnd"/>
    <w:r>
      <w:t>-04428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A06AC" w14:textId="78D43FCF" w:rsidR="002956FD" w:rsidRPr="00487939" w:rsidRDefault="00CB238F"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26AFF08" wp14:editId="3DC6BCC9">
          <wp:simplePos x="0" y="0"/>
          <wp:positionH relativeFrom="column">
            <wp:align>right</wp:align>
          </wp:positionH>
          <wp:positionV relativeFrom="paragraph">
            <wp:posOffset>-69850</wp:posOffset>
          </wp:positionV>
          <wp:extent cx="571500" cy="571500"/>
          <wp:effectExtent l="0" t="0" r="0" b="0"/>
          <wp:wrapNone/>
          <wp:docPr id="2848406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-04428</w:t>
    </w:r>
    <w:r w:rsidR="00731A42" w:rsidRPr="00EE277A">
      <w:rPr>
        <w:sz w:val="20"/>
        <w:lang w:eastAsia="zh-CN"/>
      </w:rPr>
      <w:t xml:space="preserve"> (C)</w:t>
    </w:r>
    <w:r w:rsidR="008B4347">
      <w:rPr>
        <w:sz w:val="20"/>
        <w:lang w:eastAsia="zh-CN"/>
      </w:rPr>
      <w:tab/>
    </w:r>
    <w:r w:rsidR="00043A62">
      <w:rPr>
        <w:rFonts w:eastAsiaTheme="minorEastAsia" w:hint="eastAsia"/>
        <w:sz w:val="20"/>
        <w:lang w:eastAsia="zh-CN"/>
      </w:rPr>
      <w:t>0204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043A62">
      <w:rPr>
        <w:rFonts w:eastAsiaTheme="minorEastAsia" w:hint="eastAsia"/>
        <w:sz w:val="20"/>
        <w:lang w:eastAsia="zh-CN"/>
      </w:rPr>
      <w:t>0804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40562" w14:textId="77777777" w:rsidR="00723918" w:rsidRPr="000157B1" w:rsidRDefault="0072391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03CF057" w14:textId="77777777" w:rsidR="00723918" w:rsidRPr="000157B1" w:rsidRDefault="0072391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C19C1E0" w14:textId="77777777" w:rsidR="00723918" w:rsidRDefault="00723918"/>
  </w:footnote>
  <w:footnote w:id="2">
    <w:p w14:paraId="3E8EA32C" w14:textId="21792520" w:rsidR="00413010" w:rsidRDefault="00413010" w:rsidP="00413010">
      <w:pPr>
        <w:pStyle w:val="a6"/>
      </w:pPr>
      <w:r>
        <w:tab/>
      </w:r>
      <w:r>
        <w:rPr>
          <w:rStyle w:val="a8"/>
        </w:rPr>
        <w:footnoteRef/>
      </w:r>
      <w:r>
        <w:tab/>
      </w:r>
      <w:hyperlink r:id="rId1" w:history="1">
        <w:r w:rsidRPr="006E33E5">
          <w:rPr>
            <w:rStyle w:val="af7"/>
          </w:rPr>
          <w:t>A/HRC/61/42</w:t>
        </w:r>
      </w:hyperlink>
      <w:r w:rsidRPr="005C29B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A80D4" w14:textId="77777777" w:rsidR="002956FD" w:rsidRDefault="00CB238F" w:rsidP="00CB238F">
    <w:pPr>
      <w:pStyle w:val="af3"/>
    </w:pPr>
    <w:r>
      <w:t>A/</w:t>
    </w:r>
    <w:proofErr w:type="spellStart"/>
    <w:r>
      <w:t>HRC</w:t>
    </w:r>
    <w:proofErr w:type="spellEnd"/>
    <w:r>
      <w:t>/RES/61/10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382E8" w14:textId="77777777" w:rsidR="002956FD" w:rsidRPr="00202A30" w:rsidRDefault="00CB238F" w:rsidP="00CB238F">
    <w:pPr>
      <w:pStyle w:val="af3"/>
      <w:jc w:val="right"/>
    </w:pPr>
    <w:r>
      <w:t>A/</w:t>
    </w:r>
    <w:proofErr w:type="spellStart"/>
    <w:r>
      <w:t>HRC</w:t>
    </w:r>
    <w:proofErr w:type="spellEnd"/>
    <w:r>
      <w:t>/RES/61/10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15536156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684"/>
    <w:rsid w:val="00011483"/>
    <w:rsid w:val="00014F44"/>
    <w:rsid w:val="00031F0C"/>
    <w:rsid w:val="00041F7D"/>
    <w:rsid w:val="00043A62"/>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1E518B"/>
    <w:rsid w:val="00204B42"/>
    <w:rsid w:val="0022146A"/>
    <w:rsid w:val="002231C3"/>
    <w:rsid w:val="00226004"/>
    <w:rsid w:val="00230767"/>
    <w:rsid w:val="0024417F"/>
    <w:rsid w:val="00250F8D"/>
    <w:rsid w:val="00256232"/>
    <w:rsid w:val="00256DEA"/>
    <w:rsid w:val="00277741"/>
    <w:rsid w:val="002939D6"/>
    <w:rsid w:val="002956FD"/>
    <w:rsid w:val="002B3AC7"/>
    <w:rsid w:val="002D24BF"/>
    <w:rsid w:val="002D34E1"/>
    <w:rsid w:val="002E1C97"/>
    <w:rsid w:val="002F4D47"/>
    <w:rsid w:val="002F5834"/>
    <w:rsid w:val="003224E5"/>
    <w:rsid w:val="00326EBF"/>
    <w:rsid w:val="00327FE4"/>
    <w:rsid w:val="00346D15"/>
    <w:rsid w:val="003537E4"/>
    <w:rsid w:val="0037569F"/>
    <w:rsid w:val="00393259"/>
    <w:rsid w:val="003C0C9C"/>
    <w:rsid w:val="00413010"/>
    <w:rsid w:val="00427F63"/>
    <w:rsid w:val="00474C6B"/>
    <w:rsid w:val="004972E2"/>
    <w:rsid w:val="004C3F04"/>
    <w:rsid w:val="004C4A0A"/>
    <w:rsid w:val="00530B5C"/>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3E5"/>
    <w:rsid w:val="006E3E46"/>
    <w:rsid w:val="006E41E9"/>
    <w:rsid w:val="006E71B1"/>
    <w:rsid w:val="00705D89"/>
    <w:rsid w:val="00723918"/>
    <w:rsid w:val="00731A42"/>
    <w:rsid w:val="00765948"/>
    <w:rsid w:val="00767E69"/>
    <w:rsid w:val="0077079A"/>
    <w:rsid w:val="007736A3"/>
    <w:rsid w:val="00777F2E"/>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71EF0"/>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808BC"/>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CB238F"/>
    <w:rsid w:val="00D02719"/>
    <w:rsid w:val="00D0661B"/>
    <w:rsid w:val="00D11684"/>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C79CC"/>
    <w:rsid w:val="00EF367B"/>
    <w:rsid w:val="00EF457D"/>
    <w:rsid w:val="00F00D09"/>
    <w:rsid w:val="00F664DD"/>
    <w:rsid w:val="00F714DA"/>
    <w:rsid w:val="00F75B02"/>
    <w:rsid w:val="00FB24E5"/>
    <w:rsid w:val="00FB456B"/>
    <w:rsid w:val="00FE2722"/>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DC0A4"/>
  <w15:docId w15:val="{D54002A9-039F-4A8D-9582-2ED85101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6E33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A/HRC/61/4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1190</Words>
  <Characters>1251</Characters>
  <Application>Microsoft Office Word</Application>
  <DocSecurity>0</DocSecurity>
  <Lines>54</Lines>
  <Paragraphs>46</Paragraphs>
  <ScaleCrop>false</ScaleCrop>
  <Company>DCM</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A/HRC/RES/61/10</dc:title>
  <dc:subject>2604428</dc:subject>
  <dc:creator>LI</dc:creator>
  <cp:keywords/>
  <dc:description/>
  <cp:lastModifiedBy>Kehan Li</cp:lastModifiedBy>
  <cp:revision>2</cp:revision>
  <cp:lastPrinted>2014-05-09T11:28:00Z</cp:lastPrinted>
  <dcterms:created xsi:type="dcterms:W3CDTF">2026-04-08T07:30:00Z</dcterms:created>
  <dcterms:modified xsi:type="dcterms:W3CDTF">2026-04-08T07:30:00Z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