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752C" w14:textId="77777777" w:rsidR="004A03AE" w:rsidRDefault="004A03AE" w:rsidP="004A03AE">
      <w:pPr>
        <w:spacing w:line="60" w:lineRule="exact"/>
        <w:rPr>
          <w:sz w:val="2"/>
        </w:rPr>
        <w:sectPr w:rsidR="004A03AE" w:rsidSect="00F15D8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45518CC9" w14:textId="77777777" w:rsidR="00F15D82" w:rsidRPr="00F15D82" w:rsidRDefault="00F15D82" w:rsidP="00F15D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F15D82">
        <w:t>消除对妇女歧视委员会</w:t>
      </w:r>
    </w:p>
    <w:p w14:paraId="6492DDEC" w14:textId="77777777" w:rsidR="00F15D82" w:rsidRPr="00F15D82" w:rsidRDefault="00F15D82" w:rsidP="002149A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F15D82">
        <w:tab/>
      </w:r>
      <w:r w:rsidRPr="00F15D82">
        <w:tab/>
      </w:r>
      <w:r w:rsidRPr="00F15D82">
        <w:t>关于斐济第六次定期报告的结论性意见</w:t>
      </w:r>
      <w:r w:rsidRPr="003F4796">
        <w:rPr>
          <w:sz w:val="21"/>
        </w:rPr>
        <w:footnoteReference w:customMarkFollows="1" w:id="1"/>
        <w:t>*</w:t>
      </w:r>
    </w:p>
    <w:p w14:paraId="71589DF1" w14:textId="1A84A678" w:rsidR="00F15D82" w:rsidRPr="00F15D82" w:rsidRDefault="00F15D82" w:rsidP="00F15D82">
      <w:pPr>
        <w:pStyle w:val="SingleTxt"/>
      </w:pPr>
      <w:r w:rsidRPr="00F15D82">
        <w:t>1.</w:t>
      </w:r>
      <w:r w:rsidRPr="00F15D82">
        <w:tab/>
      </w:r>
      <w:r w:rsidRPr="00F15D82">
        <w:t>委员会于</w:t>
      </w:r>
      <w:r w:rsidRPr="00F15D82">
        <w:t>2025</w:t>
      </w:r>
      <w:r w:rsidRPr="00F15D82">
        <w:t>年</w:t>
      </w:r>
      <w:r w:rsidRPr="00F15D82">
        <w:t>4</w:t>
      </w:r>
      <w:r w:rsidRPr="00F15D82">
        <w:t>月</w:t>
      </w:r>
      <w:r w:rsidRPr="00F15D82">
        <w:t>7</w:t>
      </w:r>
      <w:r w:rsidRPr="00F15D82">
        <w:t>日至</w:t>
      </w:r>
      <w:r w:rsidRPr="00F15D82">
        <w:t>11</w:t>
      </w:r>
      <w:r w:rsidRPr="00F15D82">
        <w:t>日在苏瓦举行的太平洋技术合作会议上审议了斐济的第六次定期报告</w:t>
      </w:r>
      <w:r w:rsidRPr="00F15D82">
        <w:t>(</w:t>
      </w:r>
      <w:hyperlink r:id="rId20" w:history="1">
        <w:r w:rsidRPr="00F15D82">
          <w:rPr>
            <w:rStyle w:val="af7"/>
          </w:rPr>
          <w:t>CEDAW/C/FJI/6</w:t>
        </w:r>
      </w:hyperlink>
      <w:r w:rsidRPr="00F15D82">
        <w:t>)</w:t>
      </w:r>
      <w:r w:rsidRPr="00F15D82">
        <w:t>，并在第九十一届会议上通过了本结论性意见。</w:t>
      </w:r>
    </w:p>
    <w:p w14:paraId="6FB02660" w14:textId="460AA04D" w:rsidR="00F15D82" w:rsidRPr="00F15D82" w:rsidRDefault="00F15D82" w:rsidP="00F15D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Pr="00F15D82">
        <w:t>A.</w:t>
      </w:r>
      <w:r w:rsidRPr="00F15D82">
        <w:tab/>
      </w:r>
      <w:r w:rsidRPr="00F15D82">
        <w:t>导言</w:t>
      </w:r>
    </w:p>
    <w:p w14:paraId="53BD2C95" w14:textId="4C7E4519" w:rsidR="00F15D82" w:rsidRPr="00F15D82" w:rsidRDefault="00F15D82" w:rsidP="00F15D82">
      <w:pPr>
        <w:pStyle w:val="SingleTxt"/>
      </w:pPr>
      <w:r w:rsidRPr="00F15D82">
        <w:t>2.</w:t>
      </w:r>
      <w:r w:rsidRPr="00F15D82">
        <w:tab/>
      </w:r>
      <w:r w:rsidRPr="00F15D82">
        <w:t>委员会赞赏缔约国提交针对报告前</w:t>
      </w:r>
      <w:r w:rsidRPr="00F15D82">
        <w:rPr>
          <w:rFonts w:hint="eastAsia"/>
        </w:rPr>
        <w:t>议题和</w:t>
      </w:r>
      <w:r w:rsidRPr="00F15D82">
        <w:t>问题清单</w:t>
      </w:r>
      <w:r w:rsidRPr="00F15D82">
        <w:t>(</w:t>
      </w:r>
      <w:hyperlink r:id="rId21" w:history="1">
        <w:r w:rsidRPr="00F15D82">
          <w:rPr>
            <w:rStyle w:val="af7"/>
          </w:rPr>
          <w:t>CEDAW/C/FJI/QPR/6</w:t>
        </w:r>
      </w:hyperlink>
      <w:r w:rsidRPr="00F15D82">
        <w:t>)</w:t>
      </w:r>
      <w:r w:rsidRPr="00F15D82">
        <w:t>编写的第六次定期报告及</w:t>
      </w:r>
      <w:r w:rsidRPr="00F15D82">
        <w:rPr>
          <w:rFonts w:hint="eastAsia"/>
        </w:rPr>
        <w:t>缔约国</w:t>
      </w:r>
      <w:r w:rsidRPr="00F15D82">
        <w:t>回应委员会此前结论性意见</w:t>
      </w:r>
      <w:r w:rsidRPr="00F15D82">
        <w:t>(</w:t>
      </w:r>
      <w:hyperlink r:id="rId22" w:history="1">
        <w:r w:rsidRPr="00F15D82">
          <w:rPr>
            <w:rStyle w:val="af7"/>
          </w:rPr>
          <w:t>CEDAW/C/FJI/</w:t>
        </w:r>
        <w:r w:rsidRPr="00F15D82">
          <w:rPr>
            <w:rStyle w:val="af7"/>
            <w:rFonts w:hint="eastAsia"/>
          </w:rPr>
          <w:t>F</w:t>
        </w:r>
        <w:r w:rsidRPr="00F15D82">
          <w:rPr>
            <w:rStyle w:val="af7"/>
          </w:rPr>
          <w:t>CO/5</w:t>
        </w:r>
      </w:hyperlink>
      <w:r w:rsidRPr="00F15D82">
        <w:t>)</w:t>
      </w:r>
      <w:r w:rsidRPr="00F15D82">
        <w:t>的后续报告。委员会欢迎代表团在国家对话期间所作的口头介绍和对委员会口头提问作出的进一步说明。</w:t>
      </w:r>
    </w:p>
    <w:p w14:paraId="1B6425C6" w14:textId="77777777" w:rsidR="00F15D82" w:rsidRPr="00F15D82" w:rsidRDefault="00F15D82" w:rsidP="00F15D82">
      <w:pPr>
        <w:pStyle w:val="SingleTxt"/>
      </w:pPr>
      <w:r w:rsidRPr="00F15D82">
        <w:t>3.</w:t>
      </w:r>
      <w:r w:rsidRPr="00F15D82">
        <w:tab/>
      </w:r>
      <w:r w:rsidRPr="00F15D82">
        <w:t>委员会赞扬缔约国派出由妇女、儿童和社会保护部部长萨希</w:t>
      </w:r>
      <w:r w:rsidRPr="00F15D82">
        <w:t>·</w:t>
      </w:r>
      <w:r w:rsidRPr="00F15D82">
        <w:t>基兰率领的高级别代表团，代表团成员包括教育部、土著斐济人事务部、卫生和医疗服务部、就业、生产力和劳资关系部、贸易部、农村和海洋发展和灾害管理部、国防部、司法部、环境和气候变化部、农业部、斐济警察部队和总检察长办公室的代表。</w:t>
      </w:r>
    </w:p>
    <w:p w14:paraId="6C09E801" w14:textId="02654394" w:rsidR="00F15D82" w:rsidRPr="00F15D82" w:rsidRDefault="003F4796" w:rsidP="003F47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15D82" w:rsidRPr="00F15D82">
        <w:t>B.</w:t>
      </w:r>
      <w:r w:rsidR="00F15D82" w:rsidRPr="00F15D82">
        <w:tab/>
      </w:r>
      <w:r w:rsidR="00F15D82" w:rsidRPr="00F15D82">
        <w:t>积极方面</w:t>
      </w:r>
    </w:p>
    <w:p w14:paraId="53166EB7" w14:textId="2C7D3625" w:rsidR="00F15D82" w:rsidRPr="00F15D82" w:rsidRDefault="00F15D82" w:rsidP="00F15D82">
      <w:pPr>
        <w:pStyle w:val="SingleTxt"/>
      </w:pPr>
      <w:r w:rsidRPr="00F15D82">
        <w:t>4.</w:t>
      </w:r>
      <w:r w:rsidRPr="00F15D82">
        <w:tab/>
      </w:r>
      <w:r w:rsidRPr="00F15D82">
        <w:t>委员会欢迎缔约国自</w:t>
      </w:r>
      <w:r w:rsidRPr="00F15D82">
        <w:t>2018</w:t>
      </w:r>
      <w:r w:rsidRPr="00F15D82">
        <w:t>年其上一次报告</w:t>
      </w:r>
      <w:r w:rsidRPr="00F15D82">
        <w:t>(</w:t>
      </w:r>
      <w:hyperlink r:id="rId23" w:history="1">
        <w:r w:rsidRPr="00F15D82">
          <w:rPr>
            <w:rStyle w:val="af7"/>
          </w:rPr>
          <w:t>CEDAW/C/FJI/5</w:t>
        </w:r>
      </w:hyperlink>
      <w:r w:rsidRPr="00F15D82">
        <w:t>)</w:t>
      </w:r>
      <w:r w:rsidRPr="00F15D82">
        <w:t>接受审议以来在开展立法改革方面取得的进展，特别是通过了以下立法：</w:t>
      </w:r>
    </w:p>
    <w:p w14:paraId="1EA2422B" w14:textId="6D70BF26" w:rsidR="00F15D82" w:rsidRPr="00F15D82" w:rsidRDefault="003F4796" w:rsidP="00F15D82">
      <w:pPr>
        <w:pStyle w:val="SingleTxt"/>
      </w:pPr>
      <w:r>
        <w:tab/>
      </w:r>
      <w:r w:rsidR="00F15D82" w:rsidRPr="00F15D82">
        <w:t>(a)</w:t>
      </w:r>
      <w:r w:rsidR="00F15D82" w:rsidRPr="00F15D82">
        <w:tab/>
      </w:r>
      <w:r w:rsidR="00F15D82" w:rsidRPr="00F15D82">
        <w:t>《真相与和解委员会法》</w:t>
      </w:r>
      <w:r>
        <w:t>(</w:t>
      </w:r>
      <w:r w:rsidR="00F15D82" w:rsidRPr="00F15D82">
        <w:t>2024</w:t>
      </w:r>
      <w:r w:rsidR="00F15D82" w:rsidRPr="00F15D82">
        <w:t>年</w:t>
      </w:r>
      <w:r>
        <w:t>)</w:t>
      </w:r>
      <w:r w:rsidR="00F15D82" w:rsidRPr="00F15D82">
        <w:t>；</w:t>
      </w:r>
    </w:p>
    <w:p w14:paraId="51D11D5F" w14:textId="607C9A1D" w:rsidR="00F15D82" w:rsidRPr="00F15D82" w:rsidRDefault="003F4796" w:rsidP="00F15D82">
      <w:pPr>
        <w:pStyle w:val="SingleTxt"/>
        <w:rPr>
          <w:spacing w:val="6"/>
        </w:rPr>
      </w:pPr>
      <w:r w:rsidRPr="00E44920">
        <w:rPr>
          <w:spacing w:val="6"/>
        </w:rPr>
        <w:tab/>
      </w:r>
      <w:r w:rsidR="00F15D82" w:rsidRPr="00F15D82">
        <w:rPr>
          <w:spacing w:val="6"/>
        </w:rPr>
        <w:t>(b)</w:t>
      </w:r>
      <w:r w:rsidR="00F15D82" w:rsidRPr="00F15D82">
        <w:rPr>
          <w:spacing w:val="6"/>
        </w:rPr>
        <w:tab/>
      </w:r>
      <w:r w:rsidR="00F15D82" w:rsidRPr="00F15D82">
        <w:rPr>
          <w:spacing w:val="6"/>
        </w:rPr>
        <w:t>取消女性在出生证明上注明配偶姓氏的要求的《解释法》修正案</w:t>
      </w:r>
      <w:r w:rsidRPr="00E44920">
        <w:rPr>
          <w:spacing w:val="6"/>
        </w:rPr>
        <w:t>(</w:t>
      </w:r>
      <w:r w:rsidR="00F15D82" w:rsidRPr="00F15D82">
        <w:rPr>
          <w:spacing w:val="6"/>
        </w:rPr>
        <w:t>2023</w:t>
      </w:r>
      <w:r w:rsidR="00F15D82" w:rsidRPr="00F15D82">
        <w:rPr>
          <w:spacing w:val="6"/>
        </w:rPr>
        <w:t>年</w:t>
      </w:r>
      <w:r w:rsidRPr="00E44920">
        <w:rPr>
          <w:spacing w:val="6"/>
        </w:rPr>
        <w:t>)</w:t>
      </w:r>
      <w:r w:rsidR="00F15D82" w:rsidRPr="00F15D82">
        <w:rPr>
          <w:spacing w:val="6"/>
        </w:rPr>
        <w:t>。</w:t>
      </w:r>
    </w:p>
    <w:p w14:paraId="5E60B6BA" w14:textId="77777777" w:rsidR="00F15D82" w:rsidRPr="00F15D82" w:rsidRDefault="00F15D82" w:rsidP="00F15D82">
      <w:pPr>
        <w:pStyle w:val="SingleTxt"/>
      </w:pPr>
      <w:r w:rsidRPr="00F15D82">
        <w:t>5.</w:t>
      </w:r>
      <w:r w:rsidRPr="00F15D82">
        <w:tab/>
      </w:r>
      <w:r w:rsidRPr="00F15D82">
        <w:t>委员会欢迎缔约国努力改进体制和政策框架，以加快消除对妇女的歧视，促进性别平等，例如采取了以下政策或设立了以下机构：</w:t>
      </w:r>
    </w:p>
    <w:p w14:paraId="3F4EE905" w14:textId="58042FDF" w:rsidR="00F15D82" w:rsidRPr="00F15D82" w:rsidRDefault="00E44920" w:rsidP="00F15D82">
      <w:pPr>
        <w:pStyle w:val="SingleTxt"/>
      </w:pPr>
      <w:r>
        <w:lastRenderedPageBreak/>
        <w:tab/>
      </w:r>
      <w:r w:rsidR="00F15D82" w:rsidRPr="00F15D82">
        <w:t>(a)</w:t>
      </w:r>
      <w:r w:rsidR="00F15D82" w:rsidRPr="00F15D82">
        <w:tab/>
      </w:r>
      <w:r w:rsidR="00F15D82" w:rsidRPr="00F15D82">
        <w:t>《妇幼保健政策》</w:t>
      </w:r>
      <w:r w:rsidR="003F4796">
        <w:t>(</w:t>
      </w:r>
      <w:r w:rsidR="00F15D82" w:rsidRPr="00F15D82">
        <w:t>2025</w:t>
      </w:r>
      <w:r w:rsidR="00F15D82" w:rsidRPr="00F15D82">
        <w:t>年</w:t>
      </w:r>
      <w:r w:rsidR="003F4796">
        <w:t>)</w:t>
      </w:r>
      <w:r w:rsidR="00F15D82" w:rsidRPr="00F15D82">
        <w:t>；</w:t>
      </w:r>
    </w:p>
    <w:p w14:paraId="514E2A6D" w14:textId="33AD7513" w:rsidR="00F15D82" w:rsidRPr="00F15D82" w:rsidRDefault="00E44920" w:rsidP="00F15D82">
      <w:pPr>
        <w:pStyle w:val="SingleTxt"/>
      </w:pPr>
      <w:r>
        <w:tab/>
      </w:r>
      <w:r w:rsidR="00F15D82" w:rsidRPr="00F15D82">
        <w:t>(b)</w:t>
      </w:r>
      <w:r w:rsidR="00F15D82" w:rsidRPr="00F15D82">
        <w:tab/>
      </w:r>
      <w:r w:rsidR="00F15D82" w:rsidRPr="00F15D82">
        <w:t>《</w:t>
      </w:r>
      <w:r w:rsidR="00F15D82" w:rsidRPr="00F15D82">
        <w:t>2024-2033</w:t>
      </w:r>
      <w:r w:rsidR="00F15D82" w:rsidRPr="00F15D82">
        <w:t>年残疾人权利国家政策》</w:t>
      </w:r>
      <w:r w:rsidR="003F4796">
        <w:t>(</w:t>
      </w:r>
      <w:r w:rsidR="00F15D82" w:rsidRPr="00F15D82">
        <w:t>2024</w:t>
      </w:r>
      <w:r w:rsidR="00F15D82" w:rsidRPr="00F15D82">
        <w:t>年</w:t>
      </w:r>
      <w:r w:rsidR="003F4796">
        <w:t>)</w:t>
      </w:r>
      <w:r w:rsidR="00F15D82" w:rsidRPr="00F15D82">
        <w:t>；</w:t>
      </w:r>
    </w:p>
    <w:p w14:paraId="3EBE679F" w14:textId="2071256F" w:rsidR="00F15D82" w:rsidRPr="00F15D82" w:rsidRDefault="00E44920" w:rsidP="00F15D82">
      <w:pPr>
        <w:pStyle w:val="SingleTxt"/>
      </w:pPr>
      <w:r>
        <w:tab/>
      </w:r>
      <w:r w:rsidR="00F15D82" w:rsidRPr="00F15D82">
        <w:t>(c)</w:t>
      </w:r>
      <w:r w:rsidR="00F15D82" w:rsidRPr="00F15D82">
        <w:tab/>
      </w:r>
      <w:r w:rsidR="00F15D82" w:rsidRPr="00F15D82">
        <w:t>《</w:t>
      </w:r>
      <w:r w:rsidR="00F15D82" w:rsidRPr="00F15D82">
        <w:t>2023-2028</w:t>
      </w:r>
      <w:r w:rsidR="00F15D82" w:rsidRPr="00F15D82">
        <w:t>年防止暴力侵害所有妇女和女童行为国家行动计划》</w:t>
      </w:r>
      <w:r w:rsidR="003F4796">
        <w:t>(</w:t>
      </w:r>
      <w:r w:rsidR="00F15D82" w:rsidRPr="00F15D82">
        <w:t>2023</w:t>
      </w:r>
      <w:r w:rsidR="00F15D82" w:rsidRPr="00F15D82">
        <w:t>年</w:t>
      </w:r>
      <w:r w:rsidR="003F4796">
        <w:t>)</w:t>
      </w:r>
      <w:r w:rsidR="00F15D82" w:rsidRPr="00F15D82">
        <w:t>；</w:t>
      </w:r>
    </w:p>
    <w:p w14:paraId="299A184D" w14:textId="2FB5CA66" w:rsidR="00F15D82" w:rsidRPr="00F15D82" w:rsidRDefault="00E44920" w:rsidP="00F15D82">
      <w:pPr>
        <w:pStyle w:val="SingleTxt"/>
      </w:pPr>
      <w:r>
        <w:tab/>
      </w:r>
      <w:r w:rsidR="00F15D82" w:rsidRPr="00F15D82">
        <w:t>(d)</w:t>
      </w:r>
      <w:r w:rsidR="00F15D82" w:rsidRPr="00F15D82">
        <w:tab/>
      </w:r>
      <w:r w:rsidR="00F15D82" w:rsidRPr="00F15D82">
        <w:t>《</w:t>
      </w:r>
      <w:r w:rsidR="00F15D82" w:rsidRPr="00F15D82">
        <w:rPr>
          <w:rFonts w:hint="eastAsia"/>
        </w:rPr>
        <w:t>医疗卫生专业人员关于性别暴力的指导方针</w:t>
      </w:r>
      <w:r w:rsidR="00F15D82" w:rsidRPr="00F15D82">
        <w:t>》</w:t>
      </w:r>
      <w:r w:rsidR="003F4796">
        <w:t>(</w:t>
      </w:r>
      <w:r w:rsidR="00F15D82" w:rsidRPr="00F15D82">
        <w:t>2023</w:t>
      </w:r>
      <w:r w:rsidR="00F15D82" w:rsidRPr="00F15D82">
        <w:t>年</w:t>
      </w:r>
      <w:r w:rsidR="003F4796">
        <w:t>)</w:t>
      </w:r>
      <w:r w:rsidR="00F15D82" w:rsidRPr="00F15D82">
        <w:t>；</w:t>
      </w:r>
    </w:p>
    <w:p w14:paraId="17A31E23" w14:textId="6C2271EF" w:rsidR="00F15D82" w:rsidRPr="00F15D82" w:rsidRDefault="00E44920" w:rsidP="00F15D82">
      <w:pPr>
        <w:pStyle w:val="SingleTxt"/>
      </w:pPr>
      <w:r>
        <w:tab/>
      </w:r>
      <w:r w:rsidR="00F15D82" w:rsidRPr="00F15D82">
        <w:t>(e)</w:t>
      </w:r>
      <w:r w:rsidR="00F15D82" w:rsidRPr="00F15D82">
        <w:tab/>
      </w:r>
      <w:r w:rsidR="00F15D82" w:rsidRPr="00F15D82">
        <w:t>《</w:t>
      </w:r>
      <w:r w:rsidR="00F15D82" w:rsidRPr="00F15D82">
        <w:t>2022-2027</w:t>
      </w:r>
      <w:r w:rsidR="00F15D82" w:rsidRPr="00F15D82">
        <w:t>年农业性别平等政策》</w:t>
      </w:r>
      <w:r w:rsidR="003F4796">
        <w:t>(</w:t>
      </w:r>
      <w:r w:rsidR="00F15D82" w:rsidRPr="00F15D82">
        <w:t>2022</w:t>
      </w:r>
      <w:r w:rsidR="00F15D82" w:rsidRPr="00F15D82">
        <w:t>年</w:t>
      </w:r>
      <w:r w:rsidR="003F4796">
        <w:t>)</w:t>
      </w:r>
      <w:r w:rsidR="00F15D82" w:rsidRPr="00F15D82">
        <w:t>；</w:t>
      </w:r>
    </w:p>
    <w:p w14:paraId="67C7E839" w14:textId="0079D796" w:rsidR="00F15D82" w:rsidRPr="00F15D82" w:rsidRDefault="00E44920" w:rsidP="00F15D82">
      <w:pPr>
        <w:pStyle w:val="SingleTxt"/>
      </w:pPr>
      <w:r>
        <w:tab/>
      </w:r>
      <w:r w:rsidR="00F15D82" w:rsidRPr="00F15D82">
        <w:t>(f)</w:t>
      </w:r>
      <w:r w:rsidR="00F15D82" w:rsidRPr="00F15D82">
        <w:tab/>
      </w:r>
      <w:r w:rsidR="00F15D82" w:rsidRPr="00F15D82">
        <w:t>《</w:t>
      </w:r>
      <w:r w:rsidR="00F15D82" w:rsidRPr="00F15D82">
        <w:t>2021-2024</w:t>
      </w:r>
      <w:r w:rsidR="00F15D82" w:rsidRPr="00F15D82">
        <w:t>年性别平等和社会包容政策》</w:t>
      </w:r>
      <w:r w:rsidR="003F4796">
        <w:t>(</w:t>
      </w:r>
      <w:r w:rsidR="00F15D82" w:rsidRPr="00F15D82">
        <w:t>2021</w:t>
      </w:r>
      <w:r w:rsidR="00F15D82" w:rsidRPr="00F15D82">
        <w:t>年</w:t>
      </w:r>
      <w:r w:rsidR="003F4796">
        <w:t>)</w:t>
      </w:r>
      <w:r w:rsidR="00F15D82" w:rsidRPr="00F15D82">
        <w:t>；</w:t>
      </w:r>
    </w:p>
    <w:p w14:paraId="7B24C5CB" w14:textId="5D504F69" w:rsidR="00F15D82" w:rsidRPr="00F15D82" w:rsidRDefault="00E44920" w:rsidP="00F15D82">
      <w:pPr>
        <w:pStyle w:val="SingleTxt"/>
      </w:pPr>
      <w:r>
        <w:tab/>
      </w:r>
      <w:r w:rsidR="00F15D82" w:rsidRPr="00F15D82">
        <w:t>(g)</w:t>
      </w:r>
      <w:r w:rsidR="00F15D82" w:rsidRPr="00F15D82">
        <w:tab/>
      </w:r>
      <w:r w:rsidR="00F15D82" w:rsidRPr="00F15D82">
        <w:t>《</w:t>
      </w:r>
      <w:r w:rsidR="00F15D82" w:rsidRPr="00F15D82">
        <w:t>2021-2026</w:t>
      </w:r>
      <w:r w:rsidR="00F15D82" w:rsidRPr="00F15D82">
        <w:t>年国家打击人口贩运战略》</w:t>
      </w:r>
      <w:r w:rsidR="003F4796">
        <w:t>(</w:t>
      </w:r>
      <w:r w:rsidR="00F15D82" w:rsidRPr="00F15D82">
        <w:t>2021</w:t>
      </w:r>
      <w:r w:rsidR="00F15D82" w:rsidRPr="00F15D82">
        <w:t>年</w:t>
      </w:r>
      <w:r w:rsidR="003F4796">
        <w:t>)</w:t>
      </w:r>
      <w:r w:rsidR="00F15D82" w:rsidRPr="00F15D82">
        <w:t>；</w:t>
      </w:r>
    </w:p>
    <w:p w14:paraId="4CC4FCF3" w14:textId="6D0358A4" w:rsidR="00F15D82" w:rsidRPr="00F15D82" w:rsidRDefault="00E44920" w:rsidP="00F15D82">
      <w:pPr>
        <w:pStyle w:val="SingleTxt"/>
      </w:pPr>
      <w:r>
        <w:tab/>
      </w:r>
      <w:r w:rsidR="00F15D82" w:rsidRPr="00F15D82">
        <w:t>(h)</w:t>
      </w:r>
      <w:r w:rsidR="00F15D82" w:rsidRPr="00F15D82">
        <w:tab/>
      </w:r>
      <w:r w:rsidR="00F15D82" w:rsidRPr="00F15D82">
        <w:t>《</w:t>
      </w:r>
      <w:r w:rsidR="00F15D82" w:rsidRPr="00F15D82">
        <w:t>2018-2030</w:t>
      </w:r>
      <w:r w:rsidR="00F15D82" w:rsidRPr="00F15D82">
        <w:t>年国家减少灾害风险政策》</w:t>
      </w:r>
      <w:r w:rsidR="003F4796">
        <w:t>(</w:t>
      </w:r>
      <w:r w:rsidR="00F15D82" w:rsidRPr="00F15D82">
        <w:t>2018</w:t>
      </w:r>
      <w:r w:rsidR="00F15D82" w:rsidRPr="00F15D82">
        <w:t>年</w:t>
      </w:r>
      <w:r w:rsidR="003F4796">
        <w:t>)</w:t>
      </w:r>
      <w:r w:rsidR="00F15D82" w:rsidRPr="00F15D82">
        <w:t>。</w:t>
      </w:r>
    </w:p>
    <w:p w14:paraId="3C28C806" w14:textId="77777777" w:rsidR="00F15D82" w:rsidRPr="00F15D82" w:rsidRDefault="00F15D82" w:rsidP="00F15D82">
      <w:pPr>
        <w:pStyle w:val="SingleTxt"/>
      </w:pPr>
      <w:r w:rsidRPr="00F15D82">
        <w:t>6.</w:t>
      </w:r>
      <w:r w:rsidRPr="00F15D82">
        <w:tab/>
      </w:r>
      <w:r w:rsidRPr="00F15D82">
        <w:t>委员会欢迎自审议上次报告以来缔约国批准或加入下列文书：</w:t>
      </w:r>
    </w:p>
    <w:p w14:paraId="038E6E8B" w14:textId="346C8DA8" w:rsidR="00F15D82" w:rsidRPr="00F15D82" w:rsidRDefault="00E44920" w:rsidP="00F15D82">
      <w:pPr>
        <w:pStyle w:val="SingleTxt"/>
      </w:pPr>
      <w:r>
        <w:tab/>
      </w:r>
      <w:r w:rsidR="00F15D82" w:rsidRPr="00F15D82">
        <w:t>(a)</w:t>
      </w:r>
      <w:r w:rsidR="00F15D82" w:rsidRPr="00F15D82">
        <w:tab/>
      </w:r>
      <w:r w:rsidR="00F15D82" w:rsidRPr="00F15D82">
        <w:t>《儿童权利公约关于儿童卷入武装冲突问题的任择议定书》</w:t>
      </w:r>
      <w:r w:rsidR="00F15D82" w:rsidRPr="00F15D82">
        <w:t>(2021</w:t>
      </w:r>
      <w:r w:rsidR="00F15D82" w:rsidRPr="00F15D82">
        <w:t>年</w:t>
      </w:r>
      <w:r w:rsidR="00F15D82" w:rsidRPr="00F15D82">
        <w:t>)</w:t>
      </w:r>
      <w:r w:rsidR="00F15D82" w:rsidRPr="00F15D82">
        <w:t>；</w:t>
      </w:r>
    </w:p>
    <w:p w14:paraId="0A336E3E" w14:textId="43832618" w:rsidR="00F15D82" w:rsidRPr="00F15D82" w:rsidRDefault="00E44920" w:rsidP="00F15D82">
      <w:pPr>
        <w:pStyle w:val="SingleTxt"/>
      </w:pPr>
      <w:r>
        <w:tab/>
      </w:r>
      <w:r w:rsidR="00F15D82" w:rsidRPr="00F15D82">
        <w:t>(b)</w:t>
      </w:r>
      <w:r w:rsidR="00F15D82" w:rsidRPr="00F15D82">
        <w:tab/>
      </w:r>
      <w:r w:rsidR="00F15D82" w:rsidRPr="00F15D82">
        <w:t>《儿童权利公约关于买卖儿童、儿童卖淫和儿童色情制品问题的任择议定书》</w:t>
      </w:r>
      <w:r w:rsidR="00F15D82" w:rsidRPr="00F15D82">
        <w:t>(2021</w:t>
      </w:r>
      <w:r w:rsidR="00F15D82" w:rsidRPr="00F15D82">
        <w:t>年</w:t>
      </w:r>
      <w:r w:rsidR="00F15D82" w:rsidRPr="00F15D82">
        <w:t>)</w:t>
      </w:r>
      <w:r w:rsidR="00F15D82" w:rsidRPr="00F15D82">
        <w:t>；</w:t>
      </w:r>
    </w:p>
    <w:p w14:paraId="7218E649" w14:textId="19594C2D" w:rsidR="00F15D82" w:rsidRPr="00F15D82" w:rsidRDefault="00E44920" w:rsidP="00F15D82">
      <w:pPr>
        <w:pStyle w:val="SingleTxt"/>
      </w:pPr>
      <w:r>
        <w:tab/>
      </w:r>
      <w:r w:rsidR="00F15D82" w:rsidRPr="00F15D82">
        <w:t>(c)</w:t>
      </w:r>
      <w:r w:rsidR="00F15D82" w:rsidRPr="00F15D82">
        <w:tab/>
      </w:r>
      <w:r w:rsidR="00F15D82" w:rsidRPr="00F15D82">
        <w:t>《保护所有人免遭强迫失踪</w:t>
      </w:r>
      <w:r w:rsidR="00F15D82" w:rsidRPr="00F15D82">
        <w:rPr>
          <w:rFonts w:hint="eastAsia"/>
        </w:rPr>
        <w:t>国际</w:t>
      </w:r>
      <w:r w:rsidR="00F15D82" w:rsidRPr="00F15D82">
        <w:t>公约》</w:t>
      </w:r>
      <w:r w:rsidR="003F4796">
        <w:t>(</w:t>
      </w:r>
      <w:r w:rsidR="00F15D82" w:rsidRPr="00F15D82">
        <w:t>2019</w:t>
      </w:r>
      <w:r w:rsidR="00F15D82" w:rsidRPr="00F15D82">
        <w:t>年</w:t>
      </w:r>
      <w:r w:rsidR="003F4796">
        <w:t>)</w:t>
      </w:r>
      <w:r w:rsidR="00F15D82" w:rsidRPr="00F15D82">
        <w:t>；</w:t>
      </w:r>
    </w:p>
    <w:p w14:paraId="40476D57" w14:textId="11CC0B94" w:rsidR="00F15D82" w:rsidRPr="00F15D82" w:rsidRDefault="00E44920" w:rsidP="00F15D82">
      <w:pPr>
        <w:pStyle w:val="SingleTxt"/>
      </w:pPr>
      <w:r>
        <w:tab/>
      </w:r>
      <w:r w:rsidR="00F15D82" w:rsidRPr="00F15D82">
        <w:t>(d)</w:t>
      </w:r>
      <w:r w:rsidR="00F15D82" w:rsidRPr="00F15D82">
        <w:tab/>
      </w:r>
      <w:r w:rsidR="00F15D82" w:rsidRPr="00F15D82">
        <w:t>《保护所有移徙工人及其家庭成员权利国际公约》</w:t>
      </w:r>
      <w:r w:rsidR="003F4796">
        <w:t>(</w:t>
      </w:r>
      <w:r w:rsidR="00F15D82" w:rsidRPr="00F15D82">
        <w:t>2019</w:t>
      </w:r>
      <w:r w:rsidR="00F15D82" w:rsidRPr="00F15D82">
        <w:t>年</w:t>
      </w:r>
      <w:r w:rsidR="003F4796">
        <w:t>)</w:t>
      </w:r>
      <w:r w:rsidR="00F15D82" w:rsidRPr="00F15D82">
        <w:t>；</w:t>
      </w:r>
    </w:p>
    <w:p w14:paraId="0F3A6EF6" w14:textId="5BE4ED34" w:rsidR="00F15D82" w:rsidRPr="00F15D82" w:rsidRDefault="00E44920" w:rsidP="00F15D82">
      <w:pPr>
        <w:pStyle w:val="SingleTxt"/>
      </w:pPr>
      <w:r>
        <w:tab/>
      </w:r>
      <w:r w:rsidR="00F15D82" w:rsidRPr="00F15D82">
        <w:t>(e)</w:t>
      </w:r>
      <w:r w:rsidR="00F15D82" w:rsidRPr="00F15D82">
        <w:tab/>
      </w:r>
      <w:r w:rsidR="00F15D82" w:rsidRPr="00F15D82">
        <w:t>《公民及政治权利国际公约》</w:t>
      </w:r>
      <w:r w:rsidR="003F4796">
        <w:t>(</w:t>
      </w:r>
      <w:r w:rsidR="00F15D82" w:rsidRPr="00F15D82">
        <w:t>2018</w:t>
      </w:r>
      <w:r w:rsidR="00F15D82" w:rsidRPr="00F15D82">
        <w:t>年</w:t>
      </w:r>
      <w:r w:rsidR="003F4796">
        <w:t>)</w:t>
      </w:r>
      <w:r w:rsidR="00F15D82" w:rsidRPr="00F15D82">
        <w:t>；</w:t>
      </w:r>
    </w:p>
    <w:p w14:paraId="4FBF8A5D" w14:textId="786CC5D2" w:rsidR="00F15D82" w:rsidRPr="00F15D82" w:rsidRDefault="00E44920" w:rsidP="00F15D82">
      <w:pPr>
        <w:pStyle w:val="SingleTxt"/>
      </w:pPr>
      <w:r>
        <w:tab/>
      </w:r>
      <w:r w:rsidR="00F15D82" w:rsidRPr="00F15D82">
        <w:t>(f)</w:t>
      </w:r>
      <w:r w:rsidR="00F15D82" w:rsidRPr="00F15D82">
        <w:tab/>
      </w:r>
      <w:r w:rsidR="00F15D82" w:rsidRPr="00F15D82">
        <w:t>《经济社会文化权利国际公约》</w:t>
      </w:r>
      <w:r w:rsidR="003F4796">
        <w:t>(</w:t>
      </w:r>
      <w:r w:rsidR="00F15D82" w:rsidRPr="00F15D82">
        <w:t>2018</w:t>
      </w:r>
      <w:r w:rsidR="00F15D82" w:rsidRPr="00F15D82">
        <w:t>年</w:t>
      </w:r>
      <w:r w:rsidR="003F4796">
        <w:t>)</w:t>
      </w:r>
      <w:r w:rsidR="00F15D82" w:rsidRPr="00F15D82">
        <w:t>。</w:t>
      </w:r>
    </w:p>
    <w:p w14:paraId="022BF811" w14:textId="7FEDF2A2" w:rsidR="00F15D82" w:rsidRPr="00F15D82" w:rsidRDefault="00E44920" w:rsidP="00E449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15D82" w:rsidRPr="00F15D82">
        <w:t>C.</w:t>
      </w:r>
      <w:r w:rsidR="00F15D82" w:rsidRPr="00F15D82">
        <w:tab/>
      </w:r>
      <w:r w:rsidR="00F15D82" w:rsidRPr="00F15D82">
        <w:t>可持续发展目标</w:t>
      </w:r>
    </w:p>
    <w:p w14:paraId="6BD85554" w14:textId="77777777" w:rsidR="00F15D82" w:rsidRPr="00F15D82" w:rsidRDefault="00F15D82" w:rsidP="00F15D82">
      <w:pPr>
        <w:pStyle w:val="SingleTxt"/>
        <w:rPr>
          <w:rFonts w:asciiTheme="majorBidi" w:eastAsia="黑体" w:hAnsiTheme="majorBidi" w:cstheme="majorBidi"/>
        </w:rPr>
      </w:pPr>
      <w:r w:rsidRPr="00F15D82">
        <w:t>7.</w:t>
      </w:r>
      <w:r w:rsidRPr="00F15D82">
        <w:tab/>
      </w:r>
      <w:r w:rsidRPr="00F15D82">
        <w:rPr>
          <w:rFonts w:asciiTheme="majorBidi" w:eastAsia="黑体" w:hAnsiTheme="majorBidi" w:cstheme="majorBidi"/>
        </w:rPr>
        <w:t>委员会呼吁在落实《</w:t>
      </w:r>
      <w:r w:rsidRPr="00F15D82">
        <w:rPr>
          <w:rFonts w:asciiTheme="majorBidi" w:eastAsia="黑体" w:hAnsiTheme="majorBidi" w:cstheme="majorBidi"/>
        </w:rPr>
        <w:t>2030</w:t>
      </w:r>
      <w:r w:rsidRPr="00F15D82">
        <w:rPr>
          <w:rFonts w:asciiTheme="majorBidi" w:eastAsia="黑体" w:hAnsiTheme="majorBidi" w:cstheme="majorBidi"/>
        </w:rPr>
        <w:t>年可持续发展议程》的过程中实现法律上和事实上</w:t>
      </w:r>
      <w:r w:rsidRPr="00F15D82">
        <w:rPr>
          <w:rFonts w:asciiTheme="majorBidi" w:eastAsia="黑体" w:hAnsiTheme="majorBidi" w:cstheme="majorBidi"/>
        </w:rPr>
        <w:t>(</w:t>
      </w:r>
      <w:r w:rsidRPr="00F15D82">
        <w:rPr>
          <w:rFonts w:asciiTheme="majorBidi" w:eastAsia="黑体" w:hAnsiTheme="majorBidi" w:cstheme="majorBidi"/>
        </w:rPr>
        <w:t>实质性</w:t>
      </w:r>
      <w:r w:rsidRPr="00F15D82">
        <w:rPr>
          <w:rFonts w:asciiTheme="majorBidi" w:eastAsia="黑体" w:hAnsiTheme="majorBidi" w:cstheme="majorBidi"/>
        </w:rPr>
        <w:t>)</w:t>
      </w:r>
      <w:r w:rsidRPr="00F15D82">
        <w:rPr>
          <w:rFonts w:asciiTheme="majorBidi" w:eastAsia="黑体" w:hAnsiTheme="majorBidi" w:cstheme="majorBidi"/>
        </w:rPr>
        <w:t>的性别平等，回顾了目标</w:t>
      </w:r>
      <w:r w:rsidRPr="00F15D82">
        <w:rPr>
          <w:rFonts w:asciiTheme="majorBidi" w:eastAsia="黑体" w:hAnsiTheme="majorBidi" w:cstheme="majorBidi"/>
        </w:rPr>
        <w:t>5</w:t>
      </w:r>
      <w:r w:rsidRPr="00F15D82">
        <w:rPr>
          <w:rFonts w:asciiTheme="majorBidi" w:eastAsia="黑体" w:hAnsiTheme="majorBidi" w:cstheme="majorBidi"/>
        </w:rPr>
        <w:t>的重要性以及将平等和不歧视原则纳入所有</w:t>
      </w:r>
      <w:r w:rsidRPr="00F15D82">
        <w:rPr>
          <w:rFonts w:asciiTheme="majorBidi" w:eastAsia="黑体" w:hAnsiTheme="majorBidi" w:cstheme="majorBidi"/>
        </w:rPr>
        <w:t>17</w:t>
      </w:r>
      <w:r w:rsidRPr="00F15D82">
        <w:rPr>
          <w:rFonts w:asciiTheme="majorBidi" w:eastAsia="黑体" w:hAnsiTheme="majorBidi" w:cstheme="majorBidi"/>
        </w:rPr>
        <w:t>项目标主流的重要性，敦促缔约国承认妇女是缔约国实现可持续发展的推动力，并为此采取相关政策和战略。</w:t>
      </w:r>
    </w:p>
    <w:p w14:paraId="654E5759" w14:textId="7EB9EAED" w:rsidR="00F15D82" w:rsidRPr="00F15D82" w:rsidRDefault="00E44920" w:rsidP="00E449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15D82" w:rsidRPr="00F15D82">
        <w:t>D.</w:t>
      </w:r>
      <w:r w:rsidR="00F15D82" w:rsidRPr="00F15D82">
        <w:tab/>
      </w:r>
      <w:r w:rsidR="00F15D82" w:rsidRPr="00F15D82">
        <w:t>议会</w:t>
      </w:r>
    </w:p>
    <w:p w14:paraId="0979EE64" w14:textId="6FA5BEB3" w:rsidR="00F15D82" w:rsidRPr="00F15D82" w:rsidRDefault="00F15D82" w:rsidP="00F15D82">
      <w:pPr>
        <w:pStyle w:val="SingleTxt"/>
        <w:rPr>
          <w:bCs/>
        </w:rPr>
      </w:pPr>
      <w:r w:rsidRPr="00F15D82">
        <w:rPr>
          <w:spacing w:val="6"/>
        </w:rPr>
        <w:t>8.</w:t>
      </w:r>
      <w:r w:rsidRPr="00F15D82">
        <w:rPr>
          <w:spacing w:val="6"/>
        </w:rPr>
        <w:tab/>
      </w:r>
      <w:r w:rsidRPr="00F15D82">
        <w:rPr>
          <w:rFonts w:asciiTheme="majorBidi" w:eastAsia="黑体" w:hAnsiTheme="majorBidi" w:cstheme="majorBidi"/>
          <w:spacing w:val="6"/>
        </w:rPr>
        <w:t>委员会强调立法权在确保《公约》得到充分执行方面的关键作用</w:t>
      </w:r>
      <w:r w:rsidRPr="00F15D82">
        <w:rPr>
          <w:rFonts w:asciiTheme="majorBidi" w:eastAsia="黑体" w:hAnsiTheme="majorBidi" w:cstheme="majorBidi"/>
          <w:spacing w:val="6"/>
        </w:rPr>
        <w:t>(</w:t>
      </w:r>
      <w:r w:rsidRPr="00F15D82">
        <w:rPr>
          <w:rFonts w:asciiTheme="majorBidi" w:eastAsia="黑体" w:hAnsiTheme="majorBidi" w:cstheme="majorBidi"/>
          <w:spacing w:val="6"/>
        </w:rPr>
        <w:t>见</w:t>
      </w:r>
      <w:hyperlink r:id="rId24" w:history="1">
        <w:r w:rsidRPr="00F15D82">
          <w:rPr>
            <w:rStyle w:val="af7"/>
            <w:rFonts w:asciiTheme="majorBidi" w:eastAsia="黑体" w:hAnsiTheme="majorBidi" w:cstheme="majorBidi"/>
            <w:spacing w:val="6"/>
          </w:rPr>
          <w:t>A/65</w:t>
        </w:r>
        <w:r w:rsidRPr="00F15D82">
          <w:rPr>
            <w:rStyle w:val="af7"/>
            <w:rFonts w:asciiTheme="majorBidi" w:eastAsia="黑体" w:hAnsiTheme="majorBidi" w:cstheme="majorBidi"/>
            <w:spacing w:val="6"/>
          </w:rPr>
          <w:t>/</w:t>
        </w:r>
        <w:r w:rsidRPr="00F15D82">
          <w:rPr>
            <w:rStyle w:val="af7"/>
            <w:rFonts w:asciiTheme="majorBidi" w:eastAsia="黑体" w:hAnsiTheme="majorBidi" w:cstheme="majorBidi"/>
            <w:spacing w:val="6"/>
          </w:rPr>
          <w:t>38</w:t>
        </w:r>
      </w:hyperlink>
      <w:r w:rsidRPr="00F15D82">
        <w:rPr>
          <w:rFonts w:asciiTheme="majorBidi" w:eastAsia="黑体" w:hAnsiTheme="majorBidi" w:cstheme="majorBidi"/>
          <w:spacing w:val="6"/>
        </w:rPr>
        <w:t>，</w:t>
      </w:r>
      <w:r w:rsidRPr="00F15D82">
        <w:rPr>
          <w:rFonts w:asciiTheme="majorBidi" w:eastAsia="黑体" w:hAnsiTheme="majorBidi" w:cstheme="majorBidi"/>
        </w:rPr>
        <w:t>第二部分，附件六</w:t>
      </w:r>
      <w:r w:rsidRPr="00F15D82">
        <w:rPr>
          <w:rFonts w:asciiTheme="majorBidi" w:eastAsia="黑体" w:hAnsiTheme="majorBidi" w:cstheme="majorBidi"/>
        </w:rPr>
        <w:t>)</w:t>
      </w:r>
      <w:r w:rsidRPr="00F15D82">
        <w:rPr>
          <w:rFonts w:asciiTheme="majorBidi" w:eastAsia="黑体" w:hAnsiTheme="majorBidi" w:cstheme="majorBidi"/>
        </w:rPr>
        <w:t>，请斐济议会根据其任务授权，从现在起至按照《公约》规定提交下一份定期报告期间，落实本结论性意见。</w:t>
      </w:r>
    </w:p>
    <w:p w14:paraId="25BB2BE0" w14:textId="0B858C1C" w:rsidR="00F15D82" w:rsidRPr="00F15D82" w:rsidRDefault="00CA5DB4" w:rsidP="00CA5D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15D82" w:rsidRPr="00F15D82">
        <w:t>E.</w:t>
      </w:r>
      <w:r w:rsidR="00F15D82" w:rsidRPr="00F15D82">
        <w:tab/>
      </w:r>
      <w:r w:rsidR="00F15D82" w:rsidRPr="00F15D82">
        <w:t>关注的主要领域及建议</w:t>
      </w:r>
    </w:p>
    <w:p w14:paraId="188EF709" w14:textId="77777777" w:rsidR="00F15D82" w:rsidRPr="00F15D82" w:rsidRDefault="00F15D82" w:rsidP="00CA5DB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《公约》的能见度以及《公约任择议定书》的批准情况</w:t>
      </w:r>
    </w:p>
    <w:p w14:paraId="3FA7D2C3" w14:textId="77777777" w:rsidR="00F15D82" w:rsidRPr="00F15D82" w:rsidRDefault="00F15D82" w:rsidP="00874E84">
      <w:pPr>
        <w:pStyle w:val="SingleTxt"/>
      </w:pPr>
      <w:r w:rsidRPr="00F15D82">
        <w:t>9.</w:t>
      </w:r>
      <w:r w:rsidRPr="00F15D82">
        <w:tab/>
      </w:r>
      <w:r w:rsidRPr="00F15D82">
        <w:t>委员会赞赏地注意到，缔约国是太平洋</w:t>
      </w:r>
      <w:r w:rsidRPr="00F15D82">
        <w:rPr>
          <w:rFonts w:hint="eastAsia"/>
        </w:rPr>
        <w:t>区域</w:t>
      </w:r>
      <w:r w:rsidRPr="00F15D82">
        <w:t>第一个批准所有九项主要国际人权条约的国家。委员会还注意到</w:t>
      </w:r>
      <w:r w:rsidRPr="00F15D82">
        <w:rPr>
          <w:rFonts w:hint="eastAsia"/>
        </w:rPr>
        <w:t>缔约国</w:t>
      </w:r>
      <w:r w:rsidRPr="00F15D82">
        <w:t>设立了人权工作队，作为人权条约</w:t>
      </w:r>
      <w:r w:rsidRPr="00F15D82">
        <w:rPr>
          <w:rFonts w:hint="eastAsia"/>
        </w:rPr>
        <w:t>执行情况</w:t>
      </w:r>
      <w:r w:rsidRPr="00F15D82">
        <w:t>报告和后续行动的国家机制。但委员会关切地注意到：</w:t>
      </w:r>
    </w:p>
    <w:p w14:paraId="244D490D" w14:textId="7091662C" w:rsidR="00F15D82" w:rsidRPr="00F15D82" w:rsidRDefault="002069B4" w:rsidP="00F15D82">
      <w:pPr>
        <w:pStyle w:val="SingleTxt"/>
      </w:pPr>
      <w:r>
        <w:lastRenderedPageBreak/>
        <w:tab/>
      </w:r>
      <w:r w:rsidR="00F15D82" w:rsidRPr="00F15D82">
        <w:t>(a)</w:t>
      </w:r>
      <w:r w:rsidR="00F15D82" w:rsidRPr="00F15D82">
        <w:tab/>
      </w:r>
      <w:r w:rsidR="00F15D82" w:rsidRPr="00F15D82">
        <w:t>妇女，特别是农村妇女和土著斐济妇女、老年妇女、残疾妇女以及女同性恋、双性恋、跨性别者和间性者往往不了解她们根据《公约》享有的人权，</w:t>
      </w:r>
      <w:r w:rsidR="00F15D82" w:rsidRPr="00F15D82">
        <w:rPr>
          <w:rFonts w:hint="eastAsia"/>
        </w:rPr>
        <w:t>也不知道</w:t>
      </w:r>
      <w:r w:rsidR="00F15D82" w:rsidRPr="00F15D82">
        <w:t>在这些权利受侵犯</w:t>
      </w:r>
      <w:r w:rsidR="00F15D82" w:rsidRPr="00F15D82">
        <w:rPr>
          <w:rFonts w:hint="eastAsia"/>
        </w:rPr>
        <w:t>时</w:t>
      </w:r>
      <w:r w:rsidR="00F15D82" w:rsidRPr="00F15D82">
        <w:t>可采取的补救措施；</w:t>
      </w:r>
    </w:p>
    <w:p w14:paraId="43F832C4" w14:textId="15098D9D" w:rsidR="00F15D82" w:rsidRPr="00F15D82" w:rsidRDefault="002069B4" w:rsidP="00F15D82">
      <w:pPr>
        <w:pStyle w:val="SingleTxt"/>
      </w:pPr>
      <w:r>
        <w:tab/>
      </w:r>
      <w:r w:rsidR="00F15D82" w:rsidRPr="00F15D82">
        <w:t>(b)</w:t>
      </w:r>
      <w:r w:rsidR="00F15D82" w:rsidRPr="00F15D82">
        <w:tab/>
      </w:r>
      <w:r w:rsidR="00F15D82" w:rsidRPr="00F15D82">
        <w:t>缺乏对司法和执法机构关于《公约》国内适用方面的能力建设，导致《公约》在法律诉讼中的使用有限。</w:t>
      </w:r>
    </w:p>
    <w:p w14:paraId="23C06824" w14:textId="77777777" w:rsidR="00F15D82" w:rsidRPr="00F15D82" w:rsidRDefault="00F15D82" w:rsidP="00F15D82">
      <w:pPr>
        <w:pStyle w:val="SingleTxt"/>
        <w:rPr>
          <w:rFonts w:asciiTheme="majorBidi" w:eastAsia="黑体" w:hAnsiTheme="majorBidi" w:cstheme="majorBidi"/>
        </w:rPr>
      </w:pPr>
      <w:r w:rsidRPr="00F15D82">
        <w:t>10.</w:t>
      </w:r>
      <w:r w:rsidRPr="00F15D82">
        <w:tab/>
      </w:r>
      <w:r w:rsidRPr="00F15D82">
        <w:rPr>
          <w:rFonts w:asciiTheme="majorBidi" w:eastAsia="黑体" w:hAnsiTheme="majorBidi" w:cstheme="majorBidi"/>
        </w:rPr>
        <w:t>委员会建议缔约国：</w:t>
      </w:r>
    </w:p>
    <w:p w14:paraId="2767E5E0" w14:textId="164BA179" w:rsidR="00F15D82" w:rsidRPr="00F15D82" w:rsidRDefault="002069B4" w:rsidP="00F15D82">
      <w:pPr>
        <w:pStyle w:val="SingleTxt"/>
        <w:rPr>
          <w:rFonts w:asciiTheme="majorBidi" w:eastAsia="黑体" w:hAnsiTheme="majorBidi" w:cstheme="majorBidi"/>
        </w:rPr>
      </w:pPr>
      <w:r w:rsidRPr="002069B4">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继续提高妇女对《公约》赋予她们的人权以及在这些权利受到侵犯时可以利用的法律补救措施的认识，并确保所有妇女都能以无障碍格式获得关于《公约》和委员会一般性建议的信息；</w:t>
      </w:r>
    </w:p>
    <w:p w14:paraId="57EA9013" w14:textId="6E7E6ED4" w:rsidR="00F15D82" w:rsidRPr="00F15D82" w:rsidRDefault="002069B4" w:rsidP="00F15D82">
      <w:pPr>
        <w:pStyle w:val="SingleTxt"/>
        <w:rPr>
          <w:rFonts w:asciiTheme="majorBidi" w:eastAsia="黑体" w:hAnsiTheme="majorBidi" w:cstheme="majorBidi"/>
        </w:rPr>
      </w:pPr>
      <w:r w:rsidRPr="002069B4">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加强人权工作队报告和落实《公约》的能力，并让促进妇女权利和性别平等的民间社会组织参与该机制的工作，同时考虑到国家报告和后续行动机制的四个关键能力，即参与、协调、协商和信息管理；</w:t>
      </w:r>
    </w:p>
    <w:p w14:paraId="5CA6109A" w14:textId="036EACFC" w:rsidR="00F15D82" w:rsidRPr="00F15D82" w:rsidRDefault="002069B4" w:rsidP="00F15D82">
      <w:pPr>
        <w:pStyle w:val="SingleTxt"/>
        <w:rPr>
          <w:rFonts w:asciiTheme="majorBidi" w:eastAsia="黑体" w:hAnsiTheme="majorBidi" w:cstheme="majorBidi"/>
        </w:rPr>
      </w:pPr>
      <w:r w:rsidRPr="002069B4">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确保《公约》、委员会的一般性建议成为所有法官、检察官、执法人员和律师系统性能力建设的组成部分，以使他们能够在法庭诉讼中直接适用或援引《公约》条款或根据《公约》解释国家立法。</w:t>
      </w:r>
    </w:p>
    <w:p w14:paraId="69D7CCC5" w14:textId="77777777" w:rsidR="00F15D82" w:rsidRPr="00F15D82" w:rsidRDefault="00F15D82" w:rsidP="00F15D82">
      <w:pPr>
        <w:pStyle w:val="SingleTxt"/>
      </w:pPr>
      <w:r w:rsidRPr="00F15D82">
        <w:t>11.</w:t>
      </w:r>
      <w:r w:rsidRPr="00F15D82">
        <w:tab/>
      </w:r>
      <w:r w:rsidRPr="00F15D82">
        <w:t>委员会关切地注意到，尽管缔约国接受了在</w:t>
      </w:r>
      <w:r w:rsidRPr="00F15D82">
        <w:t>2010</w:t>
      </w:r>
      <w:r w:rsidRPr="00F15D82">
        <w:t>年、</w:t>
      </w:r>
      <w:r w:rsidRPr="00F15D82">
        <w:t>2014</w:t>
      </w:r>
      <w:r w:rsidRPr="00F15D82">
        <w:t>年和</w:t>
      </w:r>
      <w:r w:rsidRPr="00F15D82">
        <w:t>2018</w:t>
      </w:r>
      <w:r w:rsidRPr="00F15D82">
        <w:t>年第一、第二和第三轮普遍定期审议期间提出的建议，但在</w:t>
      </w:r>
      <w:r w:rsidRPr="00F15D82">
        <w:t>2025</w:t>
      </w:r>
      <w:r w:rsidRPr="00F15D82">
        <w:t>年普遍定期审议期间以及在与委员会的对话中表示，由于资源和能力的限制，缔约国将推迟加入《公约任择议定书》，以便优先完成尚未向人权条约机构提交的报告的工作。</w:t>
      </w:r>
    </w:p>
    <w:p w14:paraId="16D77FD4" w14:textId="77777777" w:rsidR="00F15D82" w:rsidRPr="00F15D82" w:rsidRDefault="00F15D82" w:rsidP="00F15D82">
      <w:pPr>
        <w:pStyle w:val="SingleTxt"/>
        <w:rPr>
          <w:rFonts w:ascii="黑体" w:eastAsia="黑体" w:hAnsi="黑体" w:hint="eastAsia"/>
        </w:rPr>
      </w:pPr>
      <w:r w:rsidRPr="00F15D82">
        <w:t>12.</w:t>
      </w:r>
      <w:r w:rsidRPr="00F15D82">
        <w:tab/>
      </w:r>
      <w:r w:rsidRPr="00F15D82">
        <w:rPr>
          <w:rFonts w:ascii="黑体" w:eastAsia="黑体" w:hAnsi="黑体"/>
        </w:rPr>
        <w:t>委员会回顾，《任择议定书》规定在缔约国加强对妇女人权的保护，并规定了加强监测这些权利的补充程序，因此建议缔约国尽快加入《公约任择议定书》。</w:t>
      </w:r>
    </w:p>
    <w:p w14:paraId="644FAED2" w14:textId="77777777" w:rsidR="00F15D82" w:rsidRPr="00F15D82" w:rsidRDefault="00F15D82" w:rsidP="002069B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宪法和立法框架</w:t>
      </w:r>
    </w:p>
    <w:p w14:paraId="5FF2A114" w14:textId="3AF5B921" w:rsidR="00F15D82" w:rsidRPr="00F15D82" w:rsidRDefault="00F15D82" w:rsidP="00F15D82">
      <w:pPr>
        <w:pStyle w:val="SingleTxt"/>
      </w:pPr>
      <w:r w:rsidRPr="00F15D82">
        <w:t>13.</w:t>
      </w:r>
      <w:r w:rsidRPr="00F15D82">
        <w:tab/>
      </w:r>
      <w:r w:rsidRPr="00F15D82">
        <w:t>委员会赞赏地注意到，缔约国《宪法》保障平等和不受歧视的权利，并列出了广泛的禁止歧视理由，包括性、性别、性取向、性别认同和表达以及残疾状况。然而，委员会再次表示关切的是，缔约国没有根据《公约》第一条和第二条通过反歧视立法，确保男女在形式上</w:t>
      </w:r>
      <w:r w:rsidRPr="00F15D82">
        <w:t>(</w:t>
      </w:r>
      <w:r w:rsidRPr="00F15D82">
        <w:t>法律上</w:t>
      </w:r>
      <w:r w:rsidRPr="00F15D82">
        <w:t>)</w:t>
      </w:r>
      <w:r w:rsidRPr="00F15D82">
        <w:t>和实质上</w:t>
      </w:r>
      <w:r w:rsidRPr="00F15D82">
        <w:t>(</w:t>
      </w:r>
      <w:r w:rsidRPr="00F15D82">
        <w:t>事实上</w:t>
      </w:r>
      <w:r w:rsidRPr="00F15D82">
        <w:t>)</w:t>
      </w:r>
      <w:r w:rsidRPr="00F15D82">
        <w:t>平等，应对公共和私人领域的直接和间接歧视以及交叉形式歧视。</w:t>
      </w:r>
    </w:p>
    <w:p w14:paraId="7A1A6097" w14:textId="0F4CBC99" w:rsidR="00F15D82" w:rsidRPr="00F15D82" w:rsidRDefault="00F15D82" w:rsidP="002069B4">
      <w:pPr>
        <w:pStyle w:val="SingleTxt"/>
        <w:wordWrap w:val="0"/>
        <w:rPr>
          <w:rFonts w:asciiTheme="majorBidi" w:eastAsia="黑体" w:hAnsiTheme="majorBidi" w:cstheme="majorBidi"/>
        </w:rPr>
      </w:pPr>
      <w:r w:rsidRPr="00F15D82">
        <w:t>14.</w:t>
      </w:r>
      <w:r w:rsidRPr="00F15D82">
        <w:tab/>
      </w:r>
      <w:r w:rsidRPr="00F15D82">
        <w:rPr>
          <w:rFonts w:asciiTheme="majorBidi" w:eastAsia="黑体" w:hAnsiTheme="majorBidi" w:cstheme="majorBidi"/>
        </w:rPr>
        <w:t>委员会重申其以往建议</w:t>
      </w:r>
      <w:r w:rsidRPr="00F15D82">
        <w:rPr>
          <w:rFonts w:asciiTheme="majorBidi" w:eastAsia="黑体" w:hAnsiTheme="majorBidi" w:cstheme="majorBidi"/>
        </w:rPr>
        <w:t>(</w:t>
      </w:r>
      <w:hyperlink r:id="rId25" w:history="1">
        <w:r w:rsidRPr="00F15D82">
          <w:rPr>
            <w:rStyle w:val="af7"/>
            <w:rFonts w:asciiTheme="majorBidi" w:eastAsia="黑体" w:hAnsiTheme="majorBidi" w:cstheme="majorBidi"/>
          </w:rPr>
          <w:t>CEDAW/C/FJI/CO/4</w:t>
        </w:r>
      </w:hyperlink>
      <w:r w:rsidRPr="00F15D82">
        <w:rPr>
          <w:rFonts w:asciiTheme="majorBidi" w:eastAsia="黑体" w:hAnsiTheme="majorBidi" w:cstheme="majorBidi"/>
        </w:rPr>
        <w:t>，第</w:t>
      </w:r>
      <w:r w:rsidRPr="00F15D82">
        <w:rPr>
          <w:rFonts w:asciiTheme="majorBidi" w:eastAsia="黑体" w:hAnsiTheme="majorBidi" w:cstheme="majorBidi"/>
        </w:rPr>
        <w:t>11</w:t>
      </w:r>
      <w:r w:rsidRPr="00F15D82">
        <w:rPr>
          <w:rFonts w:asciiTheme="majorBidi" w:eastAsia="黑体" w:hAnsiTheme="majorBidi" w:cstheme="majorBidi"/>
        </w:rPr>
        <w:t>段；</w:t>
      </w:r>
      <w:hyperlink r:id="rId26" w:history="1">
        <w:r w:rsidRPr="00F15D82">
          <w:rPr>
            <w:rStyle w:val="af7"/>
            <w:rFonts w:asciiTheme="majorBidi" w:eastAsia="黑体" w:hAnsiTheme="majorBidi" w:cstheme="majorBidi"/>
          </w:rPr>
          <w:t>CEDAW/C/FJI/CO/5</w:t>
        </w:r>
      </w:hyperlink>
      <w:r w:rsidRPr="00F15D82">
        <w:rPr>
          <w:rFonts w:asciiTheme="majorBidi" w:eastAsia="黑体" w:hAnsiTheme="majorBidi" w:cstheme="majorBidi"/>
        </w:rPr>
        <w:t>，第</w:t>
      </w:r>
      <w:r w:rsidRPr="00F15D82">
        <w:rPr>
          <w:rFonts w:asciiTheme="majorBidi" w:eastAsia="黑体" w:hAnsiTheme="majorBidi" w:cstheme="majorBidi"/>
        </w:rPr>
        <w:t>14</w:t>
      </w:r>
      <w:r w:rsidRPr="00F15D82">
        <w:rPr>
          <w:rFonts w:asciiTheme="majorBidi" w:eastAsia="黑体" w:hAnsiTheme="majorBidi" w:cstheme="majorBidi"/>
        </w:rPr>
        <w:t>段</w:t>
      </w:r>
      <w:r w:rsidRPr="00F15D82">
        <w:rPr>
          <w:rFonts w:asciiTheme="majorBidi" w:eastAsia="黑体" w:hAnsiTheme="majorBidi" w:cstheme="majorBidi"/>
        </w:rPr>
        <w:t>)</w:t>
      </w:r>
      <w:r w:rsidRPr="00F15D82">
        <w:rPr>
          <w:rFonts w:asciiTheme="majorBidi" w:eastAsia="黑体" w:hAnsiTheme="majorBidi" w:cstheme="majorBidi"/>
        </w:rPr>
        <w:t>，并建议缔约国根据《公约》第一和第二条</w:t>
      </w:r>
      <w:r w:rsidR="003F4796" w:rsidRPr="002069B4">
        <w:rPr>
          <w:rFonts w:asciiTheme="majorBidi" w:eastAsia="黑体" w:hAnsiTheme="majorBidi" w:cstheme="majorBidi"/>
        </w:rPr>
        <w:t>(</w:t>
      </w:r>
      <w:r w:rsidRPr="00F15D82">
        <w:rPr>
          <w:rFonts w:asciiTheme="majorBidi" w:eastAsia="黑体" w:hAnsiTheme="majorBidi" w:cstheme="majorBidi"/>
        </w:rPr>
        <w:t>特别是第二条</w:t>
      </w:r>
      <w:r w:rsidRPr="00F15D82">
        <w:rPr>
          <w:rFonts w:asciiTheme="majorBidi" w:eastAsia="黑体" w:hAnsiTheme="majorBidi" w:cstheme="majorBidi"/>
        </w:rPr>
        <w:t>(e)</w:t>
      </w:r>
      <w:r w:rsidR="003F4796" w:rsidRPr="002069B4">
        <w:rPr>
          <w:rFonts w:asciiTheme="majorBidi" w:eastAsia="黑体" w:hAnsiTheme="majorBidi" w:cstheme="majorBidi"/>
        </w:rPr>
        <w:t>)</w:t>
      </w:r>
      <w:r w:rsidRPr="00F15D82">
        <w:rPr>
          <w:rFonts w:asciiTheme="majorBidi" w:eastAsia="黑体" w:hAnsiTheme="majorBidi" w:cstheme="majorBidi"/>
        </w:rPr>
        <w:t>、委员会关于缔约国在《公约》第二条之下核心义务的第</w:t>
      </w:r>
      <w:r w:rsidRPr="00F15D82">
        <w:rPr>
          <w:rFonts w:asciiTheme="majorBidi" w:eastAsia="黑体" w:hAnsiTheme="majorBidi" w:cstheme="majorBidi"/>
        </w:rPr>
        <w:t>28</w:t>
      </w:r>
      <w:r w:rsidRPr="00F15D82">
        <w:rPr>
          <w:rFonts w:asciiTheme="majorBidi" w:eastAsia="黑体" w:hAnsiTheme="majorBidi" w:cstheme="majorBidi"/>
        </w:rPr>
        <w:t>号一般性建议</w:t>
      </w:r>
      <w:r w:rsidRPr="00F15D82">
        <w:rPr>
          <w:rFonts w:asciiTheme="majorBidi" w:eastAsia="黑体" w:hAnsiTheme="majorBidi" w:cstheme="majorBidi"/>
        </w:rPr>
        <w:t>(2010</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以及可持续发展目标具体目标</w:t>
      </w:r>
      <w:r w:rsidRPr="00F15D82">
        <w:rPr>
          <w:rFonts w:asciiTheme="majorBidi" w:eastAsia="黑体" w:hAnsiTheme="majorBidi" w:cstheme="majorBidi"/>
        </w:rPr>
        <w:t>5.1</w:t>
      </w:r>
      <w:r w:rsidRPr="00F15D82">
        <w:rPr>
          <w:rFonts w:asciiTheme="majorBidi" w:eastAsia="黑体" w:hAnsiTheme="majorBidi" w:cstheme="majorBidi"/>
        </w:rPr>
        <w:t>，在其《宪法》或其他适当立法中纳入对妇女歧视的全面定义，涵盖在公共和私人领域的直接和间接歧视以及交叉形式歧视。</w:t>
      </w:r>
    </w:p>
    <w:p w14:paraId="60F88960" w14:textId="77777777" w:rsidR="00F15D82" w:rsidRPr="00F15D82" w:rsidRDefault="00F15D82" w:rsidP="002069B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妇女诉诸司法的机会</w:t>
      </w:r>
    </w:p>
    <w:p w14:paraId="39BAFFEB" w14:textId="1410C9BD" w:rsidR="00F15D82" w:rsidRPr="00F15D82" w:rsidRDefault="00F15D82" w:rsidP="00F15D82">
      <w:pPr>
        <w:pStyle w:val="SingleTxt"/>
      </w:pPr>
      <w:r w:rsidRPr="00F15D82">
        <w:t>15.</w:t>
      </w:r>
      <w:r w:rsidRPr="00F15D82">
        <w:tab/>
      </w:r>
      <w:r w:rsidRPr="00F15D82">
        <w:t>委员会感到关切的是，由于法律费用、法律援助不足、地理位置偏僻以及对司法机构和警察缺乏信任等障碍，妇女</w:t>
      </w:r>
      <w:r w:rsidR="003F4796">
        <w:t>(</w:t>
      </w:r>
      <w:r w:rsidRPr="00F15D82">
        <w:t>包括性别暴力行为的受害者</w:t>
      </w:r>
      <w:r w:rsidR="003F4796">
        <w:t>)</w:t>
      </w:r>
      <w:r w:rsidRPr="00F15D82">
        <w:t>诉诸司法的机会有限。委员会关切地注意到，家事法庭诉讼程序往往旷日持久，流动法庭每年只在</w:t>
      </w:r>
      <w:r w:rsidRPr="00F15D82">
        <w:rPr>
          <w:rFonts w:hint="eastAsia"/>
        </w:rPr>
        <w:t>偏远地区和边远岛屿</w:t>
      </w:r>
      <w:r w:rsidRPr="00F15D82">
        <w:t>部署</w:t>
      </w:r>
      <w:r w:rsidRPr="00F15D82">
        <w:t>3</w:t>
      </w:r>
      <w:r w:rsidRPr="00F15D82">
        <w:t>次，且没有女法官。</w:t>
      </w:r>
    </w:p>
    <w:p w14:paraId="55F89E41" w14:textId="77777777" w:rsidR="00F15D82" w:rsidRPr="00F15D82" w:rsidRDefault="00F15D82" w:rsidP="00F15D82">
      <w:pPr>
        <w:pStyle w:val="SingleTxt"/>
        <w:rPr>
          <w:rFonts w:asciiTheme="majorBidi" w:eastAsia="黑体" w:hAnsiTheme="majorBidi" w:cstheme="majorBidi"/>
        </w:rPr>
      </w:pPr>
      <w:r w:rsidRPr="00F15D82">
        <w:t>16.</w:t>
      </w:r>
      <w:r w:rsidRPr="00F15D82">
        <w:tab/>
      </w:r>
      <w:r w:rsidRPr="00F15D82">
        <w:rPr>
          <w:rFonts w:asciiTheme="majorBidi" w:eastAsia="黑体" w:hAnsiTheme="majorBidi" w:cstheme="majorBidi"/>
        </w:rPr>
        <w:t>委员会回顾关于妇女获得司法救助的第</w:t>
      </w:r>
      <w:r w:rsidRPr="00F15D82">
        <w:rPr>
          <w:rFonts w:asciiTheme="majorBidi" w:eastAsia="黑体" w:hAnsiTheme="majorBidi" w:cstheme="majorBidi"/>
        </w:rPr>
        <w:t>33</w:t>
      </w:r>
      <w:r w:rsidRPr="00F15D82">
        <w:rPr>
          <w:rFonts w:asciiTheme="majorBidi" w:eastAsia="黑体" w:hAnsiTheme="majorBidi" w:cstheme="majorBidi"/>
        </w:rPr>
        <w:t>号一般性建议</w:t>
      </w:r>
      <w:r w:rsidRPr="00F15D82">
        <w:rPr>
          <w:rFonts w:asciiTheme="majorBidi" w:eastAsia="黑体" w:hAnsiTheme="majorBidi" w:cstheme="majorBidi"/>
        </w:rPr>
        <w:t>(2015</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，建议缔约国：</w:t>
      </w:r>
    </w:p>
    <w:p w14:paraId="3DDC132F" w14:textId="32B2E64B" w:rsidR="00F15D82" w:rsidRPr="00F15D82" w:rsidRDefault="004C7079"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消除阻碍妇女诉诸司法的经济、语言、程序和社会文化障碍，包括简化程序和降低法律费用，以确保妇女，尤其是弱势妇女群体和生活在偏远地区和边远岛屿的妇女，能够获得负担得起的、必要时是免费的法律援助；</w:t>
      </w:r>
    </w:p>
    <w:p w14:paraId="3ED8B74F" w14:textId="1439A649" w:rsidR="00F15D82" w:rsidRPr="00F15D82" w:rsidRDefault="004C7079"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加强投诉机制，确保这些机制是独立、有效和促进性别平等的；提高妇女对现有补救办法的认识，为司法人员、警察、执法人员和其他相关专业人员提供关于妇女人权和在调查各个阶段对性别问题有敏感认识的审讯和调查方法的培训；并解决司法中的性别偏见问题；</w:t>
      </w:r>
    </w:p>
    <w:p w14:paraId="1AFD253F" w14:textId="02AD0C99" w:rsidR="00F15D82" w:rsidRPr="00F15D82" w:rsidRDefault="004C7079"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增加偏远地区和边远岛屿流动法庭的频率和覆盖面，确保妇女及时诉诸司法；利用技术进行远距离庭审；并采取措施，包括暂行特别措施，促进任命女法官，包括流动法庭的女法官。</w:t>
      </w:r>
    </w:p>
    <w:p w14:paraId="7C8AA9AA" w14:textId="77777777" w:rsidR="00F15D82" w:rsidRPr="00F15D82" w:rsidRDefault="00F15D82" w:rsidP="004C707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妇女与和平与安全</w:t>
      </w:r>
    </w:p>
    <w:p w14:paraId="6E9BDF68" w14:textId="77777777" w:rsidR="00F15D82" w:rsidRPr="00F15D82" w:rsidRDefault="00F15D82" w:rsidP="00F15D82">
      <w:pPr>
        <w:pStyle w:val="SingleTxt"/>
      </w:pPr>
      <w:r w:rsidRPr="00F15D82">
        <w:t>17.</w:t>
      </w:r>
      <w:r w:rsidRPr="00F15D82">
        <w:tab/>
      </w:r>
      <w:r w:rsidRPr="00F15D82">
        <w:t>委员会赞赏地注意到，</w:t>
      </w:r>
      <w:r w:rsidRPr="00F15D82">
        <w:t>2025</w:t>
      </w:r>
      <w:r w:rsidRPr="00F15D82">
        <w:t>年</w:t>
      </w:r>
      <w:r w:rsidRPr="00F15D82">
        <w:t>1</w:t>
      </w:r>
      <w:r w:rsidRPr="00F15D82">
        <w:t>月成立了真相与和解委员会，以促进公开对话，解决历史积怨，促进民族团结与和解。然而，委员会关切地注意到，参加和平谈判的缔约国代表团中的妇女代表非常有限，特别是在决策级别。委员会还关切地注意到，缔约国尚未通过关于妇女与和平与安全的国家行动计划。</w:t>
      </w:r>
    </w:p>
    <w:p w14:paraId="6CD69456" w14:textId="77777777" w:rsidR="00F15D82" w:rsidRPr="00F15D82" w:rsidRDefault="00F15D82" w:rsidP="00F15D82">
      <w:pPr>
        <w:pStyle w:val="SingleTxt"/>
        <w:rPr>
          <w:rFonts w:asciiTheme="majorBidi" w:eastAsia="黑体" w:hAnsiTheme="majorBidi" w:cstheme="majorBidi"/>
        </w:rPr>
      </w:pPr>
      <w:r w:rsidRPr="00F15D82">
        <w:t>18.</w:t>
      </w:r>
      <w:r w:rsidRPr="00F15D82">
        <w:tab/>
      </w:r>
      <w:r w:rsidRPr="00F15D82">
        <w:rPr>
          <w:rFonts w:asciiTheme="majorBidi" w:eastAsia="黑体" w:hAnsiTheme="majorBidi" w:cstheme="majorBidi"/>
        </w:rPr>
        <w:t>委员会回顾其关于妇女在预防冲突、冲突及冲突后局势中的作用的第</w:t>
      </w:r>
      <w:r w:rsidRPr="00F15D82">
        <w:rPr>
          <w:rFonts w:asciiTheme="majorBidi" w:eastAsia="黑体" w:hAnsiTheme="majorBidi" w:cstheme="majorBidi"/>
        </w:rPr>
        <w:t>30</w:t>
      </w:r>
      <w:r w:rsidRPr="00F15D82">
        <w:rPr>
          <w:rFonts w:asciiTheme="majorBidi" w:eastAsia="黑体" w:hAnsiTheme="majorBidi" w:cstheme="majorBidi"/>
        </w:rPr>
        <w:t>号一般性建议</w:t>
      </w:r>
      <w:r w:rsidRPr="00F15D82">
        <w:rPr>
          <w:rFonts w:asciiTheme="majorBidi" w:eastAsia="黑体" w:hAnsiTheme="majorBidi" w:cstheme="majorBidi"/>
        </w:rPr>
        <w:t>(2013</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，建议缔约国：</w:t>
      </w:r>
    </w:p>
    <w:p w14:paraId="7F05954F" w14:textId="095B5429" w:rsidR="00F15D82" w:rsidRPr="00F15D82" w:rsidRDefault="004C7079"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通过执行安全理事会关于妇女与和平与安全的第</w:t>
      </w:r>
      <w:hyperlink r:id="rId27" w:history="1">
        <w:r w:rsidR="00F15D82" w:rsidRPr="00F15D82">
          <w:rPr>
            <w:rStyle w:val="af7"/>
            <w:rFonts w:asciiTheme="majorBidi" w:eastAsia="黑体" w:hAnsiTheme="majorBidi" w:cstheme="majorBidi"/>
          </w:rPr>
          <w:t>1325(2000)</w:t>
        </w:r>
      </w:hyperlink>
      <w:r w:rsidR="00F15D82" w:rsidRPr="00F15D82">
        <w:rPr>
          <w:rFonts w:asciiTheme="majorBidi" w:eastAsia="黑体" w:hAnsiTheme="majorBidi" w:cstheme="majorBidi"/>
        </w:rPr>
        <w:t>号决议的国家行动计划，该计划须考虑到安理会第</w:t>
      </w:r>
      <w:hyperlink r:id="rId28" w:history="1">
        <w:r w:rsidR="00F15D82" w:rsidRPr="00F15D82">
          <w:rPr>
            <w:rStyle w:val="af7"/>
            <w:rFonts w:asciiTheme="majorBidi" w:eastAsia="黑体" w:hAnsiTheme="majorBidi" w:cstheme="majorBidi"/>
          </w:rPr>
          <w:t>1325(2000)</w:t>
        </w:r>
      </w:hyperlink>
      <w:r w:rsidR="00F15D82" w:rsidRPr="00F15D82">
        <w:rPr>
          <w:rFonts w:asciiTheme="majorBidi" w:eastAsia="黑体" w:hAnsiTheme="majorBidi" w:cstheme="majorBidi"/>
        </w:rPr>
        <w:t>号决议及其后各项决议所反映的安理会关于妇女与和平与安全议程的全部方面，并纳入实质平等模式，处理妇女生活各领域中对妇女的性别暴力和对妇女的歧视，包括交叉形式歧视；</w:t>
      </w:r>
    </w:p>
    <w:p w14:paraId="143DF176" w14:textId="2EB10634" w:rsidR="00F15D82" w:rsidRPr="00F15D82" w:rsidRDefault="004C7079"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确保妇女以有意义和包容的方式参与与过渡期正义和妇女与和平与安全有关的所有进程，特别是在通过、执行和评估《关于执行安全理事会关于妇女与和平与安全的第</w:t>
      </w:r>
      <w:hyperlink r:id="rId29" w:history="1">
        <w:r w:rsidR="00F15D82" w:rsidRPr="00F15D82">
          <w:rPr>
            <w:rStyle w:val="af7"/>
            <w:rFonts w:asciiTheme="majorBidi" w:eastAsia="黑体" w:hAnsiTheme="majorBidi" w:cstheme="majorBidi"/>
          </w:rPr>
          <w:t>1325(2000)</w:t>
        </w:r>
      </w:hyperlink>
      <w:r w:rsidR="00F15D82" w:rsidRPr="00F15D82">
        <w:rPr>
          <w:rFonts w:asciiTheme="majorBidi" w:eastAsia="黑体" w:hAnsiTheme="majorBidi" w:cstheme="majorBidi"/>
        </w:rPr>
        <w:t>号决议的国家行动计划》方面；并确保妇女在缔约国参加和平谈判的代表团中的平等代表权，特别是在决策级别，并收集这方面的分类统计数据；</w:t>
      </w:r>
    </w:p>
    <w:p w14:paraId="2764F5CA" w14:textId="60E9AB43" w:rsidR="00F15D82" w:rsidRPr="00F15D82" w:rsidRDefault="004C7079"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制定定期监测和评价国家和区域妇女与和平与安全行动计划执行情况的指标。</w:t>
      </w:r>
    </w:p>
    <w:p w14:paraId="67360984" w14:textId="77777777" w:rsidR="00F15D82" w:rsidRPr="00F15D82" w:rsidRDefault="00F15D82" w:rsidP="004C707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提高妇女地位</w:t>
      </w:r>
      <w:r w:rsidRPr="00F15D82">
        <w:rPr>
          <w:rFonts w:hint="eastAsia"/>
        </w:rPr>
        <w:t>的</w:t>
      </w:r>
      <w:r w:rsidRPr="00F15D82">
        <w:t>国家机构</w:t>
      </w:r>
    </w:p>
    <w:p w14:paraId="1F180391" w14:textId="77777777" w:rsidR="00F15D82" w:rsidRPr="00F15D82" w:rsidRDefault="00F15D82" w:rsidP="00F15D82">
      <w:pPr>
        <w:pStyle w:val="SingleTxt"/>
      </w:pPr>
      <w:r w:rsidRPr="00F15D82">
        <w:t>19.</w:t>
      </w:r>
      <w:r w:rsidRPr="00F15D82">
        <w:tab/>
      </w:r>
      <w:r w:rsidRPr="00F15D82">
        <w:t>委员会注意到缔约国为促进性别平等所做的努力，包括</w:t>
      </w:r>
      <w:r w:rsidRPr="00F15D82">
        <w:t>2023</w:t>
      </w:r>
      <w:r w:rsidRPr="00F15D82">
        <w:t>年制定了斐济国家性别平等评估和正在进行的《</w:t>
      </w:r>
      <w:r w:rsidRPr="00F15D82">
        <w:t>2025-2030</w:t>
      </w:r>
      <w:r w:rsidRPr="00F15D82">
        <w:t>年促进性别平等的变革性机构能力建设</w:t>
      </w:r>
      <w:r w:rsidRPr="00F15D82">
        <w:rPr>
          <w:rFonts w:hint="eastAsia"/>
        </w:rPr>
        <w:t>倡议</w:t>
      </w:r>
      <w:r w:rsidRPr="00F15D82">
        <w:t>》的工作。然而，委员会关切地注意到，没有关于性别平等的总体国家战略，而且妇女部在确保所有部门有效地将性别平等观点纳入主流以提高妇女和女童地位方面的财政能力和机构能力有限。委员会还关切地注意到，缺乏按性别分列的数据，而且并非所有部委都将促进性别平等的预算编制作为在所有政府部门更有效和透明地执行性别平等政策的工具。</w:t>
      </w:r>
    </w:p>
    <w:p w14:paraId="774D99C1" w14:textId="77777777" w:rsidR="00F15D82" w:rsidRPr="00F15D82" w:rsidRDefault="00F15D82" w:rsidP="00F15D82">
      <w:pPr>
        <w:pStyle w:val="SingleTxt"/>
        <w:rPr>
          <w:rFonts w:asciiTheme="majorBidi" w:eastAsia="黑体" w:hAnsiTheme="majorBidi" w:cstheme="majorBidi"/>
        </w:rPr>
      </w:pPr>
      <w:r w:rsidRPr="00F15D82">
        <w:t>20.</w:t>
      </w:r>
      <w:r w:rsidRPr="00F15D82">
        <w:tab/>
      </w:r>
      <w:r w:rsidRPr="00F15D82">
        <w:rPr>
          <w:rFonts w:asciiTheme="majorBidi" w:eastAsia="黑体" w:hAnsiTheme="majorBidi" w:cstheme="majorBidi"/>
        </w:rPr>
        <w:t>委员会建议缔约国：</w:t>
      </w:r>
    </w:p>
    <w:p w14:paraId="77107746" w14:textId="1AB3A7BD" w:rsidR="00F15D82" w:rsidRPr="00F15D82" w:rsidRDefault="009B7B93" w:rsidP="00F15D82">
      <w:pPr>
        <w:pStyle w:val="SingleTxt"/>
        <w:rPr>
          <w:rFonts w:asciiTheme="majorBidi" w:eastAsia="黑体" w:hAnsiTheme="majorBidi" w:cstheme="majorBidi"/>
        </w:rPr>
      </w:pPr>
      <w:r w:rsidRPr="009B7B93">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加强妇女部，为其提供充足的人力、技术和财政资源，使其能够有效协调和执行性别平等政策；</w:t>
      </w:r>
    </w:p>
    <w:p w14:paraId="4DBCA380" w14:textId="7936C391" w:rsidR="00F15D82" w:rsidRPr="00F15D82" w:rsidRDefault="009B7B93" w:rsidP="00F15D82">
      <w:pPr>
        <w:pStyle w:val="SingleTxt"/>
        <w:rPr>
          <w:rFonts w:asciiTheme="majorBidi" w:eastAsia="黑体" w:hAnsiTheme="majorBidi" w:cstheme="majorBidi"/>
        </w:rPr>
      </w:pPr>
      <w:r w:rsidRPr="009B7B93">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完成《</w:t>
      </w:r>
      <w:r w:rsidR="00F15D82" w:rsidRPr="00F15D82">
        <w:rPr>
          <w:rFonts w:asciiTheme="majorBidi" w:eastAsia="黑体" w:hAnsiTheme="majorBidi" w:cstheme="majorBidi"/>
        </w:rPr>
        <w:t>2025-2030</w:t>
      </w:r>
      <w:r w:rsidR="00F15D82" w:rsidRPr="00F15D82">
        <w:rPr>
          <w:rFonts w:asciiTheme="majorBidi" w:eastAsia="黑体" w:hAnsiTheme="majorBidi" w:cstheme="majorBidi"/>
        </w:rPr>
        <w:t>年促进性别平等的变革性机构能力建设倡议》的定稿工作，通过一项全面的国家性别平等战略，在所有立法、政策和方案框架中系统地应用性别平等评估；并确保针对具体性别的数据收集包括分类数据，以满足妇女的需求，特别是弱势和边缘群体妇女的需求；</w:t>
      </w:r>
    </w:p>
    <w:p w14:paraId="58D95511" w14:textId="44F97D93" w:rsidR="00F15D82" w:rsidRPr="00F15D82" w:rsidRDefault="009B7B93" w:rsidP="00F15D82">
      <w:pPr>
        <w:pStyle w:val="SingleTxt"/>
        <w:rPr>
          <w:rFonts w:asciiTheme="majorBidi" w:eastAsia="黑体" w:hAnsiTheme="majorBidi" w:cstheme="majorBidi"/>
        </w:rPr>
      </w:pPr>
      <w:r w:rsidRPr="009B7B93">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明确将促进性别平等的预算编制纳入国家预算的所有章节，并在所有部门和各级政府纳入有效的监测和问责机制。</w:t>
      </w:r>
    </w:p>
    <w:p w14:paraId="24A158C6" w14:textId="77777777" w:rsidR="00F15D82" w:rsidRPr="00F15D82" w:rsidRDefault="00F15D82" w:rsidP="009B7B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国家人权机构</w:t>
      </w:r>
    </w:p>
    <w:p w14:paraId="5CD77779" w14:textId="77777777" w:rsidR="00F15D82" w:rsidRPr="00F15D82" w:rsidRDefault="00F15D82" w:rsidP="00F15D82">
      <w:pPr>
        <w:pStyle w:val="SingleTxt"/>
      </w:pPr>
      <w:r w:rsidRPr="00F15D82">
        <w:t>21.</w:t>
      </w:r>
      <w:r w:rsidRPr="00F15D82">
        <w:tab/>
      </w:r>
      <w:r w:rsidRPr="00F15D82">
        <w:t>委员会关切地注意到，斐济人权和反歧视委员会于</w:t>
      </w:r>
      <w:r w:rsidRPr="00F15D82">
        <w:t>2021</w:t>
      </w:r>
      <w:r w:rsidRPr="00F15D82">
        <w:t>年</w:t>
      </w:r>
      <w:r w:rsidRPr="00F15D82">
        <w:t>6</w:t>
      </w:r>
      <w:r w:rsidRPr="00F15D82">
        <w:t>月被国家人权机构全球联盟认定为</w:t>
      </w:r>
      <w:r w:rsidRPr="00F15D82">
        <w:rPr>
          <w:rFonts w:ascii="宋体" w:hAnsi="宋体"/>
        </w:rPr>
        <w:t>“</w:t>
      </w:r>
      <w:r w:rsidRPr="00F15D82">
        <w:t>B</w:t>
      </w:r>
      <w:r w:rsidRPr="00F15D82">
        <w:rPr>
          <w:rFonts w:ascii="宋体" w:hAnsi="宋体"/>
        </w:rPr>
        <w:t>”</w:t>
      </w:r>
      <w:r w:rsidRPr="00F15D82">
        <w:t>级</w:t>
      </w:r>
      <w:r w:rsidRPr="00F15D82">
        <w:rPr>
          <w:rFonts w:hint="eastAsia"/>
        </w:rPr>
        <w:t>。全球</w:t>
      </w:r>
      <w:r w:rsidRPr="00F15D82">
        <w:t>联盟确定了需要通过立法或行政改革进一步加强的具体领域，包括缺乏明确、透明和参与性的委员遴选和任命程序、委员任期以及委员会决策机构的组成。</w:t>
      </w:r>
    </w:p>
    <w:p w14:paraId="510F4B1A" w14:textId="55457EDC" w:rsidR="00F15D82" w:rsidRPr="00F15D82" w:rsidRDefault="00F15D82" w:rsidP="00F15D82">
      <w:pPr>
        <w:pStyle w:val="SingleTxt"/>
        <w:rPr>
          <w:b/>
          <w:bCs/>
        </w:rPr>
      </w:pPr>
      <w:r w:rsidRPr="00F15D82">
        <w:rPr>
          <w:spacing w:val="6"/>
        </w:rPr>
        <w:t>22.</w:t>
      </w:r>
      <w:r w:rsidRPr="00F15D82">
        <w:rPr>
          <w:spacing w:val="6"/>
        </w:rPr>
        <w:tab/>
      </w:r>
      <w:r w:rsidRPr="00F15D82">
        <w:rPr>
          <w:rFonts w:asciiTheme="majorBidi" w:eastAsia="黑体" w:hAnsiTheme="majorBidi" w:cstheme="majorBidi"/>
          <w:spacing w:val="6"/>
        </w:rPr>
        <w:t>委员会建议缔约国落实国家人权机构全球联盟资格认证小组委员会的建议，</w:t>
      </w:r>
      <w:r w:rsidRPr="00F15D82">
        <w:rPr>
          <w:rFonts w:asciiTheme="majorBidi" w:eastAsia="黑体" w:hAnsiTheme="majorBidi" w:cstheme="majorBidi"/>
        </w:rPr>
        <w:t>加强斐济人权和反歧视委员会，向其提供充足的人力、技术和财政资源，以便根据《关于促进和保护人权的国家机构的地位的原则》</w:t>
      </w:r>
      <w:r w:rsidRPr="00F15D82">
        <w:rPr>
          <w:rFonts w:asciiTheme="majorBidi" w:eastAsia="黑体" w:hAnsiTheme="majorBidi" w:cstheme="majorBidi"/>
        </w:rPr>
        <w:t>(</w:t>
      </w:r>
      <w:r w:rsidRPr="00F15D82">
        <w:rPr>
          <w:rFonts w:asciiTheme="majorBidi" w:eastAsia="黑体" w:hAnsiTheme="majorBidi" w:cstheme="majorBidi"/>
        </w:rPr>
        <w:t>《巴黎原则》，大会第</w:t>
      </w:r>
      <w:hyperlink r:id="rId30" w:history="1">
        <w:r w:rsidRPr="00F15D82">
          <w:rPr>
            <w:rStyle w:val="af7"/>
            <w:rFonts w:asciiTheme="majorBidi" w:eastAsia="黑体" w:hAnsiTheme="majorBidi" w:cstheme="majorBidi"/>
          </w:rPr>
          <w:t>48/134</w:t>
        </w:r>
      </w:hyperlink>
      <w:r w:rsidRPr="00F15D82">
        <w:rPr>
          <w:rFonts w:asciiTheme="majorBidi" w:eastAsia="黑体" w:hAnsiTheme="majorBidi" w:cstheme="majorBidi"/>
        </w:rPr>
        <w:t>号决议附件</w:t>
      </w:r>
      <w:r w:rsidRPr="00F15D82">
        <w:rPr>
          <w:rFonts w:asciiTheme="majorBidi" w:eastAsia="黑体" w:hAnsiTheme="majorBidi" w:cstheme="majorBidi"/>
        </w:rPr>
        <w:t>)</w:t>
      </w:r>
      <w:r w:rsidRPr="00F15D82">
        <w:rPr>
          <w:rFonts w:asciiTheme="majorBidi" w:eastAsia="黑体" w:hAnsiTheme="majorBidi" w:cstheme="majorBidi"/>
        </w:rPr>
        <w:t>，能够有效和独立地执行任务，并在这方面寻求联合国人权事务高级专员办事处的咨询和技术支持。</w:t>
      </w:r>
    </w:p>
    <w:p w14:paraId="52C0FEBC" w14:textId="77777777" w:rsidR="00F15D82" w:rsidRPr="00F15D82" w:rsidRDefault="00F15D82" w:rsidP="009B7B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妇女人权维护者</w:t>
      </w:r>
    </w:p>
    <w:p w14:paraId="50F9476A" w14:textId="77777777" w:rsidR="00F15D82" w:rsidRPr="00F15D82" w:rsidRDefault="00F15D82" w:rsidP="00F15D82">
      <w:pPr>
        <w:pStyle w:val="SingleTxt"/>
      </w:pPr>
      <w:r w:rsidRPr="00F15D82">
        <w:rPr>
          <w:spacing w:val="6"/>
        </w:rPr>
        <w:t>23.</w:t>
      </w:r>
      <w:r w:rsidRPr="00F15D82">
        <w:rPr>
          <w:spacing w:val="6"/>
        </w:rPr>
        <w:tab/>
      </w:r>
      <w:r w:rsidRPr="00F15D82">
        <w:rPr>
          <w:spacing w:val="6"/>
        </w:rPr>
        <w:t>委员会肯定缔约国努力审查限制表达自由权的立法，如《媒体产业发展法》</w:t>
      </w:r>
      <w:r w:rsidRPr="00F15D82">
        <w:t>(2010</w:t>
      </w:r>
      <w:r w:rsidRPr="00F15D82">
        <w:t>年</w:t>
      </w:r>
      <w:r w:rsidRPr="00F15D82">
        <w:t>)</w:t>
      </w:r>
      <w:r w:rsidRPr="00F15D82">
        <w:t>。然而，委员会仍然感到关切的是：</w:t>
      </w:r>
    </w:p>
    <w:p w14:paraId="0635948A" w14:textId="7AEE320C" w:rsidR="00F15D82" w:rsidRPr="00F15D82" w:rsidRDefault="009B7B93" w:rsidP="00F15D82">
      <w:pPr>
        <w:pStyle w:val="SingleTxt"/>
      </w:pPr>
      <w:r w:rsidRPr="008741CE">
        <w:rPr>
          <w:spacing w:val="6"/>
        </w:rPr>
        <w:tab/>
      </w:r>
      <w:r w:rsidR="00F15D82" w:rsidRPr="008741CE">
        <w:rPr>
          <w:spacing w:val="6"/>
        </w:rPr>
        <w:t>(a)</w:t>
      </w:r>
      <w:r w:rsidR="00F15D82" w:rsidRPr="008741CE">
        <w:rPr>
          <w:spacing w:val="6"/>
        </w:rPr>
        <w:tab/>
      </w:r>
      <w:r w:rsidR="00F15D82" w:rsidRPr="008741CE">
        <w:rPr>
          <w:spacing w:val="6"/>
        </w:rPr>
        <w:t>《宪法》第</w:t>
      </w:r>
      <w:r w:rsidR="00F15D82" w:rsidRPr="008741CE">
        <w:rPr>
          <w:spacing w:val="6"/>
        </w:rPr>
        <w:t>6</w:t>
      </w:r>
      <w:r w:rsidR="00F15D82" w:rsidRPr="008741CE">
        <w:rPr>
          <w:spacing w:val="6"/>
        </w:rPr>
        <w:t>条第</w:t>
      </w:r>
      <w:r w:rsidR="00F15D82" w:rsidRPr="008741CE">
        <w:rPr>
          <w:spacing w:val="6"/>
        </w:rPr>
        <w:t>5</w:t>
      </w:r>
      <w:r w:rsidR="00F15D82" w:rsidRPr="008741CE">
        <w:rPr>
          <w:spacing w:val="6"/>
        </w:rPr>
        <w:t>款以及《公共秩序法》</w:t>
      </w:r>
      <w:r w:rsidR="00F15D82" w:rsidRPr="008741CE">
        <w:rPr>
          <w:spacing w:val="6"/>
        </w:rPr>
        <w:t>(1969</w:t>
      </w:r>
      <w:r w:rsidR="00F15D82" w:rsidRPr="008741CE">
        <w:rPr>
          <w:spacing w:val="6"/>
        </w:rPr>
        <w:t>年</w:t>
      </w:r>
      <w:r w:rsidR="00F15D82" w:rsidRPr="008741CE">
        <w:rPr>
          <w:spacing w:val="6"/>
        </w:rPr>
        <w:t>)</w:t>
      </w:r>
      <w:r w:rsidR="00F15D82" w:rsidRPr="008741CE">
        <w:rPr>
          <w:spacing w:val="6"/>
        </w:rPr>
        <w:t>、《选举修正案法》</w:t>
      </w:r>
      <w:r w:rsidR="00F15D82" w:rsidRPr="00F15D82">
        <w:t>(2022</w:t>
      </w:r>
      <w:r w:rsidR="00F15D82" w:rsidRPr="00F15D82">
        <w:t>年</w:t>
      </w:r>
      <w:r w:rsidR="00F15D82" w:rsidRPr="00F15D82">
        <w:t>)</w:t>
      </w:r>
      <w:r w:rsidR="00F15D82" w:rsidRPr="00F15D82">
        <w:t>和《犯罪法》</w:t>
      </w:r>
      <w:r w:rsidR="00F15D82" w:rsidRPr="00F15D82">
        <w:t>(2009</w:t>
      </w:r>
      <w:r w:rsidR="00F15D82" w:rsidRPr="00F15D82">
        <w:t>年</w:t>
      </w:r>
      <w:r w:rsidR="00F15D82" w:rsidRPr="00F15D82">
        <w:t>)</w:t>
      </w:r>
      <w:r w:rsidR="00F15D82" w:rsidRPr="00F15D82">
        <w:t>的相关规定限制表达、集会和结社自由权，影响到女性民间社会活动人士、妇女人权维护者、女性记者和举报人；</w:t>
      </w:r>
    </w:p>
    <w:p w14:paraId="50901C3E" w14:textId="1F02EBA0" w:rsidR="00F15D82" w:rsidRPr="00F15D82" w:rsidRDefault="009B7B93" w:rsidP="00F15D82">
      <w:pPr>
        <w:pStyle w:val="SingleTxt"/>
        <w:rPr>
          <w:spacing w:val="8"/>
        </w:rPr>
      </w:pPr>
      <w:r w:rsidRPr="009B7B93">
        <w:rPr>
          <w:spacing w:val="8"/>
        </w:rPr>
        <w:tab/>
      </w:r>
      <w:r w:rsidR="00F15D82" w:rsidRPr="00F15D82">
        <w:rPr>
          <w:spacing w:val="8"/>
        </w:rPr>
        <w:t>(b)</w:t>
      </w:r>
      <w:r w:rsidR="00F15D82" w:rsidRPr="00F15D82">
        <w:rPr>
          <w:spacing w:val="8"/>
        </w:rPr>
        <w:tab/>
      </w:r>
      <w:r w:rsidR="00F15D82" w:rsidRPr="00F15D82">
        <w:rPr>
          <w:spacing w:val="8"/>
        </w:rPr>
        <w:t>缔约国的妇女人权维护者经常面临技术助长的性别暴力，包括网络欺凌；</w:t>
      </w:r>
    </w:p>
    <w:p w14:paraId="43985382" w14:textId="2C0DB040" w:rsidR="009B7B93" w:rsidRDefault="009B7B93" w:rsidP="00F15D82">
      <w:pPr>
        <w:pStyle w:val="SingleTxt"/>
      </w:pPr>
      <w:r>
        <w:tab/>
      </w:r>
      <w:r w:rsidR="00F15D82" w:rsidRPr="00F15D82">
        <w:t>(c)</w:t>
      </w:r>
      <w:r w:rsidR="00F15D82" w:rsidRPr="00F15D82">
        <w:tab/>
      </w:r>
      <w:r w:rsidR="00F15D82" w:rsidRPr="00F15D82">
        <w:t>妇女人权维护者缺乏对提高妇女地位和促进性别平等的法律、政策和预算的制定、执行和监测的参与。</w:t>
      </w:r>
    </w:p>
    <w:p w14:paraId="242F5208" w14:textId="77777777" w:rsidR="009B7B93" w:rsidRDefault="009B7B93">
      <w:pPr>
        <w:spacing w:after="160" w:line="259" w:lineRule="auto"/>
        <w:jc w:val="left"/>
      </w:pPr>
      <w:r>
        <w:br w:type="page"/>
      </w:r>
    </w:p>
    <w:p w14:paraId="45C88C06" w14:textId="77777777" w:rsidR="00F15D82" w:rsidRPr="00F15D82" w:rsidRDefault="00F15D82" w:rsidP="00F15D82">
      <w:pPr>
        <w:pStyle w:val="SingleTxt"/>
        <w:rPr>
          <w:rFonts w:asciiTheme="majorBidi" w:eastAsia="黑体" w:hAnsiTheme="majorBidi" w:cstheme="majorBidi"/>
        </w:rPr>
      </w:pPr>
      <w:r w:rsidRPr="00F15D82">
        <w:t>24.</w:t>
      </w:r>
      <w:r w:rsidRPr="00F15D82">
        <w:tab/>
      </w:r>
      <w:r w:rsidRPr="00F15D82">
        <w:rPr>
          <w:rFonts w:asciiTheme="majorBidi" w:eastAsia="黑体" w:hAnsiTheme="majorBidi" w:cstheme="majorBidi"/>
        </w:rPr>
        <w:t>委员会建议缔约国：</w:t>
      </w:r>
    </w:p>
    <w:p w14:paraId="39B0AE4D" w14:textId="61D2EC50" w:rsidR="00F15D82" w:rsidRPr="00F15D82" w:rsidRDefault="000B54F9"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废除《宪法》第</w:t>
      </w:r>
      <w:r w:rsidR="00F15D82" w:rsidRPr="00F15D82">
        <w:rPr>
          <w:rFonts w:asciiTheme="majorBidi" w:eastAsia="黑体" w:hAnsiTheme="majorBidi" w:cstheme="majorBidi"/>
        </w:rPr>
        <w:t>6</w:t>
      </w:r>
      <w:r w:rsidR="00F15D82" w:rsidRPr="00F15D82">
        <w:rPr>
          <w:rFonts w:asciiTheme="majorBidi" w:eastAsia="黑体" w:hAnsiTheme="majorBidi" w:cstheme="majorBidi"/>
        </w:rPr>
        <w:t>条第</w:t>
      </w:r>
      <w:r w:rsidR="00F15D82" w:rsidRPr="00F15D82">
        <w:rPr>
          <w:rFonts w:asciiTheme="majorBidi" w:eastAsia="黑体" w:hAnsiTheme="majorBidi" w:cstheme="majorBidi"/>
        </w:rPr>
        <w:t>5</w:t>
      </w:r>
      <w:r w:rsidR="00F15D82" w:rsidRPr="00F15D82">
        <w:rPr>
          <w:rFonts w:asciiTheme="majorBidi" w:eastAsia="黑体" w:hAnsiTheme="majorBidi" w:cstheme="majorBidi"/>
        </w:rPr>
        <w:t>款和《公共秩序法》</w:t>
      </w:r>
      <w:r w:rsidR="00F15D82" w:rsidRPr="00F15D82">
        <w:rPr>
          <w:rFonts w:asciiTheme="majorBidi" w:eastAsia="黑体" w:hAnsiTheme="majorBidi" w:cstheme="majorBidi"/>
        </w:rPr>
        <w:t>(1969</w:t>
      </w:r>
      <w:r w:rsidR="00F15D82" w:rsidRPr="00F15D82">
        <w:rPr>
          <w:rFonts w:asciiTheme="majorBidi" w:eastAsia="黑体" w:hAnsiTheme="majorBidi" w:cstheme="majorBidi"/>
        </w:rPr>
        <w:t>年</w:t>
      </w:r>
      <w:r w:rsidR="00F15D82" w:rsidRPr="00F15D82">
        <w:rPr>
          <w:rFonts w:asciiTheme="majorBidi" w:eastAsia="黑体" w:hAnsiTheme="majorBidi" w:cstheme="majorBidi"/>
        </w:rPr>
        <w:t>)</w:t>
      </w:r>
      <w:r w:rsidR="00F15D82" w:rsidRPr="00F15D82">
        <w:rPr>
          <w:rFonts w:asciiTheme="majorBidi" w:eastAsia="黑体" w:hAnsiTheme="majorBidi" w:cstheme="majorBidi"/>
        </w:rPr>
        <w:t>、《选举修正案法》</w:t>
      </w:r>
      <w:r w:rsidR="00F15D82" w:rsidRPr="00F15D82">
        <w:rPr>
          <w:rFonts w:asciiTheme="majorBidi" w:eastAsia="黑体" w:hAnsiTheme="majorBidi" w:cstheme="majorBidi"/>
        </w:rPr>
        <w:t>(2022</w:t>
      </w:r>
      <w:r w:rsidR="00F15D82" w:rsidRPr="00F15D82">
        <w:rPr>
          <w:rFonts w:asciiTheme="majorBidi" w:eastAsia="黑体" w:hAnsiTheme="majorBidi" w:cstheme="majorBidi"/>
        </w:rPr>
        <w:t>年</w:t>
      </w:r>
      <w:r w:rsidR="00F15D82" w:rsidRPr="00F15D82">
        <w:rPr>
          <w:rFonts w:asciiTheme="majorBidi" w:eastAsia="黑体" w:hAnsiTheme="majorBidi" w:cstheme="majorBidi"/>
        </w:rPr>
        <w:t>)</w:t>
      </w:r>
      <w:r w:rsidR="00F15D82" w:rsidRPr="00F15D82">
        <w:rPr>
          <w:rFonts w:asciiTheme="majorBidi" w:eastAsia="黑体" w:hAnsiTheme="majorBidi" w:cstheme="majorBidi"/>
        </w:rPr>
        <w:t>和《犯罪法》</w:t>
      </w:r>
      <w:r w:rsidR="00F15D82" w:rsidRPr="00F15D82">
        <w:rPr>
          <w:rFonts w:asciiTheme="majorBidi" w:eastAsia="黑体" w:hAnsiTheme="majorBidi" w:cstheme="majorBidi"/>
        </w:rPr>
        <w:t>(2009</w:t>
      </w:r>
      <w:r w:rsidR="00F15D82" w:rsidRPr="00F15D82">
        <w:rPr>
          <w:rFonts w:asciiTheme="majorBidi" w:eastAsia="黑体" w:hAnsiTheme="majorBidi" w:cstheme="majorBidi"/>
        </w:rPr>
        <w:t>年</w:t>
      </w:r>
      <w:r w:rsidR="00F15D82" w:rsidRPr="00F15D82">
        <w:rPr>
          <w:rFonts w:asciiTheme="majorBidi" w:eastAsia="黑体" w:hAnsiTheme="majorBidi" w:cstheme="majorBidi"/>
        </w:rPr>
        <w:t>)</w:t>
      </w:r>
      <w:r w:rsidR="00F15D82" w:rsidRPr="00F15D82">
        <w:rPr>
          <w:rFonts w:asciiTheme="majorBidi" w:eastAsia="黑体" w:hAnsiTheme="majorBidi" w:cstheme="majorBidi"/>
        </w:rPr>
        <w:t>的限制性条款，以确保女性民间社会活动人士、妇女人权维护者、女性记者和举报人能够自由地开展妇女人权宣传活动，并行使其表达、集会和结社自由权；</w:t>
      </w:r>
    </w:p>
    <w:p w14:paraId="4A1B9DEF" w14:textId="73C09E4A" w:rsidR="00F15D82" w:rsidRPr="00F15D82" w:rsidRDefault="000B54F9"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保护妇女人权维护者不受骚扰和技术助长的性别暴力；有效调查、起诉和适当惩处此类行为的实施者；并向受害者提供有效的补救措施和赔偿；</w:t>
      </w:r>
    </w:p>
    <w:p w14:paraId="2086AB20" w14:textId="3F8565EF" w:rsidR="00F15D82" w:rsidRPr="00F15D82" w:rsidRDefault="000B54F9"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采取措施，确保妇女人权维护者有意义地参与提高妇女地位和促进性别平等的法律、政策和预算的制定、执行和监测。</w:t>
      </w:r>
    </w:p>
    <w:p w14:paraId="695FA12C" w14:textId="77777777" w:rsidR="00F15D82" w:rsidRPr="00F15D82" w:rsidRDefault="00F15D82" w:rsidP="000B54F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暂行特别措施</w:t>
      </w:r>
    </w:p>
    <w:p w14:paraId="14B6F7D1" w14:textId="77777777" w:rsidR="00F15D82" w:rsidRPr="00F15D82" w:rsidRDefault="00F15D82" w:rsidP="00F15D82">
      <w:pPr>
        <w:pStyle w:val="SingleTxt"/>
      </w:pPr>
      <w:r w:rsidRPr="00F15D82">
        <w:t>25.</w:t>
      </w:r>
      <w:r w:rsidRPr="00F15D82">
        <w:tab/>
      </w:r>
      <w:r w:rsidRPr="00F15D82">
        <w:t>委员会仍然感到关切的是，尽管在参与政治和公共生活、教育和就业方面存在显著性别差距，</w:t>
      </w:r>
      <w:r w:rsidRPr="00F15D82">
        <w:rPr>
          <w:rFonts w:hint="eastAsia"/>
        </w:rPr>
        <w:t>尽管</w:t>
      </w:r>
      <w:r w:rsidRPr="00F15D82">
        <w:t>残疾妇女和女童、农村妇女和女童、土著斐济人群体的妇女和女童以及女同性恋、双性恋、跨性别者和间性者面临交叉形式的歧视，但缔约国尚未采取任何暂行特别措施来加快实现男女实质性平等。</w:t>
      </w:r>
    </w:p>
    <w:p w14:paraId="4A4DD6CE" w14:textId="0E47E489" w:rsidR="00F15D82" w:rsidRPr="00F15D82" w:rsidRDefault="00F15D82" w:rsidP="00F15D82">
      <w:pPr>
        <w:pStyle w:val="SingleTxt"/>
        <w:rPr>
          <w:rFonts w:asciiTheme="majorBidi" w:eastAsia="黑体" w:hAnsiTheme="majorBidi" w:cstheme="majorBidi"/>
        </w:rPr>
      </w:pPr>
      <w:r w:rsidRPr="00F15D82">
        <w:t>26.</w:t>
      </w:r>
      <w:r w:rsidRPr="00F15D82">
        <w:tab/>
      </w:r>
      <w:r w:rsidRPr="00F15D82">
        <w:rPr>
          <w:rFonts w:asciiTheme="majorBidi" w:eastAsia="黑体" w:hAnsiTheme="majorBidi" w:cstheme="majorBidi"/>
        </w:rPr>
        <w:t>根据《公约》第四条第</w:t>
      </w:r>
      <w:r w:rsidRPr="00F15D82">
        <w:rPr>
          <w:rFonts w:asciiTheme="majorBidi" w:eastAsia="黑体" w:hAnsiTheme="majorBidi" w:cstheme="majorBidi"/>
        </w:rPr>
        <w:t>1</w:t>
      </w:r>
      <w:r w:rsidRPr="00F15D82">
        <w:rPr>
          <w:rFonts w:asciiTheme="majorBidi" w:eastAsia="黑体" w:hAnsiTheme="majorBidi" w:cstheme="majorBidi"/>
        </w:rPr>
        <w:t>款和委员会关于暂行特别措施的第</w:t>
      </w:r>
      <w:r w:rsidRPr="00F15D82">
        <w:rPr>
          <w:rFonts w:asciiTheme="majorBidi" w:eastAsia="黑体" w:hAnsiTheme="majorBidi" w:cstheme="majorBidi"/>
        </w:rPr>
        <w:t>25</w:t>
      </w:r>
      <w:r w:rsidRPr="00F15D82">
        <w:rPr>
          <w:rFonts w:asciiTheme="majorBidi" w:eastAsia="黑体" w:hAnsiTheme="majorBidi" w:cstheme="majorBidi"/>
        </w:rPr>
        <w:t>号一般性建议</w:t>
      </w:r>
      <w:r w:rsidRPr="00F15D82">
        <w:rPr>
          <w:rFonts w:asciiTheme="majorBidi" w:eastAsia="黑体" w:hAnsiTheme="majorBidi" w:cstheme="majorBidi"/>
        </w:rPr>
        <w:t>(2004</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，委员会重申其先前的建议</w:t>
      </w:r>
      <w:r w:rsidRPr="00F15D82">
        <w:rPr>
          <w:rFonts w:asciiTheme="majorBidi" w:eastAsia="黑体" w:hAnsiTheme="majorBidi" w:cstheme="majorBidi"/>
        </w:rPr>
        <w:t>(</w:t>
      </w:r>
      <w:hyperlink r:id="rId31" w:history="1">
        <w:r w:rsidRPr="00F15D82">
          <w:rPr>
            <w:rStyle w:val="af7"/>
            <w:rFonts w:asciiTheme="majorBidi" w:eastAsia="黑体" w:hAnsiTheme="majorBidi" w:cstheme="majorBidi"/>
          </w:rPr>
          <w:t>CEDAW/C/FJI/CO/5</w:t>
        </w:r>
      </w:hyperlink>
      <w:r w:rsidRPr="00F15D82">
        <w:rPr>
          <w:rFonts w:asciiTheme="majorBidi" w:eastAsia="黑体" w:hAnsiTheme="majorBidi" w:cstheme="majorBidi"/>
        </w:rPr>
        <w:t>，第</w:t>
      </w:r>
      <w:r w:rsidRPr="00F15D82">
        <w:rPr>
          <w:rFonts w:asciiTheme="majorBidi" w:eastAsia="黑体" w:hAnsiTheme="majorBidi" w:cstheme="majorBidi"/>
        </w:rPr>
        <w:t>24</w:t>
      </w:r>
      <w:r w:rsidRPr="00F15D82">
        <w:rPr>
          <w:rFonts w:asciiTheme="majorBidi" w:eastAsia="黑体" w:hAnsiTheme="majorBidi" w:cstheme="majorBidi"/>
        </w:rPr>
        <w:t>段</w:t>
      </w:r>
      <w:r w:rsidRPr="00F15D82">
        <w:rPr>
          <w:rFonts w:asciiTheme="majorBidi" w:eastAsia="黑体" w:hAnsiTheme="majorBidi" w:cstheme="majorBidi"/>
        </w:rPr>
        <w:t>)</w:t>
      </w:r>
      <w:r w:rsidRPr="00F15D82">
        <w:rPr>
          <w:rFonts w:asciiTheme="majorBidi" w:eastAsia="黑体" w:hAnsiTheme="majorBidi" w:cstheme="majorBidi"/>
        </w:rPr>
        <w:t>，并建议缔约国采取暂行特别措施，例如平等配额、女童和妇女特别奖学金、平权采购和雇用妇女的经济激励措施，并制定有时限的目标，以加速实现妇女</w:t>
      </w:r>
      <w:r w:rsidR="003F4796" w:rsidRPr="00425604">
        <w:rPr>
          <w:rFonts w:asciiTheme="majorBidi" w:eastAsia="黑体" w:hAnsiTheme="majorBidi" w:cstheme="majorBidi"/>
        </w:rPr>
        <w:t>(</w:t>
      </w:r>
      <w:r w:rsidRPr="00F15D82">
        <w:rPr>
          <w:rFonts w:asciiTheme="majorBidi" w:eastAsia="黑体" w:hAnsiTheme="majorBidi" w:cstheme="majorBidi"/>
        </w:rPr>
        <w:t>包括残疾妇女和女童以及面临交叉形式歧视的其他妇女群体</w:t>
      </w:r>
      <w:r w:rsidR="003F4796" w:rsidRPr="00425604">
        <w:rPr>
          <w:rFonts w:asciiTheme="majorBidi" w:eastAsia="黑体" w:hAnsiTheme="majorBidi" w:cstheme="majorBidi"/>
        </w:rPr>
        <w:t>)</w:t>
      </w:r>
      <w:r w:rsidRPr="00F15D82">
        <w:rPr>
          <w:rFonts w:asciiTheme="majorBidi" w:eastAsia="黑体" w:hAnsiTheme="majorBidi" w:cstheme="majorBidi"/>
        </w:rPr>
        <w:t>与男子在《公约》所涵盖的妇女代表性不足或处于不利地位的所有领域的实质性平等。</w:t>
      </w:r>
    </w:p>
    <w:p w14:paraId="27367A6C" w14:textId="77777777" w:rsidR="00F15D82" w:rsidRPr="00F15D82" w:rsidRDefault="00F15D82" w:rsidP="004256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性别陈规定型观念</w:t>
      </w:r>
    </w:p>
    <w:p w14:paraId="7003560D" w14:textId="77777777" w:rsidR="00F15D82" w:rsidRPr="00F15D82" w:rsidRDefault="00F15D82" w:rsidP="00F15D82">
      <w:pPr>
        <w:pStyle w:val="SingleTxt"/>
      </w:pPr>
      <w:r w:rsidRPr="00F15D82">
        <w:t>27.</w:t>
      </w:r>
      <w:r w:rsidRPr="00F15D82">
        <w:tab/>
      </w:r>
      <w:r w:rsidRPr="00F15D82">
        <w:t>委员会仍然感到关切的是，尽管正在进行法律改革，但缔约国的文化规范和传统权力关系，特别是在土著斐济人群体，继续强化男性的主导地位，过分强调妇女作为妻子和照护者的作用，从而削弱她们的社会地位和自主选择权，并</w:t>
      </w:r>
      <w:r w:rsidRPr="00F15D82">
        <w:rPr>
          <w:rFonts w:hint="eastAsia"/>
        </w:rPr>
        <w:t>继续</w:t>
      </w:r>
      <w:r w:rsidRPr="00F15D82">
        <w:t>将妇女排除在决策进程之外。</w:t>
      </w:r>
    </w:p>
    <w:p w14:paraId="4B09223D" w14:textId="77777777" w:rsidR="00F15D82" w:rsidRPr="00F15D82" w:rsidRDefault="00F15D82" w:rsidP="00F15D82">
      <w:pPr>
        <w:pStyle w:val="SingleTxt"/>
        <w:rPr>
          <w:rFonts w:asciiTheme="majorBidi" w:eastAsia="黑体" w:hAnsiTheme="majorBidi" w:cstheme="majorBidi"/>
        </w:rPr>
      </w:pPr>
      <w:r w:rsidRPr="00F15D82">
        <w:t>28.</w:t>
      </w:r>
      <w:r w:rsidRPr="00F15D82">
        <w:tab/>
      </w:r>
      <w:r w:rsidRPr="00F15D82">
        <w:rPr>
          <w:rFonts w:asciiTheme="majorBidi" w:eastAsia="黑体" w:hAnsiTheme="majorBidi" w:cstheme="majorBidi"/>
        </w:rPr>
        <w:t>委员会建议缔约国：</w:t>
      </w:r>
    </w:p>
    <w:p w14:paraId="38735F31" w14:textId="685DC517"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通过一项综合战略，针对社会各阶层的妇女、男子、女童和男童，包括社区和宗教领袖，采取积极主动和持续的措施，以消除男尊女卑态度以及关于妇女和男子在家庭和社会中的角色和责任的性别陈规定型观念；为该战略的执行分配足够的资源，并定期监测和评价该战略的执行情况；</w:t>
      </w:r>
    </w:p>
    <w:p w14:paraId="3D17BD42" w14:textId="59043322" w:rsidR="00425604"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建设公职人员和媒体专业人员的能力，以消除性别陈规定型观念，促进男女平等分担家庭和家务责任，包括通过媒体将妇女正面描绘为积极的变革推动者，使用促进性别平等的语言。</w:t>
      </w:r>
    </w:p>
    <w:p w14:paraId="112A907F" w14:textId="77777777" w:rsidR="00425604" w:rsidRDefault="00425604">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52C45A60" w14:textId="77777777" w:rsidR="00F15D82" w:rsidRPr="00F15D82" w:rsidRDefault="00F15D82" w:rsidP="004256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针对妇女和女童的性别暴力</w:t>
      </w:r>
    </w:p>
    <w:p w14:paraId="51CC0711" w14:textId="77777777" w:rsidR="00F15D82" w:rsidRPr="00F15D82" w:rsidRDefault="00F15D82" w:rsidP="00F15D82">
      <w:pPr>
        <w:pStyle w:val="SingleTxt"/>
      </w:pPr>
      <w:r w:rsidRPr="00F15D82">
        <w:t>29.</w:t>
      </w:r>
      <w:r w:rsidRPr="00F15D82">
        <w:tab/>
      </w:r>
      <w:r w:rsidRPr="00F15D82">
        <w:t>委员会欢迎缔约国通过了《</w:t>
      </w:r>
      <w:r w:rsidRPr="00F15D82">
        <w:t>2023-2028</w:t>
      </w:r>
      <w:r w:rsidRPr="00F15D82">
        <w:t>年防止暴力侵害妇女和女童行为国家行动计划》，将婚内强奸定为刑事犯罪，制定了更严格的量刑政策，并制定了起诉对妇女</w:t>
      </w:r>
      <w:r w:rsidRPr="00F15D82">
        <w:rPr>
          <w:rFonts w:hint="eastAsia"/>
        </w:rPr>
        <w:t>和女童</w:t>
      </w:r>
      <w:r w:rsidRPr="00F15D82">
        <w:t>的性别暴力行为的</w:t>
      </w:r>
      <w:r w:rsidRPr="00F15D82">
        <w:rPr>
          <w:rFonts w:ascii="宋体" w:hAnsi="宋体"/>
        </w:rPr>
        <w:t>“</w:t>
      </w:r>
      <w:r w:rsidRPr="00F15D82">
        <w:t>不放弃</w:t>
      </w:r>
      <w:r w:rsidRPr="00F15D82">
        <w:rPr>
          <w:rFonts w:ascii="宋体" w:hAnsi="宋体"/>
        </w:rPr>
        <w:t>”</w:t>
      </w:r>
      <w:r w:rsidRPr="00F15D82">
        <w:t>政策。但委员会关切地注意到：</w:t>
      </w:r>
    </w:p>
    <w:p w14:paraId="1B37EA20" w14:textId="28F61641" w:rsidR="00F15D82" w:rsidRPr="00F15D82" w:rsidRDefault="00425604" w:rsidP="00F15D82">
      <w:pPr>
        <w:pStyle w:val="SingleTxt"/>
      </w:pPr>
      <w:r>
        <w:tab/>
      </w:r>
      <w:r w:rsidR="00F15D82" w:rsidRPr="00F15D82">
        <w:t>(a)</w:t>
      </w:r>
      <w:r w:rsidR="00F15D82" w:rsidRPr="00F15D82">
        <w:tab/>
      </w:r>
      <w:r w:rsidR="00F15D82" w:rsidRPr="00F15D82">
        <w:t>在缔约国，针对妇女和女童的性别暴力行为非常普遍，在强奸审判中提及幸存者过往性史和性特征的司法做法依然存在，庇护所和受害者支助服务，特别是为残疾妇女和女童提供的庇护所和受害者支助服务有限，以及缺乏对性别暴力的妇女和女童受害者提供全面的、以幸存者为中心的和兼顾残疾问题的心理社会和法律支助；</w:t>
      </w:r>
    </w:p>
    <w:p w14:paraId="4B1D8406" w14:textId="03C08559" w:rsidR="00F15D82" w:rsidRPr="00F15D82" w:rsidRDefault="00425604" w:rsidP="00F15D82">
      <w:pPr>
        <w:pStyle w:val="SingleTxt"/>
      </w:pPr>
      <w:r>
        <w:tab/>
      </w:r>
      <w:r w:rsidR="00F15D82" w:rsidRPr="00F15D82">
        <w:t>(b)</w:t>
      </w:r>
      <w:r w:rsidR="00F15D82" w:rsidRPr="00F15D82">
        <w:tab/>
      </w:r>
      <w:r w:rsidR="00F15D82" w:rsidRPr="00F15D82">
        <w:t>尽管缔约国为打击网络上的性别暴力采取了措施，如</w:t>
      </w:r>
      <w:r w:rsidR="00F15D82" w:rsidRPr="00F15D82">
        <w:t>2018</w:t>
      </w:r>
      <w:r w:rsidR="00F15D82" w:rsidRPr="00F15D82">
        <w:t>年通过了《网络安全法》并成立了网络安全委员会，但涉及基于图像的性虐待的网络暴力仍在增加，包括未经同意传播妇女和女童的性爱、裸体或私密照片或视频、报复性色情、网络欺凌、网络诱骗、网络贩运、网络诈骗、</w:t>
      </w:r>
      <w:r w:rsidR="00F15D82" w:rsidRPr="00F15D82">
        <w:rPr>
          <w:rFonts w:ascii="宋体" w:hAnsi="宋体" w:hint="eastAsia"/>
        </w:rPr>
        <w:t>“</w:t>
      </w:r>
      <w:r w:rsidR="00F15D82" w:rsidRPr="00F15D82">
        <w:t>网络荡妇羞辱</w:t>
      </w:r>
      <w:r w:rsidR="00F15D82" w:rsidRPr="00F15D82">
        <w:rPr>
          <w:rFonts w:ascii="宋体" w:hAnsi="宋体" w:hint="eastAsia"/>
        </w:rPr>
        <w:t>”</w:t>
      </w:r>
      <w:r w:rsidR="00F15D82" w:rsidRPr="00F15D82">
        <w:rPr>
          <w:rFonts w:hint="eastAsia"/>
        </w:rPr>
        <w:t>和</w:t>
      </w:r>
      <w:r w:rsidR="00F15D82" w:rsidRPr="00F15D82">
        <w:t>网络性别仇恨言论，包括针对担任领导职务的妇女的言论。</w:t>
      </w:r>
    </w:p>
    <w:p w14:paraId="465EAF13" w14:textId="77777777" w:rsidR="00F15D82" w:rsidRPr="00F15D82" w:rsidRDefault="00F15D82" w:rsidP="00F15D82">
      <w:pPr>
        <w:pStyle w:val="SingleTxt"/>
        <w:rPr>
          <w:rFonts w:asciiTheme="majorBidi" w:eastAsia="黑体" w:hAnsiTheme="majorBidi" w:cstheme="majorBidi"/>
        </w:rPr>
      </w:pPr>
      <w:r w:rsidRPr="00F15D82">
        <w:t>30.</w:t>
      </w:r>
      <w:r w:rsidRPr="00F15D82">
        <w:tab/>
      </w:r>
      <w:r w:rsidRPr="00F15D82">
        <w:rPr>
          <w:rFonts w:asciiTheme="majorBidi" w:eastAsia="黑体" w:hAnsiTheme="majorBidi" w:cstheme="majorBidi"/>
        </w:rPr>
        <w:t>委员会回顾其关于基于性别的暴力侵害妇女行为的第</w:t>
      </w:r>
      <w:r w:rsidRPr="00F15D82">
        <w:rPr>
          <w:rFonts w:asciiTheme="majorBidi" w:eastAsia="黑体" w:hAnsiTheme="majorBidi" w:cstheme="majorBidi"/>
        </w:rPr>
        <w:t>35</w:t>
      </w:r>
      <w:r w:rsidRPr="00F15D82">
        <w:rPr>
          <w:rFonts w:asciiTheme="majorBidi" w:eastAsia="黑体" w:hAnsiTheme="majorBidi" w:cstheme="majorBidi"/>
        </w:rPr>
        <w:t>号一般性建议</w:t>
      </w:r>
      <w:r w:rsidRPr="00F15D82">
        <w:rPr>
          <w:rFonts w:asciiTheme="majorBidi" w:eastAsia="黑体" w:hAnsiTheme="majorBidi" w:cstheme="majorBidi"/>
        </w:rPr>
        <w:t>(2017</w:t>
      </w:r>
      <w:r w:rsidRPr="00F15D82">
        <w:rPr>
          <w:rFonts w:asciiTheme="majorBidi" w:eastAsia="黑体" w:hAnsiTheme="majorBidi" w:cstheme="majorBidi"/>
        </w:rPr>
        <w:t>年，更新第</w:t>
      </w:r>
      <w:r w:rsidRPr="00F15D82">
        <w:rPr>
          <w:rFonts w:asciiTheme="majorBidi" w:eastAsia="黑体" w:hAnsiTheme="majorBidi" w:cstheme="majorBidi"/>
        </w:rPr>
        <w:t>19</w:t>
      </w:r>
      <w:r w:rsidRPr="00F15D82">
        <w:rPr>
          <w:rFonts w:asciiTheme="majorBidi" w:eastAsia="黑体" w:hAnsiTheme="majorBidi" w:cstheme="majorBidi"/>
        </w:rPr>
        <w:t>号一般性建议</w:t>
      </w:r>
      <w:r w:rsidRPr="00F15D82">
        <w:rPr>
          <w:rFonts w:asciiTheme="majorBidi" w:eastAsia="黑体" w:hAnsiTheme="majorBidi" w:cstheme="majorBidi"/>
        </w:rPr>
        <w:t>)</w:t>
      </w:r>
      <w:r w:rsidRPr="00F15D82">
        <w:rPr>
          <w:rFonts w:asciiTheme="majorBidi" w:eastAsia="黑体" w:hAnsiTheme="majorBidi" w:cstheme="majorBidi"/>
        </w:rPr>
        <w:t>，建议缔约国：</w:t>
      </w:r>
    </w:p>
    <w:p w14:paraId="396F3E06" w14:textId="2CD6C280"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spacing w:val="6"/>
        </w:rPr>
        <w:tab/>
      </w:r>
      <w:r w:rsidR="00F15D82" w:rsidRPr="00F15D82">
        <w:rPr>
          <w:rFonts w:asciiTheme="majorBidi" w:eastAsia="黑体" w:hAnsiTheme="majorBidi" w:cstheme="majorBidi"/>
          <w:spacing w:val="6"/>
        </w:rPr>
        <w:t>(a)</w:t>
      </w:r>
      <w:r w:rsidR="00F15D82" w:rsidRPr="00F15D82">
        <w:rPr>
          <w:rFonts w:asciiTheme="majorBidi" w:eastAsia="黑体" w:hAnsiTheme="majorBidi" w:cstheme="majorBidi"/>
          <w:spacing w:val="6"/>
        </w:rPr>
        <w:tab/>
      </w:r>
      <w:r w:rsidR="00F15D82" w:rsidRPr="00F15D82">
        <w:rPr>
          <w:rFonts w:asciiTheme="majorBidi" w:eastAsia="黑体" w:hAnsiTheme="majorBidi" w:cstheme="majorBidi"/>
          <w:spacing w:val="6"/>
        </w:rPr>
        <w:t>加强执行《</w:t>
      </w:r>
      <w:r w:rsidR="00F15D82" w:rsidRPr="00F15D82">
        <w:rPr>
          <w:rFonts w:asciiTheme="majorBidi" w:eastAsia="黑体" w:hAnsiTheme="majorBidi" w:cstheme="majorBidi"/>
          <w:spacing w:val="6"/>
        </w:rPr>
        <w:t>2023-2028</w:t>
      </w:r>
      <w:r w:rsidR="00F15D82" w:rsidRPr="00F15D82">
        <w:rPr>
          <w:rFonts w:asciiTheme="majorBidi" w:eastAsia="黑体" w:hAnsiTheme="majorBidi" w:cstheme="majorBidi"/>
          <w:spacing w:val="6"/>
        </w:rPr>
        <w:t>年防止暴力侵害妇女和女童行为国家行动计划》，</w:t>
      </w:r>
      <w:r w:rsidR="00F15D82" w:rsidRPr="00F15D82">
        <w:rPr>
          <w:rFonts w:asciiTheme="majorBidi" w:eastAsia="黑体" w:hAnsiTheme="majorBidi" w:cstheme="majorBidi"/>
        </w:rPr>
        <w:t>确保与幸存者过往性史或性特征有关的证据在关于性暴力案件的司法程序中不被接受为证据，加强以幸存者为中心的支助服务，包括增加无障碍庇护所的数量和地理覆盖范围以及获得保护令的机会，为残疾妇女和女童提供量身定制的服务，以及加强对妇女和女童的性别暴力行为案件中的证人保护；</w:t>
      </w:r>
    </w:p>
    <w:p w14:paraId="7BAB4903" w14:textId="45F08171"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加强执行《网络安全法》</w:t>
      </w:r>
      <w:r w:rsidR="003F4796" w:rsidRPr="00425604">
        <w:rPr>
          <w:rFonts w:asciiTheme="majorBidi" w:eastAsia="黑体" w:hAnsiTheme="majorBidi" w:cstheme="majorBidi"/>
        </w:rPr>
        <w:t>(</w:t>
      </w:r>
      <w:r w:rsidR="00F15D82" w:rsidRPr="00F15D82">
        <w:rPr>
          <w:rFonts w:asciiTheme="majorBidi" w:eastAsia="黑体" w:hAnsiTheme="majorBidi" w:cstheme="majorBidi"/>
        </w:rPr>
        <w:t>2018</w:t>
      </w:r>
      <w:r w:rsidR="00F15D82" w:rsidRPr="00F15D82">
        <w:rPr>
          <w:rFonts w:asciiTheme="majorBidi" w:eastAsia="黑体" w:hAnsiTheme="majorBidi" w:cstheme="majorBidi"/>
        </w:rPr>
        <w:t>年</w:t>
      </w:r>
      <w:r w:rsidR="003F4796" w:rsidRPr="00425604">
        <w:rPr>
          <w:rFonts w:asciiTheme="majorBidi" w:eastAsia="黑体" w:hAnsiTheme="majorBidi" w:cstheme="majorBidi"/>
        </w:rPr>
        <w:t>)</w:t>
      </w:r>
      <w:r w:rsidR="00F15D82" w:rsidRPr="00F15D82">
        <w:rPr>
          <w:rFonts w:asciiTheme="majorBidi" w:eastAsia="黑体" w:hAnsiTheme="majorBidi" w:cstheme="majorBidi"/>
        </w:rPr>
        <w:t>和其他机制，以追究社交媒体公司对网络上骚扰和对妇女和女童的性别暴力事件中用户生成的内容的责任，要求其承担迅速删除此类内容的责任；确保这些公司建立了有效的报告机制；起诉和适当惩处网络上骚扰和对妇女和女童的性别暴力事件的实施者。</w:t>
      </w:r>
    </w:p>
    <w:p w14:paraId="751CFA50" w14:textId="77777777" w:rsidR="00F15D82" w:rsidRPr="00F15D82" w:rsidRDefault="00F15D82" w:rsidP="004256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贩运妇女和利用卖淫营利</w:t>
      </w:r>
    </w:p>
    <w:p w14:paraId="73BBC393" w14:textId="77777777" w:rsidR="00F15D82" w:rsidRPr="00F15D82" w:rsidRDefault="00F15D82" w:rsidP="00F15D82">
      <w:pPr>
        <w:pStyle w:val="SingleTxt"/>
      </w:pPr>
      <w:r w:rsidRPr="00F15D82">
        <w:t>31.</w:t>
      </w:r>
      <w:r w:rsidRPr="00F15D82">
        <w:tab/>
      </w:r>
      <w:r w:rsidRPr="00F15D82">
        <w:t>委员会赞赏地注意到缔约国通过了《</w:t>
      </w:r>
      <w:r w:rsidRPr="00F15D82">
        <w:t>2021-2026</w:t>
      </w:r>
      <w:r w:rsidRPr="00F15D82">
        <w:t>年国家打击贩运战略》，并设立了贩运案件管理协调员办公室。然而，委员会仍然关切的是，缔约国仍是为性剥削和劳动剥削目的贩运人口，特别是贩运妇女和女童的来源国、目的地国和过境国</w:t>
      </w:r>
      <w:r w:rsidRPr="00F15D82">
        <w:rPr>
          <w:rFonts w:hint="eastAsia"/>
        </w:rPr>
        <w:t>。</w:t>
      </w:r>
      <w:r w:rsidRPr="00F15D82">
        <w:t>委员会还关切的是：</w:t>
      </w:r>
    </w:p>
    <w:p w14:paraId="054AC9A1" w14:textId="4C872D44" w:rsidR="00F15D82" w:rsidRPr="00F15D82" w:rsidRDefault="00425604" w:rsidP="00F15D82">
      <w:pPr>
        <w:pStyle w:val="SingleTxt"/>
      </w:pPr>
      <w:r>
        <w:tab/>
      </w:r>
      <w:r w:rsidR="00F15D82" w:rsidRPr="00F15D82">
        <w:t>(a)</w:t>
      </w:r>
      <w:r w:rsidR="00F15D82" w:rsidRPr="00F15D82">
        <w:tab/>
      </w:r>
      <w:r w:rsidR="00F15D82" w:rsidRPr="00F15D82">
        <w:t>国家立法中关于贩运人口的定义和处罚之间存在差异，与《联合国打击跨国有组织犯罪公约关于预防、禁止和惩治贩运人口特别是妇女和儿童行为的补充议定书》</w:t>
      </w:r>
      <w:r w:rsidR="003F4796">
        <w:t>(</w:t>
      </w:r>
      <w:r w:rsidR="00F15D82" w:rsidRPr="00F15D82">
        <w:t>《巴勒莫议定书》</w:t>
      </w:r>
      <w:r w:rsidR="003F4796">
        <w:t>)</w:t>
      </w:r>
      <w:r w:rsidR="00F15D82" w:rsidRPr="00F15D82">
        <w:t>不一致；</w:t>
      </w:r>
    </w:p>
    <w:p w14:paraId="2125D645" w14:textId="78E06124" w:rsidR="00F15D82" w:rsidRPr="00F15D82" w:rsidRDefault="00425604" w:rsidP="00F15D82">
      <w:pPr>
        <w:pStyle w:val="SingleTxt"/>
      </w:pPr>
      <w:r>
        <w:tab/>
      </w:r>
      <w:r w:rsidR="00F15D82" w:rsidRPr="00F15D82">
        <w:t>(b)</w:t>
      </w:r>
      <w:r w:rsidR="00F15D82" w:rsidRPr="00F15D82">
        <w:tab/>
      </w:r>
      <w:r w:rsidR="00F15D82" w:rsidRPr="00F15D82">
        <w:t>分配给执行经修订的《打击贩运人口国家行动计划》的资源有限；</w:t>
      </w:r>
    </w:p>
    <w:p w14:paraId="4399D20F" w14:textId="52FBA14E" w:rsidR="00F15D82" w:rsidRPr="00F15D82" w:rsidRDefault="00425604" w:rsidP="00F15D82">
      <w:pPr>
        <w:pStyle w:val="SingleTxt"/>
      </w:pPr>
      <w:r>
        <w:tab/>
      </w:r>
      <w:r w:rsidR="00F15D82" w:rsidRPr="00F15D82">
        <w:t>(c)</w:t>
      </w:r>
      <w:r w:rsidR="00F15D82" w:rsidRPr="00F15D82">
        <w:tab/>
      </w:r>
      <w:r w:rsidR="00F15D82" w:rsidRPr="00F15D82">
        <w:t>有关家庭奴役中的劳动剥削案件的起诉率和定罪率很低，而且连续第二年没有对性贩运案件进行调查；</w:t>
      </w:r>
    </w:p>
    <w:p w14:paraId="7F1C5DBD" w14:textId="1A6817A9" w:rsidR="00F15D82" w:rsidRPr="00F15D82" w:rsidRDefault="00425604" w:rsidP="00F15D82">
      <w:pPr>
        <w:pStyle w:val="SingleTxt"/>
      </w:pPr>
      <w:r>
        <w:tab/>
      </w:r>
      <w:r w:rsidR="00F15D82" w:rsidRPr="00F15D82">
        <w:t>(d)</w:t>
      </w:r>
      <w:r w:rsidR="00F15D82" w:rsidRPr="00F15D82">
        <w:tab/>
      </w:r>
      <w:r w:rsidR="00F15D82" w:rsidRPr="00F15D82">
        <w:t>缺乏</w:t>
      </w:r>
      <w:r w:rsidR="00F15D82" w:rsidRPr="00F15D82">
        <w:rPr>
          <w:rFonts w:hint="eastAsia"/>
        </w:rPr>
        <w:t>贩运人口受害者的</w:t>
      </w:r>
      <w:r w:rsidR="00F15D82" w:rsidRPr="00F15D82">
        <w:t>国家转介机制</w:t>
      </w:r>
      <w:r w:rsidR="00F15D82" w:rsidRPr="00F15D82">
        <w:rPr>
          <w:rFonts w:hint="eastAsia"/>
        </w:rPr>
        <w:t>；</w:t>
      </w:r>
      <w:r w:rsidR="00F15D82" w:rsidRPr="00F15D82">
        <w:t>法官、警察和其他执法人员、律师、医疗卫生专业人员和民间社会</w:t>
      </w:r>
      <w:r w:rsidR="00F15D82" w:rsidRPr="00F15D82">
        <w:rPr>
          <w:rFonts w:hint="eastAsia"/>
        </w:rPr>
        <w:t>行为体</w:t>
      </w:r>
      <w:r w:rsidR="00F15D82" w:rsidRPr="00F15D82">
        <w:t>对贩运迹象，诸如扣留护照、债役、不付工资和强迫监禁等胁迫迹象的认识有限</w:t>
      </w:r>
      <w:r w:rsidR="00F15D82" w:rsidRPr="00F15D82">
        <w:rPr>
          <w:rFonts w:hint="eastAsia"/>
        </w:rPr>
        <w:t>；</w:t>
      </w:r>
      <w:r w:rsidR="00F15D82" w:rsidRPr="00F15D82">
        <w:t>在与贩运受害者打交道时缺乏对性别问题有敏感认识的程序；</w:t>
      </w:r>
    </w:p>
    <w:p w14:paraId="7E45291F" w14:textId="26607E92" w:rsidR="00F15D82" w:rsidRPr="00F15D82" w:rsidRDefault="00425604" w:rsidP="00F15D82">
      <w:pPr>
        <w:pStyle w:val="SingleTxt"/>
      </w:pPr>
      <w:r>
        <w:tab/>
      </w:r>
      <w:r w:rsidR="00F15D82" w:rsidRPr="00F15D82">
        <w:t>(e)</w:t>
      </w:r>
      <w:r w:rsidR="00F15D82" w:rsidRPr="00F15D82">
        <w:tab/>
      </w:r>
      <w:r w:rsidR="00F15D82" w:rsidRPr="00F15D82">
        <w:t>贩运和性剥削的受害者在获得庇护所、法律援助和重返社会支助方面面临障碍；</w:t>
      </w:r>
    </w:p>
    <w:p w14:paraId="3E478811" w14:textId="5EE46826" w:rsidR="00F15D82" w:rsidRPr="00F15D82" w:rsidRDefault="00425604" w:rsidP="00F15D82">
      <w:pPr>
        <w:pStyle w:val="SingleTxt"/>
      </w:pPr>
      <w:r>
        <w:tab/>
      </w:r>
      <w:r w:rsidR="00F15D82" w:rsidRPr="00F15D82">
        <w:t>(f)</w:t>
      </w:r>
      <w:r w:rsidR="00F15D82" w:rsidRPr="00F15D82">
        <w:tab/>
      </w:r>
      <w:r w:rsidR="00F15D82" w:rsidRPr="00F15D82">
        <w:t>将妇女卖淫</w:t>
      </w:r>
      <w:r w:rsidR="003F4796">
        <w:t>(</w:t>
      </w:r>
      <w:r w:rsidR="00F15D82" w:rsidRPr="00F15D82">
        <w:t>包括受害者被强迫卖淫</w:t>
      </w:r>
      <w:r w:rsidR="003F4796">
        <w:t>)</w:t>
      </w:r>
      <w:r w:rsidR="00F15D82" w:rsidRPr="00F15D82">
        <w:t>定为刑事犯罪。</w:t>
      </w:r>
    </w:p>
    <w:p w14:paraId="593BCD1D" w14:textId="77777777" w:rsidR="00F15D82" w:rsidRPr="00F15D82" w:rsidRDefault="00F15D82" w:rsidP="00F15D82">
      <w:pPr>
        <w:pStyle w:val="SingleTxt"/>
        <w:rPr>
          <w:rFonts w:asciiTheme="majorBidi" w:eastAsia="黑体" w:hAnsiTheme="majorBidi" w:cstheme="majorBidi"/>
        </w:rPr>
      </w:pPr>
      <w:r w:rsidRPr="00F15D82">
        <w:t>32.</w:t>
      </w:r>
      <w:r w:rsidRPr="00F15D82">
        <w:tab/>
      </w:r>
      <w:r w:rsidRPr="00F15D82">
        <w:rPr>
          <w:rFonts w:asciiTheme="majorBidi" w:eastAsia="黑体" w:hAnsiTheme="majorBidi" w:cstheme="majorBidi"/>
        </w:rPr>
        <w:t>委员会回顾关于全球移民背景下贩运妇女和女童问题的第</w:t>
      </w:r>
      <w:r w:rsidRPr="00F15D82">
        <w:rPr>
          <w:rFonts w:asciiTheme="majorBidi" w:eastAsia="黑体" w:hAnsiTheme="majorBidi" w:cstheme="majorBidi"/>
        </w:rPr>
        <w:t>38</w:t>
      </w:r>
      <w:r w:rsidRPr="00F15D82">
        <w:rPr>
          <w:rFonts w:asciiTheme="majorBidi" w:eastAsia="黑体" w:hAnsiTheme="majorBidi" w:cstheme="majorBidi"/>
        </w:rPr>
        <w:t>号一般性建议</w:t>
      </w:r>
      <w:r w:rsidRPr="00F15D82">
        <w:rPr>
          <w:rFonts w:asciiTheme="majorBidi" w:eastAsia="黑体" w:hAnsiTheme="majorBidi" w:cstheme="majorBidi"/>
        </w:rPr>
        <w:t>(2020</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，建议缔约国：</w:t>
      </w:r>
    </w:p>
    <w:p w14:paraId="6638C2AD" w14:textId="7B7C7416"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使本国关于贩运的立法，包括《犯罪法》</w:t>
      </w:r>
      <w:r w:rsidR="00F15D82" w:rsidRPr="00F15D82">
        <w:rPr>
          <w:rFonts w:asciiTheme="majorBidi" w:eastAsia="黑体" w:hAnsiTheme="majorBidi" w:cstheme="majorBidi"/>
        </w:rPr>
        <w:t>(2009</w:t>
      </w:r>
      <w:r w:rsidR="00F15D82" w:rsidRPr="00F15D82">
        <w:rPr>
          <w:rFonts w:asciiTheme="majorBidi" w:eastAsia="黑体" w:hAnsiTheme="majorBidi" w:cstheme="majorBidi"/>
        </w:rPr>
        <w:t>年</w:t>
      </w:r>
      <w:r w:rsidR="00F15D82" w:rsidRPr="00F15D82">
        <w:rPr>
          <w:rFonts w:asciiTheme="majorBidi" w:eastAsia="黑体" w:hAnsiTheme="majorBidi" w:cstheme="majorBidi"/>
        </w:rPr>
        <w:t>)</w:t>
      </w:r>
      <w:r w:rsidR="00F15D82" w:rsidRPr="00F15D82">
        <w:rPr>
          <w:rFonts w:asciiTheme="majorBidi" w:eastAsia="黑体" w:hAnsiTheme="majorBidi" w:cstheme="majorBidi"/>
        </w:rPr>
        <w:t>和《移民法》</w:t>
      </w:r>
      <w:r w:rsidR="00F15D82" w:rsidRPr="00F15D82">
        <w:rPr>
          <w:rFonts w:asciiTheme="majorBidi" w:eastAsia="黑体" w:hAnsiTheme="majorBidi" w:cstheme="majorBidi"/>
        </w:rPr>
        <w:t>(2003</w:t>
      </w:r>
      <w:r w:rsidR="00F15D82" w:rsidRPr="00F15D82">
        <w:rPr>
          <w:rFonts w:asciiTheme="majorBidi" w:eastAsia="黑体" w:hAnsiTheme="majorBidi" w:cstheme="majorBidi"/>
        </w:rPr>
        <w:t>年</w:t>
      </w:r>
      <w:r w:rsidR="00F15D82" w:rsidRPr="00F15D82">
        <w:rPr>
          <w:rFonts w:asciiTheme="majorBidi" w:eastAsia="黑体" w:hAnsiTheme="majorBidi" w:cstheme="majorBidi"/>
        </w:rPr>
        <w:t>)</w:t>
      </w:r>
      <w:r w:rsidR="00F15D82" w:rsidRPr="00F15D82">
        <w:rPr>
          <w:rFonts w:asciiTheme="majorBidi" w:eastAsia="黑体" w:hAnsiTheme="majorBidi" w:cstheme="majorBidi"/>
        </w:rPr>
        <w:t>与《巴勒莫议定书》相一致；</w:t>
      </w:r>
    </w:p>
    <w:p w14:paraId="2A914B54" w14:textId="707E5A9D"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为执行经修订的《打击贩运人口国家行动计划》划拨充足的财力、人力和技术资源；</w:t>
      </w:r>
    </w:p>
    <w:p w14:paraId="23039F3F" w14:textId="3A672528"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确保对包括性贩运和家庭奴役剥削在内的所有贩运案件进行有效调查和起诉，并对贩运者及其同谋处以与罪行严重程度相称的刑罚；</w:t>
      </w:r>
    </w:p>
    <w:p w14:paraId="5D010389" w14:textId="22094D92"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(d)</w:t>
      </w:r>
      <w:r w:rsidR="00F15D82" w:rsidRPr="00F15D82">
        <w:rPr>
          <w:rFonts w:asciiTheme="majorBidi" w:eastAsia="黑体" w:hAnsiTheme="majorBidi" w:cstheme="majorBidi"/>
        </w:rPr>
        <w:tab/>
      </w:r>
      <w:r w:rsidR="00F15D82" w:rsidRPr="00F15D82">
        <w:rPr>
          <w:rFonts w:asciiTheme="majorBidi" w:eastAsia="黑体" w:hAnsiTheme="majorBidi" w:cstheme="majorBidi"/>
        </w:rPr>
        <w:t>建立国家转介机制，为司法机构、律师、执法官员、移民官员、边防人员、社会工作者、医疗卫生专业人员和民间社会组织成员提供能力建设，内容涉及严格执行打击贩运妇女和女童的立法、对性别问题有敏感认识的调查和审讯方法、及早查明贩运受害者并将其转介至适当服务机构，并确保贩运受害者不会因疏忽而被拘留或进入驱逐程序；</w:t>
      </w:r>
    </w:p>
    <w:p w14:paraId="0AF17BD6" w14:textId="59F18BF1"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(e)</w:t>
      </w:r>
      <w:r w:rsidR="00F15D82" w:rsidRPr="00F15D82">
        <w:rPr>
          <w:rFonts w:asciiTheme="majorBidi" w:eastAsia="黑体" w:hAnsiTheme="majorBidi" w:cstheme="majorBidi"/>
        </w:rPr>
        <w:tab/>
      </w:r>
      <w:r w:rsidR="00F15D82" w:rsidRPr="00F15D82">
        <w:rPr>
          <w:rFonts w:asciiTheme="majorBidi" w:eastAsia="黑体" w:hAnsiTheme="majorBidi" w:cstheme="majorBidi"/>
        </w:rPr>
        <w:t>消除阻碍成为贩运和性剥削受害者的妇女和女童获得庇护所和法律援助的经济和其他障碍，加强受害者支助服务以及康复和重返社会方案；</w:t>
      </w:r>
    </w:p>
    <w:p w14:paraId="6D2864C8" w14:textId="22927558"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(f)</w:t>
      </w:r>
      <w:r w:rsidR="00F15D82" w:rsidRPr="00F15D82">
        <w:rPr>
          <w:rFonts w:asciiTheme="majorBidi" w:eastAsia="黑体" w:hAnsiTheme="majorBidi" w:cstheme="majorBidi"/>
        </w:rPr>
        <w:tab/>
      </w:r>
      <w:r w:rsidR="00F15D82" w:rsidRPr="00F15D82">
        <w:rPr>
          <w:rFonts w:asciiTheme="majorBidi" w:eastAsia="黑体" w:hAnsiTheme="majorBidi" w:cstheme="majorBidi"/>
        </w:rPr>
        <w:t>停止将妇女卖淫行为定为犯罪，抑制卖淫的需求，并为希望脱离卖淫业的妇女提供退出战略，包括其他创收机会。</w:t>
      </w:r>
    </w:p>
    <w:p w14:paraId="41AF34A8" w14:textId="77777777" w:rsidR="00F15D82" w:rsidRPr="00F15D82" w:rsidRDefault="00F15D82" w:rsidP="004256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参与政治和公共生活</w:t>
      </w:r>
    </w:p>
    <w:p w14:paraId="7983EF5D" w14:textId="77777777" w:rsidR="00F15D82" w:rsidRPr="00F15D82" w:rsidRDefault="00F15D82" w:rsidP="00F15D82">
      <w:pPr>
        <w:pStyle w:val="SingleTxt"/>
      </w:pPr>
      <w:r w:rsidRPr="00F15D82">
        <w:t>33.</w:t>
      </w:r>
      <w:r w:rsidRPr="00F15D82">
        <w:tab/>
      </w:r>
      <w:r w:rsidRPr="00F15D82">
        <w:t>委员会仍然感到关切的是，妇女在各级政治和公共生活中的代表性仍然严重不足。委员会特别关切地注意到：</w:t>
      </w:r>
    </w:p>
    <w:p w14:paraId="5582B6EC" w14:textId="6F894167" w:rsidR="00F15D82" w:rsidRPr="00F15D82" w:rsidRDefault="00425604" w:rsidP="00F15D82">
      <w:pPr>
        <w:pStyle w:val="SingleTxt"/>
      </w:pPr>
      <w:r>
        <w:tab/>
      </w:r>
      <w:r w:rsidR="00F15D82" w:rsidRPr="00F15D82">
        <w:t>(a)</w:t>
      </w:r>
      <w:r w:rsidR="00F15D82" w:rsidRPr="00F15D82">
        <w:tab/>
      </w:r>
      <w:r w:rsidR="00F15D82" w:rsidRPr="00F15D82">
        <w:t>斐济妇女在议会、高级政府职位、地方治理、司法机构、公共服务、外交部门、斐济警察部队、军队、学术界和国际组织等决策职位以及传统社区领导机构中</w:t>
      </w:r>
      <w:r w:rsidR="003F4796">
        <w:t>(</w:t>
      </w:r>
      <w:r w:rsidR="00F15D82" w:rsidRPr="00F15D82">
        <w:t>特别是在土著斐济人社区内</w:t>
      </w:r>
      <w:r w:rsidR="003F4796">
        <w:t>)</w:t>
      </w:r>
      <w:r w:rsidR="00F15D82" w:rsidRPr="00F15D82">
        <w:t>的代表性不足；</w:t>
      </w:r>
    </w:p>
    <w:p w14:paraId="12B06A8E" w14:textId="7F9F0426" w:rsidR="00F15D82" w:rsidRPr="00F15D82" w:rsidRDefault="00425604" w:rsidP="00F15D82">
      <w:pPr>
        <w:pStyle w:val="SingleTxt"/>
      </w:pPr>
      <w:r>
        <w:tab/>
      </w:r>
      <w:r w:rsidR="00F15D82" w:rsidRPr="00F15D82">
        <w:t>(b)</w:t>
      </w:r>
      <w:r w:rsidR="00F15D82" w:rsidRPr="00F15D82">
        <w:tab/>
      </w:r>
      <w:r w:rsidR="00F15D82" w:rsidRPr="00F15D82">
        <w:t>没有法定配额来促进妇女在国家</w:t>
      </w:r>
      <w:r w:rsidR="00F15D82" w:rsidRPr="00F15D82">
        <w:rPr>
          <w:rFonts w:hint="eastAsia"/>
        </w:rPr>
        <w:t>和</w:t>
      </w:r>
      <w:r w:rsidR="00F15D82" w:rsidRPr="00F15D82">
        <w:t>地方治理</w:t>
      </w:r>
      <w:r w:rsidR="00F15D82" w:rsidRPr="00F15D82">
        <w:rPr>
          <w:rFonts w:hint="eastAsia"/>
        </w:rPr>
        <w:t>及</w:t>
      </w:r>
      <w:r w:rsidR="00F15D82" w:rsidRPr="00F15D82">
        <w:t>高级管理职位中的平等代表性，也没有要求各政党确保其候选人名单上男女人数相等；</w:t>
      </w:r>
    </w:p>
    <w:p w14:paraId="14F495DE" w14:textId="126F3033" w:rsidR="00F15D82" w:rsidRPr="00F15D82" w:rsidRDefault="00425604" w:rsidP="00F15D82">
      <w:pPr>
        <w:pStyle w:val="SingleTxt"/>
      </w:pPr>
      <w:r>
        <w:tab/>
      </w:r>
      <w:r w:rsidR="00F15D82" w:rsidRPr="00F15D82">
        <w:t>(c)</w:t>
      </w:r>
      <w:r w:rsidR="00F15D82" w:rsidRPr="00F15D82">
        <w:tab/>
      </w:r>
      <w:r w:rsidR="00F15D82" w:rsidRPr="00F15D82">
        <w:t>缺乏保护女性政治人物和女候选人免受假新闻、报复性色情和有性别色彩的仇恨言论之害的措施，这些行为对妇女参与政治和公共生活产生了寒蝉效应，也没有为她们提供针对此类攻击的补救措施。</w:t>
      </w:r>
    </w:p>
    <w:p w14:paraId="062615AE" w14:textId="0F8E968E" w:rsidR="00F15D82" w:rsidRPr="00F15D82" w:rsidRDefault="00F15D82" w:rsidP="00F15D82">
      <w:pPr>
        <w:pStyle w:val="SingleTxt"/>
        <w:rPr>
          <w:rFonts w:asciiTheme="majorBidi" w:eastAsia="黑体" w:hAnsiTheme="majorBidi" w:cstheme="majorBidi"/>
        </w:rPr>
      </w:pPr>
      <w:r w:rsidRPr="00F15D82">
        <w:t>34.</w:t>
      </w:r>
      <w:r w:rsidRPr="00F15D82">
        <w:tab/>
      </w:r>
      <w:r w:rsidRPr="00F15D82">
        <w:rPr>
          <w:rFonts w:asciiTheme="majorBidi" w:eastAsia="黑体" w:hAnsiTheme="majorBidi" w:cstheme="majorBidi"/>
        </w:rPr>
        <w:t>委员会回顾其关于妇女在决策系统中平等和包容性代表权的第</w:t>
      </w:r>
      <w:r w:rsidRPr="00F15D82">
        <w:rPr>
          <w:rFonts w:asciiTheme="majorBidi" w:eastAsia="黑体" w:hAnsiTheme="majorBidi" w:cstheme="majorBidi"/>
        </w:rPr>
        <w:t>40</w:t>
      </w:r>
      <w:r w:rsidRPr="00F15D82">
        <w:rPr>
          <w:rFonts w:asciiTheme="majorBidi" w:eastAsia="黑体" w:hAnsiTheme="majorBidi" w:cstheme="majorBidi"/>
        </w:rPr>
        <w:t>号一般性建议</w:t>
      </w:r>
      <w:r w:rsidRPr="00F15D82">
        <w:rPr>
          <w:rFonts w:asciiTheme="majorBidi" w:eastAsia="黑体" w:hAnsiTheme="majorBidi" w:cstheme="majorBidi"/>
        </w:rPr>
        <w:t>(2024</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和关于妇女参与政治和公共生活的第</w:t>
      </w:r>
      <w:r w:rsidRPr="00F15D82">
        <w:rPr>
          <w:rFonts w:asciiTheme="majorBidi" w:eastAsia="黑体" w:hAnsiTheme="majorBidi" w:cstheme="majorBidi"/>
        </w:rPr>
        <w:t>23</w:t>
      </w:r>
      <w:r w:rsidRPr="00F15D82">
        <w:rPr>
          <w:rFonts w:asciiTheme="majorBidi" w:eastAsia="黑体" w:hAnsiTheme="majorBidi" w:cstheme="majorBidi"/>
        </w:rPr>
        <w:t>号一般性建议</w:t>
      </w:r>
      <w:r w:rsidR="003F4796" w:rsidRPr="00425604">
        <w:rPr>
          <w:rFonts w:asciiTheme="majorBidi" w:eastAsia="黑体" w:hAnsiTheme="majorBidi" w:cstheme="majorBidi"/>
        </w:rPr>
        <w:t>(</w:t>
      </w:r>
      <w:r w:rsidRPr="00F15D82">
        <w:rPr>
          <w:rFonts w:asciiTheme="majorBidi" w:eastAsia="黑体" w:hAnsiTheme="majorBidi" w:cstheme="majorBidi"/>
        </w:rPr>
        <w:t>1997</w:t>
      </w:r>
      <w:r w:rsidRPr="00F15D82">
        <w:rPr>
          <w:rFonts w:asciiTheme="majorBidi" w:eastAsia="黑体" w:hAnsiTheme="majorBidi" w:cstheme="majorBidi"/>
        </w:rPr>
        <w:t>年</w:t>
      </w:r>
      <w:r w:rsidR="003F4796" w:rsidRPr="00425604">
        <w:rPr>
          <w:rFonts w:asciiTheme="majorBidi" w:eastAsia="黑体" w:hAnsiTheme="majorBidi" w:cstheme="majorBidi"/>
        </w:rPr>
        <w:t>)</w:t>
      </w:r>
      <w:r w:rsidRPr="00F15D82">
        <w:rPr>
          <w:rFonts w:asciiTheme="majorBidi" w:eastAsia="黑体" w:hAnsiTheme="majorBidi" w:cstheme="majorBidi"/>
        </w:rPr>
        <w:t>，以及可持续发展目标的具体目标</w:t>
      </w:r>
      <w:r w:rsidRPr="00F15D82">
        <w:rPr>
          <w:rFonts w:asciiTheme="majorBidi" w:eastAsia="黑体" w:hAnsiTheme="majorBidi" w:cstheme="majorBidi"/>
        </w:rPr>
        <w:t>5.5</w:t>
      </w:r>
      <w:r w:rsidRPr="00F15D82">
        <w:rPr>
          <w:rFonts w:asciiTheme="majorBidi" w:eastAsia="黑体" w:hAnsiTheme="majorBidi" w:cstheme="majorBidi"/>
        </w:rPr>
        <w:t>，并建议缔约国：</w:t>
      </w:r>
    </w:p>
    <w:p w14:paraId="7E1A783E" w14:textId="189275DD" w:rsidR="00F15D82" w:rsidRPr="00F15D82" w:rsidRDefault="00425604"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采取有针对性的措施，例如增加配额和有针对性的竞选筹资，以增加妇女在议会、国家和地方政府、司法机构、公共服务部门、外交部门、斐济警察部队、军队、学术界和国际组织以及传统社区领导结构中</w:t>
      </w:r>
      <w:r w:rsidR="003F4796" w:rsidRPr="00425604">
        <w:rPr>
          <w:rFonts w:asciiTheme="majorBidi" w:eastAsia="黑体" w:hAnsiTheme="majorBidi" w:cstheme="majorBidi"/>
        </w:rPr>
        <w:t>(</w:t>
      </w:r>
      <w:r w:rsidR="00F15D82" w:rsidRPr="00F15D82">
        <w:rPr>
          <w:rFonts w:asciiTheme="majorBidi" w:eastAsia="黑体" w:hAnsiTheme="majorBidi" w:cstheme="majorBidi"/>
        </w:rPr>
        <w:t>包括在土著斐济人社区内</w:t>
      </w:r>
      <w:r w:rsidR="003F4796" w:rsidRPr="00425604">
        <w:rPr>
          <w:rFonts w:asciiTheme="majorBidi" w:eastAsia="黑体" w:hAnsiTheme="majorBidi" w:cstheme="majorBidi"/>
        </w:rPr>
        <w:t>)</w:t>
      </w:r>
      <w:r w:rsidR="00F15D82" w:rsidRPr="00F15D82">
        <w:rPr>
          <w:rFonts w:asciiTheme="majorBidi" w:eastAsia="黑体" w:hAnsiTheme="majorBidi" w:cstheme="majorBidi"/>
        </w:rPr>
        <w:t>的代表性，特别是在决策层；</w:t>
      </w:r>
    </w:p>
    <w:p w14:paraId="5883E007" w14:textId="45C06DF6" w:rsidR="00F15D82" w:rsidRPr="00F15D82" w:rsidRDefault="00425604"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修订选举法，要求各政党确保参加国家和地方选举的候选人名单上男女人数相同，级别相同，违者罚款；</w:t>
      </w:r>
    </w:p>
    <w:p w14:paraId="56364FF9" w14:textId="02474592" w:rsidR="00F15D82" w:rsidRPr="00F15D82" w:rsidRDefault="00425604"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采取有针对性的措施，保护女性政治人物和女性政治候选人免受性别歧视、假新闻、报复性色情和公共言论</w:t>
      </w:r>
      <w:r w:rsidR="003F4796" w:rsidRPr="00425604">
        <w:rPr>
          <w:rFonts w:asciiTheme="majorBidi" w:eastAsia="黑体" w:hAnsiTheme="majorBidi" w:cstheme="majorBidi"/>
        </w:rPr>
        <w:t>(</w:t>
      </w:r>
      <w:r w:rsidR="00F15D82" w:rsidRPr="00F15D82">
        <w:rPr>
          <w:rFonts w:asciiTheme="majorBidi" w:eastAsia="黑体" w:hAnsiTheme="majorBidi" w:cstheme="majorBidi"/>
        </w:rPr>
        <w:t>包括网络言论</w:t>
      </w:r>
      <w:r w:rsidR="003F4796" w:rsidRPr="00425604">
        <w:rPr>
          <w:rFonts w:asciiTheme="majorBidi" w:eastAsia="黑体" w:hAnsiTheme="majorBidi" w:cstheme="majorBidi"/>
        </w:rPr>
        <w:t>)</w:t>
      </w:r>
      <w:r w:rsidR="00F15D82" w:rsidRPr="00F15D82">
        <w:rPr>
          <w:rFonts w:asciiTheme="majorBidi" w:eastAsia="黑体" w:hAnsiTheme="majorBidi" w:cstheme="majorBidi"/>
        </w:rPr>
        <w:t>中有性别色彩的仇恨言论之害，以及骚扰和威胁之害，包括要求各政党通过关于打击厌恶女性的仇恨言论和女性政治候选人和活动人士遭骚扰的内部规定，追究社交媒体公司对性别歧视的用户生成内容的责任，并为受害者提供补救。</w:t>
      </w:r>
    </w:p>
    <w:p w14:paraId="7CA6DEB7" w14:textId="77777777" w:rsidR="00F15D82" w:rsidRPr="00F15D82" w:rsidRDefault="00F15D82" w:rsidP="004256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bookmarkStart w:id="1" w:name="_Hlk203140649"/>
      <w:bookmarkStart w:id="2" w:name="_Hlk197692847"/>
      <w:bookmarkEnd w:id="1"/>
      <w:bookmarkEnd w:id="2"/>
      <w:r w:rsidRPr="00F15D82">
        <w:tab/>
      </w:r>
      <w:r w:rsidRPr="00F15D82">
        <w:tab/>
      </w:r>
      <w:r w:rsidRPr="00F15D82">
        <w:rPr>
          <w:rFonts w:hint="eastAsia"/>
          <w:bCs/>
        </w:rPr>
        <w:t>国籍</w:t>
      </w:r>
    </w:p>
    <w:p w14:paraId="28BB1BD3" w14:textId="5C24D9AC" w:rsidR="00F15D82" w:rsidRPr="00F15D82" w:rsidRDefault="00F15D82" w:rsidP="00F15D82">
      <w:pPr>
        <w:pStyle w:val="SingleTxt"/>
      </w:pPr>
      <w:r w:rsidRPr="00F15D82">
        <w:t>35.</w:t>
      </w:r>
      <w:r w:rsidRPr="00F15D82">
        <w:tab/>
      </w:r>
      <w:r w:rsidRPr="00F15D82">
        <w:t>委员会关切地注意到，缺乏建立无国籍状态确定程序的法律法规，这增加了寻求庇护者、难民和移民妇女和女童</w:t>
      </w:r>
      <w:r w:rsidR="003F4796">
        <w:t>(</w:t>
      </w:r>
      <w:r w:rsidRPr="00F15D82">
        <w:t>包括孕妇</w:t>
      </w:r>
      <w:r w:rsidR="003F4796">
        <w:t>)</w:t>
      </w:r>
      <w:r w:rsidRPr="00F15D82">
        <w:t>的无国籍状态风险，并对她们获得教育、医疗保健和住房造成障碍。委员会还关切地注意到，在偏远地区和边远岛屿，妇女及时获得出生登记的机会有限。</w:t>
      </w:r>
    </w:p>
    <w:p w14:paraId="2D27458B" w14:textId="77777777" w:rsidR="00F15D82" w:rsidRPr="00F15D82" w:rsidRDefault="00F15D82" w:rsidP="00F15D82">
      <w:pPr>
        <w:pStyle w:val="SingleTxt"/>
        <w:rPr>
          <w:rFonts w:asciiTheme="majorBidi" w:eastAsia="黑体" w:hAnsiTheme="majorBidi" w:cstheme="majorBidi"/>
        </w:rPr>
      </w:pPr>
      <w:r w:rsidRPr="00F15D82">
        <w:t>36.</w:t>
      </w:r>
      <w:r w:rsidRPr="00F15D82">
        <w:tab/>
      </w:r>
      <w:r w:rsidRPr="00F15D82">
        <w:rPr>
          <w:rFonts w:asciiTheme="majorBidi" w:eastAsia="黑体" w:hAnsiTheme="majorBidi" w:cstheme="majorBidi"/>
        </w:rPr>
        <w:t>在关于妇女的难民地位、庇护、国籍和无国籍状态与性别相关方面的第</w:t>
      </w:r>
      <w:r w:rsidRPr="00F15D82">
        <w:rPr>
          <w:rFonts w:asciiTheme="majorBidi" w:eastAsia="黑体" w:hAnsiTheme="majorBidi" w:cstheme="majorBidi"/>
        </w:rPr>
        <w:t>32</w:t>
      </w:r>
      <w:r w:rsidRPr="00F15D82">
        <w:rPr>
          <w:rFonts w:asciiTheme="majorBidi" w:eastAsia="黑体" w:hAnsiTheme="majorBidi" w:cstheme="majorBidi"/>
        </w:rPr>
        <w:t>号一般性建议</w:t>
      </w:r>
      <w:r w:rsidRPr="00F15D82">
        <w:rPr>
          <w:rFonts w:asciiTheme="majorBidi" w:eastAsia="黑体" w:hAnsiTheme="majorBidi" w:cstheme="majorBidi"/>
        </w:rPr>
        <w:t>(2014</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方面，委员会建议缔约国：</w:t>
      </w:r>
    </w:p>
    <w:p w14:paraId="56A3C1CF" w14:textId="40BCBFFA"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通过立法，建立无国籍状态确定程序，并确保缔约国所有面临无国籍状态风险的妇女和女童都能利用这一程序；</w:t>
      </w:r>
    </w:p>
    <w:p w14:paraId="634EF3A5" w14:textId="241DB649"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促进为农村妇女和女童以及偏远地区和边远岛屿的妇女和女童提供负担得起的出生登记和身份证件，包括通过在线程序和部署流动民事登记单位；</w:t>
      </w:r>
    </w:p>
    <w:p w14:paraId="66E5EBC9" w14:textId="22E6C78B" w:rsidR="00F15D82" w:rsidRPr="00F15D82" w:rsidRDefault="00425604" w:rsidP="00F15D82">
      <w:pPr>
        <w:pStyle w:val="SingleTxt"/>
        <w:rPr>
          <w:rFonts w:asciiTheme="majorBidi" w:eastAsia="黑体" w:hAnsiTheme="majorBidi" w:cstheme="majorBidi"/>
        </w:rPr>
      </w:pPr>
      <w:r w:rsidRPr="00425604">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加入</w:t>
      </w:r>
      <w:r w:rsidR="00F15D82" w:rsidRPr="00F15D82">
        <w:rPr>
          <w:rFonts w:asciiTheme="majorBidi" w:eastAsia="黑体" w:hAnsiTheme="majorBidi" w:cstheme="majorBidi"/>
        </w:rPr>
        <w:t>1961</w:t>
      </w:r>
      <w:r w:rsidR="00F15D82" w:rsidRPr="00F15D82">
        <w:rPr>
          <w:rFonts w:asciiTheme="majorBidi" w:eastAsia="黑体" w:hAnsiTheme="majorBidi" w:cstheme="majorBidi"/>
        </w:rPr>
        <w:t>年《减少无国籍状态公约》。</w:t>
      </w:r>
    </w:p>
    <w:p w14:paraId="1D937EF9" w14:textId="77777777" w:rsidR="00F15D82" w:rsidRPr="00F15D82" w:rsidRDefault="00F15D82" w:rsidP="004256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rPr>
          <w:bCs/>
        </w:rPr>
        <w:t>教育</w:t>
      </w:r>
    </w:p>
    <w:p w14:paraId="3E7AE116" w14:textId="77777777" w:rsidR="00F15D82" w:rsidRPr="00F15D82" w:rsidRDefault="00F15D82" w:rsidP="00F15D82">
      <w:pPr>
        <w:pStyle w:val="SingleTxt"/>
      </w:pPr>
      <w:r w:rsidRPr="00F15D82">
        <w:t>37.</w:t>
      </w:r>
      <w:r w:rsidRPr="00F15D82">
        <w:tab/>
      </w:r>
      <w:r w:rsidRPr="00F15D82">
        <w:t>委员会赞赏地注意到，缔约国为中小学儿童提供免费教育和交通补助。但委员会关切地注意到：</w:t>
      </w:r>
    </w:p>
    <w:p w14:paraId="0B19DF8A" w14:textId="52D63D2F" w:rsidR="00F15D82" w:rsidRPr="00F15D82" w:rsidRDefault="00762D41" w:rsidP="00F15D82">
      <w:pPr>
        <w:pStyle w:val="SingleTxt"/>
      </w:pPr>
      <w:r>
        <w:tab/>
      </w:r>
      <w:r w:rsidR="00F15D82" w:rsidRPr="00F15D82">
        <w:t>(a)</w:t>
      </w:r>
      <w:r w:rsidR="00F15D82" w:rsidRPr="00F15D82">
        <w:tab/>
      </w:r>
      <w:r w:rsidR="00F15D82" w:rsidRPr="00F15D82">
        <w:t>农村和土著女童以及生活在偏远地区和边远岛屿的女童受教育的机会有限；由于家务劳动负担过重、早孕、缺乏数字技能和获得技术的机会有限、上学路途遥远以及相关的安全问题，她们的续读率较低；</w:t>
      </w:r>
    </w:p>
    <w:p w14:paraId="7AA15CBD" w14:textId="7FF60C56" w:rsidR="00F15D82" w:rsidRPr="00F15D82" w:rsidRDefault="00762D41" w:rsidP="00F15D82">
      <w:pPr>
        <w:pStyle w:val="SingleTxt"/>
      </w:pPr>
      <w:r>
        <w:tab/>
      </w:r>
      <w:r w:rsidR="00F15D82" w:rsidRPr="00F15D82">
        <w:t>(b)</w:t>
      </w:r>
      <w:r w:rsidR="00F15D82" w:rsidRPr="00F15D82">
        <w:tab/>
      </w:r>
      <w:r w:rsidR="00F15D82" w:rsidRPr="00F15D82">
        <w:t>尽管缔约国努力确保主流学校的全纳教育，但残疾女童仍面临各种障碍，如无法进入建筑物和缺乏训练有素的教师；</w:t>
      </w:r>
    </w:p>
    <w:p w14:paraId="1B6FB3ED" w14:textId="1D443E66" w:rsidR="00F15D82" w:rsidRPr="00F15D82" w:rsidRDefault="00762D41" w:rsidP="00F15D82">
      <w:pPr>
        <w:pStyle w:val="SingleTxt"/>
      </w:pPr>
      <w:r>
        <w:tab/>
      </w:r>
      <w:r w:rsidR="00F15D82" w:rsidRPr="00F15D82">
        <w:t>(c)</w:t>
      </w:r>
      <w:r w:rsidR="00F15D82" w:rsidRPr="00F15D82">
        <w:tab/>
      </w:r>
      <w:r w:rsidR="00F15D82" w:rsidRPr="00F15D82">
        <w:t>女童和妇女，特别是女同性恋、双性恋、跨性别者和间性者在教育环境中受到骚扰和欺凌，以及关于此类案件的投诉和调查数量和处罚情况的信息有限；</w:t>
      </w:r>
    </w:p>
    <w:p w14:paraId="275648EA" w14:textId="7FCBEE51" w:rsidR="00F15D82" w:rsidRPr="00F15D82" w:rsidRDefault="00762D41" w:rsidP="00F15D82">
      <w:pPr>
        <w:pStyle w:val="SingleTxt"/>
      </w:pPr>
      <w:r>
        <w:tab/>
      </w:r>
      <w:r w:rsidR="00F15D82" w:rsidRPr="00F15D82">
        <w:t>(d)</w:t>
      </w:r>
      <w:r w:rsidR="00F15D82" w:rsidRPr="00F15D82">
        <w:tab/>
      </w:r>
      <w:r w:rsidR="00F15D82" w:rsidRPr="00F15D82">
        <w:t>获得全面的适龄性教育的机会有限，包括现代避孕药具、</w:t>
      </w:r>
      <w:r w:rsidR="00F15D82" w:rsidRPr="00F15D82">
        <w:rPr>
          <w:rFonts w:ascii="宋体" w:hAnsi="宋体"/>
        </w:rPr>
        <w:t>“</w:t>
      </w:r>
      <w:r w:rsidR="00F15D82" w:rsidRPr="00F15D82">
        <w:t>同意</w:t>
      </w:r>
      <w:r w:rsidR="00F15D82" w:rsidRPr="00F15D82">
        <w:rPr>
          <w:rFonts w:ascii="宋体" w:hAnsi="宋体"/>
        </w:rPr>
        <w:t>”</w:t>
      </w:r>
      <w:r w:rsidR="00F15D82" w:rsidRPr="00F15D82">
        <w:t>的概念和性传播疾病</w:t>
      </w:r>
      <w:r w:rsidR="003F4796">
        <w:t>(</w:t>
      </w:r>
      <w:r w:rsidR="00F15D82" w:rsidRPr="00F15D82">
        <w:t>如艾滋病毒</w:t>
      </w:r>
      <w:r w:rsidR="00F15D82" w:rsidRPr="00F15D82">
        <w:t>/</w:t>
      </w:r>
      <w:r w:rsidR="00F15D82" w:rsidRPr="00F15D82">
        <w:t>艾滋病</w:t>
      </w:r>
      <w:r w:rsidR="003F4796">
        <w:t>)</w:t>
      </w:r>
      <w:r w:rsidR="00F15D82" w:rsidRPr="00F15D82">
        <w:t>的预防，这导致了早孕率高，以及对怀孕学生的排斥和对希望重返学校的年轻母亲的污名化。</w:t>
      </w:r>
    </w:p>
    <w:p w14:paraId="34380D3A" w14:textId="77777777" w:rsidR="00F15D82" w:rsidRPr="00F15D82" w:rsidRDefault="00F15D82" w:rsidP="00F15D82">
      <w:pPr>
        <w:pStyle w:val="SingleTxt"/>
        <w:rPr>
          <w:rFonts w:asciiTheme="majorBidi" w:eastAsia="黑体" w:hAnsiTheme="majorBidi" w:cstheme="majorBidi"/>
        </w:rPr>
      </w:pPr>
      <w:r w:rsidRPr="00F15D82">
        <w:t>38.</w:t>
      </w:r>
      <w:r w:rsidRPr="00F15D82">
        <w:tab/>
      </w:r>
      <w:r w:rsidRPr="00F15D82">
        <w:rPr>
          <w:rFonts w:asciiTheme="majorBidi" w:eastAsia="黑体" w:hAnsiTheme="majorBidi" w:cstheme="majorBidi"/>
        </w:rPr>
        <w:t>委员会回顾其关于女童和妇女受教育权的第</w:t>
      </w:r>
      <w:r w:rsidRPr="00F15D82">
        <w:rPr>
          <w:rFonts w:asciiTheme="majorBidi" w:eastAsia="黑体" w:hAnsiTheme="majorBidi" w:cstheme="majorBidi"/>
        </w:rPr>
        <w:t>36</w:t>
      </w:r>
      <w:r w:rsidRPr="00F15D82">
        <w:rPr>
          <w:rFonts w:asciiTheme="majorBidi" w:eastAsia="黑体" w:hAnsiTheme="majorBidi" w:cstheme="majorBidi"/>
        </w:rPr>
        <w:t>号一般性建议</w:t>
      </w:r>
      <w:r w:rsidRPr="00F15D82">
        <w:rPr>
          <w:rFonts w:asciiTheme="majorBidi" w:eastAsia="黑体" w:hAnsiTheme="majorBidi" w:cstheme="majorBidi"/>
        </w:rPr>
        <w:t>(2017</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，建议缔约国提高人们对女童受教育重要性的认识，以此作为增强其权能的基础，同时：</w:t>
      </w:r>
    </w:p>
    <w:p w14:paraId="65604A34" w14:textId="0D238421"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完成正在进行的《教育法》修订工作，以确保女童和妇女，包括农村和土著女童和妇女以及生活在偏远地区和边远岛屿的女童和妇女，有充分的机会接受各级优质教育；提高她们的续读率，特别是中等教育和高等教育的续读率；并为农村和偏远地区的学校提供免费和安全的交通；</w:t>
      </w:r>
    </w:p>
    <w:p w14:paraId="3A0B8874" w14:textId="2690AE5F"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加强残疾妇女和女童接受全纳教育的机会和无障碍环境，包括确保教育设施无障碍，并配备必要的学习材料和辅助设备；为各类残疾提供合理便利；确保残疾女童和妇女能够充分使用远程学习平台和材料，包括在紧急情况下；</w:t>
      </w:r>
    </w:p>
    <w:p w14:paraId="677EA2A1" w14:textId="177E37D3"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制定国家反欺凌政策，提供安全和包容的教育环境，没有歧视、骚扰和针对妇女和女童的性别暴力；提高对该政策的认识，并对所有相关利益攸关方进行培训，以期调查、起诉和适当惩处教育机构中针对女童和妇女</w:t>
      </w:r>
      <w:r w:rsidR="003F4796" w:rsidRPr="00762D41">
        <w:rPr>
          <w:rFonts w:asciiTheme="majorBidi" w:eastAsia="黑体" w:hAnsiTheme="majorBidi" w:cstheme="majorBidi"/>
        </w:rPr>
        <w:t>(</w:t>
      </w:r>
      <w:r w:rsidR="00F15D82" w:rsidRPr="00F15D82">
        <w:rPr>
          <w:rFonts w:asciiTheme="majorBidi" w:eastAsia="黑体" w:hAnsiTheme="majorBidi" w:cstheme="majorBidi"/>
        </w:rPr>
        <w:t>包括女同性恋、双性恋、跨性别者和间性者</w:t>
      </w:r>
      <w:r w:rsidR="003F4796" w:rsidRPr="00762D41">
        <w:rPr>
          <w:rFonts w:asciiTheme="majorBidi" w:eastAsia="黑体" w:hAnsiTheme="majorBidi" w:cstheme="majorBidi"/>
        </w:rPr>
        <w:t>)</w:t>
      </w:r>
      <w:r w:rsidR="00F15D82" w:rsidRPr="00F15D82">
        <w:rPr>
          <w:rFonts w:asciiTheme="majorBidi" w:eastAsia="黑体" w:hAnsiTheme="majorBidi" w:cstheme="majorBidi"/>
        </w:rPr>
        <w:t>的所有骚扰和性别暴力案件；</w:t>
      </w:r>
    </w:p>
    <w:p w14:paraId="0031E830" w14:textId="54EA8D35" w:rsidR="00F15D82" w:rsidRPr="00F15D82" w:rsidRDefault="00762D41" w:rsidP="00762D41">
      <w:pPr>
        <w:pStyle w:val="SingleTxt"/>
        <w:rPr>
          <w:rFonts w:asciiTheme="majorBidi" w:eastAsia="黑体" w:hAnsiTheme="majorBidi" w:cstheme="majorBidi"/>
          <w:spacing w:val="-4"/>
        </w:rPr>
      </w:pPr>
      <w:r w:rsidRPr="00762D41">
        <w:rPr>
          <w:rFonts w:asciiTheme="majorBidi" w:eastAsia="黑体" w:hAnsiTheme="majorBidi" w:cstheme="majorBidi"/>
          <w:spacing w:val="-4"/>
        </w:rPr>
        <w:tab/>
      </w:r>
      <w:r w:rsidR="00F15D82" w:rsidRPr="00F15D82">
        <w:rPr>
          <w:rFonts w:asciiTheme="majorBidi" w:eastAsia="黑体" w:hAnsiTheme="majorBidi" w:cstheme="majorBidi"/>
          <w:spacing w:val="-4"/>
        </w:rPr>
        <w:t>(d)</w:t>
      </w:r>
      <w:r w:rsidR="00F15D82" w:rsidRPr="00F15D82">
        <w:rPr>
          <w:rFonts w:asciiTheme="majorBidi" w:eastAsia="黑体" w:hAnsiTheme="majorBidi" w:cstheme="majorBidi"/>
          <w:spacing w:val="-4"/>
        </w:rPr>
        <w:tab/>
      </w:r>
      <w:r w:rsidR="00F15D82" w:rsidRPr="00F15D82">
        <w:rPr>
          <w:rFonts w:asciiTheme="majorBidi" w:eastAsia="黑体" w:hAnsiTheme="majorBidi" w:cstheme="majorBidi"/>
          <w:spacing w:val="-4"/>
        </w:rPr>
        <w:t>完成正在各级教育中进行的全面性教育的修订工作，确保其中包括</w:t>
      </w:r>
      <w:r w:rsidRPr="00762D41">
        <w:rPr>
          <w:rFonts w:ascii="黑体" w:eastAsia="黑体" w:hAnsi="黑体" w:cstheme="majorBidi" w:hint="eastAsia"/>
          <w:spacing w:val="-4"/>
        </w:rPr>
        <w:t>㈠</w:t>
      </w:r>
      <w:r w:rsidR="00F15D82" w:rsidRPr="00F15D82">
        <w:rPr>
          <w:rFonts w:asciiTheme="majorBidi" w:eastAsia="黑体" w:hAnsiTheme="majorBidi" w:cstheme="majorBidi"/>
          <w:spacing w:val="-4"/>
        </w:rPr>
        <w:t xml:space="preserve"> </w:t>
      </w:r>
      <w:r w:rsidR="00F15D82" w:rsidRPr="00F15D82">
        <w:rPr>
          <w:rFonts w:asciiTheme="majorBidi" w:eastAsia="黑体" w:hAnsiTheme="majorBidi" w:cstheme="majorBidi"/>
          <w:spacing w:val="-4"/>
        </w:rPr>
        <w:t>关于性别平等</w:t>
      </w:r>
      <w:r w:rsidR="003F4796" w:rsidRPr="00762D41">
        <w:rPr>
          <w:rFonts w:asciiTheme="majorBidi" w:eastAsia="黑体" w:hAnsiTheme="majorBidi" w:cstheme="majorBidi"/>
          <w:spacing w:val="-4"/>
        </w:rPr>
        <w:t>(</w:t>
      </w:r>
      <w:r w:rsidR="00F15D82" w:rsidRPr="00F15D82">
        <w:rPr>
          <w:rFonts w:asciiTheme="majorBidi" w:eastAsia="黑体" w:hAnsiTheme="majorBidi" w:cstheme="majorBidi"/>
          <w:spacing w:val="-4"/>
        </w:rPr>
        <w:t>包括妇女权利和对妇女和女童的性别暴力的有害影响</w:t>
      </w:r>
      <w:r w:rsidR="003F4796" w:rsidRPr="00762D41">
        <w:rPr>
          <w:rFonts w:asciiTheme="majorBidi" w:eastAsia="黑体" w:hAnsiTheme="majorBidi" w:cstheme="majorBidi"/>
          <w:spacing w:val="-4"/>
        </w:rPr>
        <w:t>)</w:t>
      </w:r>
      <w:r w:rsidR="00F15D82" w:rsidRPr="00F15D82">
        <w:rPr>
          <w:rFonts w:asciiTheme="majorBidi" w:eastAsia="黑体" w:hAnsiTheme="majorBidi" w:cstheme="majorBidi"/>
          <w:spacing w:val="-4"/>
        </w:rPr>
        <w:t>的包容性和可获取的内容；</w:t>
      </w:r>
      <w:r w:rsidRPr="00762D41">
        <w:rPr>
          <w:rFonts w:ascii="黑体" w:eastAsia="黑体" w:hAnsi="黑体" w:cstheme="majorBidi" w:hint="eastAsia"/>
          <w:spacing w:val="-4"/>
        </w:rPr>
        <w:t>㈡</w:t>
      </w:r>
      <w:r w:rsidRPr="00762D41">
        <w:rPr>
          <w:rFonts w:ascii="黑体" w:eastAsia="黑体" w:hAnsi="黑体" w:cstheme="majorBidi"/>
          <w:spacing w:val="-4"/>
        </w:rPr>
        <w:t xml:space="preserve"> </w:t>
      </w:r>
      <w:r w:rsidR="00F15D82" w:rsidRPr="00F15D82">
        <w:rPr>
          <w:rFonts w:asciiTheme="majorBidi" w:eastAsia="黑体" w:hAnsiTheme="majorBidi" w:cstheme="majorBidi"/>
          <w:spacing w:val="-4"/>
        </w:rPr>
        <w:t>关于性健康和生殖健康的适龄教育，特别注重同意的概念、负责任的性行为、现代避孕方式以及早孕和性传播疾病的预防；</w:t>
      </w:r>
      <w:r w:rsidRPr="00762D41">
        <w:rPr>
          <w:rFonts w:ascii="黑体" w:eastAsia="黑体" w:hAnsi="黑体" w:cstheme="majorBidi" w:hint="eastAsia"/>
          <w:spacing w:val="-4"/>
        </w:rPr>
        <w:t>㈢</w:t>
      </w:r>
      <w:r w:rsidRPr="00762D41">
        <w:rPr>
          <w:rFonts w:ascii="黑体" w:eastAsia="黑体" w:hAnsi="黑体" w:cstheme="majorBidi"/>
          <w:spacing w:val="-4"/>
        </w:rPr>
        <w:t xml:space="preserve"> </w:t>
      </w:r>
      <w:r w:rsidR="00F15D82" w:rsidRPr="00F15D82">
        <w:rPr>
          <w:rFonts w:asciiTheme="majorBidi" w:eastAsia="黑体" w:hAnsiTheme="majorBidi" w:cstheme="majorBidi"/>
          <w:spacing w:val="-4"/>
        </w:rPr>
        <w:t>人权与和平教育；并确保其有效实施。</w:t>
      </w:r>
    </w:p>
    <w:p w14:paraId="15A529EB" w14:textId="77777777" w:rsidR="00F15D82" w:rsidRPr="00F15D82" w:rsidRDefault="00F15D82" w:rsidP="0076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rPr>
          <w:bCs/>
        </w:rPr>
        <w:t>就业</w:t>
      </w:r>
    </w:p>
    <w:p w14:paraId="7C45E3DA" w14:textId="77777777" w:rsidR="00F15D82" w:rsidRPr="00976810" w:rsidRDefault="00F15D82" w:rsidP="00F15D82">
      <w:pPr>
        <w:pStyle w:val="SingleTxt"/>
        <w:rPr>
          <w:spacing w:val="-2"/>
        </w:rPr>
      </w:pPr>
      <w:r w:rsidRPr="00976810">
        <w:rPr>
          <w:spacing w:val="-2"/>
        </w:rPr>
        <w:t>39.</w:t>
      </w:r>
      <w:r w:rsidRPr="00976810">
        <w:rPr>
          <w:spacing w:val="-2"/>
        </w:rPr>
        <w:tab/>
      </w:r>
      <w:r w:rsidRPr="00976810">
        <w:rPr>
          <w:spacing w:val="-2"/>
        </w:rPr>
        <w:t>委员会仍然关切的是，妇女在低薪和无保障就业中的比例仍然过高，主要是在非正规经济部门，获得劳动和社会保护的机会有限。委员会还关切地注意到：</w:t>
      </w:r>
    </w:p>
    <w:p w14:paraId="20431558" w14:textId="286A3A85" w:rsidR="00F15D82" w:rsidRPr="00F15D82" w:rsidRDefault="00762D41" w:rsidP="00F15D82">
      <w:pPr>
        <w:pStyle w:val="SingleTxt"/>
      </w:pPr>
      <w:r>
        <w:tab/>
      </w:r>
      <w:r w:rsidR="00F15D82" w:rsidRPr="00F15D82">
        <w:t>(a)</w:t>
      </w:r>
      <w:r w:rsidR="00F15D82" w:rsidRPr="00F15D82">
        <w:tab/>
      </w:r>
      <w:r w:rsidR="00F15D82" w:rsidRPr="00F15D82">
        <w:t>尽管《就业关系法》</w:t>
      </w:r>
      <w:r w:rsidR="00F15D82" w:rsidRPr="00F15D82">
        <w:t>(2007</w:t>
      </w:r>
      <w:r w:rsidR="00F15D82" w:rsidRPr="00F15D82">
        <w:t>年</w:t>
      </w:r>
      <w:r w:rsidR="00F15D82" w:rsidRPr="00F15D82">
        <w:t>)</w:t>
      </w:r>
      <w:r w:rsidR="00F15D82" w:rsidRPr="00F15D82">
        <w:t>禁止歧视，但在公共和私营部门，妇女仍然面临工作场所歧视、持续存在的性别工资差距以及纵向和横向隔离；</w:t>
      </w:r>
    </w:p>
    <w:p w14:paraId="48969348" w14:textId="0E53D211" w:rsidR="00F15D82" w:rsidRPr="00F15D82" w:rsidRDefault="00762D41" w:rsidP="00F15D82">
      <w:pPr>
        <w:pStyle w:val="SingleTxt"/>
      </w:pPr>
      <w:r>
        <w:tab/>
      </w:r>
      <w:r w:rsidR="00F15D82" w:rsidRPr="00F15D82">
        <w:t>(b)</w:t>
      </w:r>
      <w:r w:rsidR="00F15D82" w:rsidRPr="00F15D82">
        <w:tab/>
      </w:r>
      <w:r w:rsidR="00F15D82" w:rsidRPr="00F15D82">
        <w:t>妇女承担着不成比例的无酬家务和照护工作，获得负担得起的托儿设施和享受家庭友好型工作场所政策的机会有限，这对妇女加入劳动力队伍构成了重大障碍；</w:t>
      </w:r>
    </w:p>
    <w:p w14:paraId="539D017A" w14:textId="53224BF8" w:rsidR="00F15D82" w:rsidRPr="00F15D82" w:rsidRDefault="00762D41" w:rsidP="00F15D82">
      <w:pPr>
        <w:pStyle w:val="SingleTxt"/>
      </w:pPr>
      <w:r>
        <w:tab/>
      </w:r>
      <w:r w:rsidR="00F15D82" w:rsidRPr="00F15D82">
        <w:t>(c)</w:t>
      </w:r>
      <w:r w:rsidR="00F15D82" w:rsidRPr="00F15D82">
        <w:tab/>
      </w:r>
      <w:r w:rsidR="00F15D82" w:rsidRPr="00F15D82">
        <w:t>尽管缔约国批准了国际劳工组织关于工作场所暴力和骚扰的第</w:t>
      </w:r>
      <w:r w:rsidR="00F15D82" w:rsidRPr="00F15D82">
        <w:t>190</w:t>
      </w:r>
      <w:r w:rsidR="00F15D82" w:rsidRPr="00F15D82">
        <w:t>号公约和《就业关系法》</w:t>
      </w:r>
      <w:r w:rsidR="00F15D82" w:rsidRPr="00F15D82">
        <w:t>(2007</w:t>
      </w:r>
      <w:r w:rsidR="00F15D82" w:rsidRPr="00F15D82">
        <w:t>年</w:t>
      </w:r>
      <w:r w:rsidR="00F15D82" w:rsidRPr="00F15D82">
        <w:t>)</w:t>
      </w:r>
      <w:r w:rsidR="00F15D82" w:rsidRPr="00F15D82">
        <w:t>第</w:t>
      </w:r>
      <w:r w:rsidR="00F15D82" w:rsidRPr="00F15D82">
        <w:t>76</w:t>
      </w:r>
      <w:r w:rsidR="00F15D82" w:rsidRPr="00F15D82">
        <w:t>条，但旨在保护妇女免受性骚扰的机制并未得到实施。</w:t>
      </w:r>
    </w:p>
    <w:p w14:paraId="494E9ABC" w14:textId="77777777" w:rsidR="00F15D82" w:rsidRPr="00F15D82" w:rsidRDefault="00F15D82" w:rsidP="00F15D82">
      <w:pPr>
        <w:pStyle w:val="SingleTxt"/>
        <w:rPr>
          <w:rFonts w:asciiTheme="majorBidi" w:eastAsia="黑体" w:hAnsiTheme="majorBidi" w:cstheme="majorBidi"/>
        </w:rPr>
      </w:pPr>
      <w:r w:rsidRPr="00F15D82">
        <w:t>40.</w:t>
      </w:r>
      <w:r w:rsidRPr="00F15D82">
        <w:tab/>
      </w:r>
      <w:r w:rsidRPr="00F15D82">
        <w:rPr>
          <w:rFonts w:asciiTheme="majorBidi" w:eastAsia="黑体" w:hAnsiTheme="majorBidi" w:cstheme="majorBidi"/>
        </w:rPr>
        <w:t>委员会建议缔约国：</w:t>
      </w:r>
    </w:p>
    <w:p w14:paraId="6792E9F9" w14:textId="7D202B53"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加快审查和通过《就业关系法》修正法案，将其保护范围扩大到非正规经济部门的妇女，为她们向正规就业过渡提供便利，解决纵向和横向隔离问题，并有效执行同工同酬原则，以便通过开展定期劳动监察和定期薪酬调查，缩小并最终消除性别工资差距；</w:t>
      </w:r>
    </w:p>
    <w:p w14:paraId="0A26E0D5" w14:textId="562AFF9E"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承认、减少和重新分配妇女无酬照护工作的过度负担，为此提供负担得起的托儿设施和老年人照护服务，使妇女和男子能够平衡兼顾工作和家庭责任，并开展宣传运动，促进男女平等分担家庭责任；</w:t>
      </w:r>
    </w:p>
    <w:p w14:paraId="108C0A06" w14:textId="4A9D42F7"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确保性骚扰受害者能够利用独立和保密的投诉机制，并受到保护免遭报复，确保投诉得到有效调查，实施者受到起诉和适当惩处。</w:t>
      </w:r>
    </w:p>
    <w:p w14:paraId="676935F5" w14:textId="77777777" w:rsidR="00F15D82" w:rsidRPr="00F15D82" w:rsidRDefault="00F15D82" w:rsidP="0076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rPr>
          <w:rFonts w:hint="eastAsia"/>
        </w:rPr>
        <w:t>医疗</w:t>
      </w:r>
      <w:r w:rsidRPr="00F15D82">
        <w:t>保健</w:t>
      </w:r>
    </w:p>
    <w:p w14:paraId="4A47F788" w14:textId="08F3D293" w:rsidR="00F15D82" w:rsidRPr="00F15D82" w:rsidRDefault="00F15D82" w:rsidP="00F15D82">
      <w:pPr>
        <w:pStyle w:val="SingleTxt"/>
      </w:pPr>
      <w:r w:rsidRPr="00F15D82">
        <w:t>41.</w:t>
      </w:r>
      <w:r w:rsidRPr="00F15D82">
        <w:tab/>
      </w:r>
      <w:r w:rsidRPr="00F15D82">
        <w:t>委员会注意到缔约国在改善妇女在社区护理站获得医疗保健和计划生育服务的机会方面取得的进展。但委员会关切地注意到：</w:t>
      </w:r>
    </w:p>
    <w:p w14:paraId="45EFFC17" w14:textId="0CE1F9DE" w:rsidR="00F15D82" w:rsidRPr="00F15D82" w:rsidRDefault="00762D41" w:rsidP="00F15D82">
      <w:pPr>
        <w:pStyle w:val="SingleTxt"/>
      </w:pPr>
      <w:r>
        <w:tab/>
      </w:r>
      <w:r w:rsidR="00F15D82" w:rsidRPr="00F15D82">
        <w:t>(a)</w:t>
      </w:r>
      <w:r w:rsidR="00F15D82" w:rsidRPr="00F15D82">
        <w:tab/>
      </w:r>
      <w:r w:rsidR="00F15D82" w:rsidRPr="00F15D82">
        <w:t>《犯罪法》</w:t>
      </w:r>
      <w:r w:rsidR="00F15D82" w:rsidRPr="00F15D82">
        <w:t>(2009</w:t>
      </w:r>
      <w:r w:rsidR="00F15D82" w:rsidRPr="00F15D82">
        <w:t>年</w:t>
      </w:r>
      <w:r w:rsidR="00F15D82" w:rsidRPr="00F15D82">
        <w:t>)</w:t>
      </w:r>
      <w:r w:rsidR="00F15D82" w:rsidRPr="00F15D82">
        <w:t>将堕胎定为刑事犯罪，但其中只规定了有限的合法堕胎理由；</w:t>
      </w:r>
    </w:p>
    <w:p w14:paraId="22A6D679" w14:textId="543B706C" w:rsidR="00F15D82" w:rsidRPr="00F15D82" w:rsidRDefault="00762D41" w:rsidP="00F15D82">
      <w:pPr>
        <w:pStyle w:val="SingleTxt"/>
      </w:pPr>
      <w:r>
        <w:tab/>
      </w:r>
      <w:r w:rsidR="00F15D82" w:rsidRPr="00F15D82">
        <w:t>(b)</w:t>
      </w:r>
      <w:r w:rsidR="00F15D82" w:rsidRPr="00F15D82">
        <w:tab/>
      </w:r>
      <w:r w:rsidR="00F15D82" w:rsidRPr="00F15D82">
        <w:t>由于地域差异以及经济和文化障碍，农村妇女和女童、土著斐济妇女和女童、残疾妇女和女童以及女同性恋、双性恋、跨性别者和间性者获得性健康和生殖健康服务以及精神健康服务的机会有限；</w:t>
      </w:r>
    </w:p>
    <w:p w14:paraId="757EAACF" w14:textId="0754B09C" w:rsidR="00F15D82" w:rsidRPr="00F15D82" w:rsidRDefault="00762D41" w:rsidP="00F15D82">
      <w:pPr>
        <w:pStyle w:val="SingleTxt"/>
      </w:pPr>
      <w:r>
        <w:tab/>
      </w:r>
      <w:r w:rsidR="00F15D82" w:rsidRPr="00F15D82">
        <w:t>(c)</w:t>
      </w:r>
      <w:r w:rsidR="00F15D82" w:rsidRPr="00F15D82">
        <w:tab/>
      </w:r>
      <w:r w:rsidR="00F15D82" w:rsidRPr="00F15D82">
        <w:t>尽管缔约国努力提供人乳头状瘤病毒疫苗接种并制定子宫颈癌筛查政策，但由于对筛查和治疗缺乏认识和机会有限，特别是在偏远地区和边远岛屿，宫颈癌仍然是妇女死亡的主要原因之一；</w:t>
      </w:r>
    </w:p>
    <w:p w14:paraId="176BB2A6" w14:textId="57080E30" w:rsidR="00F15D82" w:rsidRPr="00F15D82" w:rsidRDefault="00762D41" w:rsidP="00F15D82">
      <w:pPr>
        <w:pStyle w:val="SingleTxt"/>
      </w:pPr>
      <w:r>
        <w:tab/>
      </w:r>
      <w:r w:rsidR="00F15D82" w:rsidRPr="00F15D82">
        <w:t>(d)</w:t>
      </w:r>
      <w:r w:rsidR="00F15D82" w:rsidRPr="00F15D82">
        <w:tab/>
      </w:r>
      <w:r w:rsidR="00F15D82" w:rsidRPr="00F15D82">
        <w:t>感染艾滋病毒</w:t>
      </w:r>
      <w:r w:rsidR="00F15D82" w:rsidRPr="00F15D82">
        <w:t>/</w:t>
      </w:r>
      <w:r w:rsidR="00F15D82" w:rsidRPr="00F15D82">
        <w:t>艾滋病的妇女人数大幅增加，主要原因是滥用药物、感染艾滋病毒</w:t>
      </w:r>
      <w:r w:rsidR="00F15D82" w:rsidRPr="00F15D82">
        <w:t>/</w:t>
      </w:r>
      <w:r w:rsidR="00F15D82" w:rsidRPr="00F15D82">
        <w:t>艾滋病的妇女和女童受到污名化和社会排斥，以及她们获得艾滋病毒检测和治疗的机会有限。</w:t>
      </w:r>
    </w:p>
    <w:p w14:paraId="19B15011" w14:textId="77777777" w:rsidR="00F15D82" w:rsidRPr="00F15D82" w:rsidRDefault="00F15D82" w:rsidP="00F15D82">
      <w:pPr>
        <w:pStyle w:val="SingleTxt"/>
        <w:rPr>
          <w:rFonts w:asciiTheme="majorBidi" w:eastAsia="黑体" w:hAnsiTheme="majorBidi" w:cstheme="majorBidi"/>
        </w:rPr>
      </w:pPr>
      <w:r w:rsidRPr="00F15D82">
        <w:t>42.</w:t>
      </w:r>
      <w:r w:rsidRPr="00F15D82">
        <w:tab/>
      </w:r>
      <w:r w:rsidRPr="00F15D82">
        <w:rPr>
          <w:rFonts w:asciiTheme="majorBidi" w:eastAsia="黑体" w:hAnsiTheme="majorBidi" w:cstheme="majorBidi"/>
        </w:rPr>
        <w:t>委员会回顾其关于妇女和保健的第</w:t>
      </w:r>
      <w:r w:rsidRPr="00F15D82">
        <w:rPr>
          <w:rFonts w:asciiTheme="majorBidi" w:eastAsia="黑体" w:hAnsiTheme="majorBidi" w:cstheme="majorBidi"/>
        </w:rPr>
        <w:t>24</w:t>
      </w:r>
      <w:r w:rsidRPr="00F15D82">
        <w:rPr>
          <w:rFonts w:asciiTheme="majorBidi" w:eastAsia="黑体" w:hAnsiTheme="majorBidi" w:cstheme="majorBidi"/>
        </w:rPr>
        <w:t>号一般性建议</w:t>
      </w:r>
      <w:r w:rsidRPr="00F15D82">
        <w:rPr>
          <w:rFonts w:asciiTheme="majorBidi" w:eastAsia="黑体" w:hAnsiTheme="majorBidi" w:cstheme="majorBidi"/>
        </w:rPr>
        <w:t>(1999</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和可持续发展目标的具体目标</w:t>
      </w:r>
      <w:r w:rsidRPr="00F15D82">
        <w:rPr>
          <w:rFonts w:asciiTheme="majorBidi" w:eastAsia="黑体" w:hAnsiTheme="majorBidi" w:cstheme="majorBidi"/>
        </w:rPr>
        <w:t>3.7</w:t>
      </w:r>
      <w:r w:rsidRPr="00F15D82">
        <w:rPr>
          <w:rFonts w:asciiTheme="majorBidi" w:eastAsia="黑体" w:hAnsiTheme="majorBidi" w:cstheme="majorBidi"/>
        </w:rPr>
        <w:t>，建议缔约国：</w:t>
      </w:r>
    </w:p>
    <w:p w14:paraId="425953C6" w14:textId="226BAE8E"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修订《犯罪法》</w:t>
      </w:r>
      <w:r w:rsidR="00F15D82" w:rsidRPr="00F15D82">
        <w:rPr>
          <w:rFonts w:asciiTheme="majorBidi" w:eastAsia="黑体" w:hAnsiTheme="majorBidi" w:cstheme="majorBidi"/>
        </w:rPr>
        <w:t>(2009</w:t>
      </w:r>
      <w:r w:rsidR="00F15D82" w:rsidRPr="00F15D82">
        <w:rPr>
          <w:rFonts w:asciiTheme="majorBidi" w:eastAsia="黑体" w:hAnsiTheme="majorBidi" w:cstheme="majorBidi"/>
        </w:rPr>
        <w:t>年</w:t>
      </w:r>
      <w:r w:rsidR="00F15D82" w:rsidRPr="00F15D82">
        <w:rPr>
          <w:rFonts w:asciiTheme="majorBidi" w:eastAsia="黑体" w:hAnsiTheme="majorBidi" w:cstheme="majorBidi"/>
        </w:rPr>
        <w:t>)</w:t>
      </w:r>
      <w:r w:rsidR="00F15D82" w:rsidRPr="00F15D82">
        <w:rPr>
          <w:rFonts w:asciiTheme="majorBidi" w:eastAsia="黑体" w:hAnsiTheme="majorBidi" w:cstheme="majorBidi"/>
        </w:rPr>
        <w:t>，使强奸、乱伦、危及孕妇生命或健康以及胎儿严重受损情况下的堕胎合法化；并使所有情况下的堕胎非刑罪化，以期使自愿、安全和可获得的堕胎合法化；</w:t>
      </w:r>
    </w:p>
    <w:p w14:paraId="77EFA439" w14:textId="181445D2"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采取措施，确保所有妇女和女童，特别是农村妇女和女童、土著斐济妇女和女童、残疾妇女和女童，以及女同性恋、双性恋、跨性别者和间性者，都能不受歧视地获得负担得起的性健康和生殖健康服务和信息，包括计划生育、现代形式避孕和安全堕胎及堕胎后服务，以及精神健康服务，包括在偏远地区和边远岛屿；</w:t>
      </w:r>
    </w:p>
    <w:p w14:paraId="3F7C21FB" w14:textId="5CC740A9"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通过子宫颈癌筛查国家政策，扩大子宫颈癌筛查运动，覆盖所有相关妇女，收集关于子宫颈癌和乳腺癌患病率的分类数据，并向医生和医疗卫生专业人员提供关于早期发现这些疾病的培训，包括在偏远地区和边远岛屿；</w:t>
      </w:r>
    </w:p>
    <w:p w14:paraId="18307D04" w14:textId="63087626" w:rsidR="00F15D82" w:rsidRPr="00F15D82" w:rsidRDefault="00762D4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(d)</w:t>
      </w:r>
      <w:r w:rsidR="00F15D82" w:rsidRPr="00F15D82">
        <w:rPr>
          <w:rFonts w:asciiTheme="majorBidi" w:eastAsia="黑体" w:hAnsiTheme="majorBidi" w:cstheme="majorBidi"/>
        </w:rPr>
        <w:tab/>
      </w:r>
      <w:r w:rsidR="00F15D82" w:rsidRPr="00F15D82">
        <w:rPr>
          <w:rFonts w:asciiTheme="majorBidi" w:eastAsia="黑体" w:hAnsiTheme="majorBidi" w:cstheme="majorBidi"/>
        </w:rPr>
        <w:t>加强《</w:t>
      </w:r>
      <w:r w:rsidR="00F15D82" w:rsidRPr="00F15D82">
        <w:rPr>
          <w:rFonts w:asciiTheme="majorBidi" w:eastAsia="黑体" w:hAnsiTheme="majorBidi" w:cstheme="majorBidi"/>
        </w:rPr>
        <w:t>2024-2027</w:t>
      </w:r>
      <w:r w:rsidR="00F15D82" w:rsidRPr="00F15D82">
        <w:rPr>
          <w:rFonts w:asciiTheme="majorBidi" w:eastAsia="黑体" w:hAnsiTheme="majorBidi" w:cstheme="majorBidi"/>
        </w:rPr>
        <w:t>年艾滋病毒增援战略》的执行工作；确保免费进行艾滋病毒检测，并继续向所有感染艾滋病毒</w:t>
      </w:r>
      <w:r w:rsidR="00F15D82" w:rsidRPr="00F15D82">
        <w:rPr>
          <w:rFonts w:asciiTheme="majorBidi" w:eastAsia="黑体" w:hAnsiTheme="majorBidi" w:cstheme="majorBidi"/>
        </w:rPr>
        <w:t>/</w:t>
      </w:r>
      <w:r w:rsidR="00F15D82" w:rsidRPr="00F15D82">
        <w:rPr>
          <w:rFonts w:asciiTheme="majorBidi" w:eastAsia="黑体" w:hAnsiTheme="majorBidi" w:cstheme="majorBidi"/>
        </w:rPr>
        <w:t>艾滋病的妇女和女童</w:t>
      </w:r>
      <w:r w:rsidR="003F4796" w:rsidRPr="00762D41">
        <w:rPr>
          <w:rFonts w:asciiTheme="majorBidi" w:eastAsia="黑体" w:hAnsiTheme="majorBidi" w:cstheme="majorBidi"/>
        </w:rPr>
        <w:t>(</w:t>
      </w:r>
      <w:r w:rsidR="00F15D82" w:rsidRPr="00F15D82">
        <w:rPr>
          <w:rFonts w:asciiTheme="majorBidi" w:eastAsia="黑体" w:hAnsiTheme="majorBidi" w:cstheme="majorBidi"/>
        </w:rPr>
        <w:t>包括孕妇</w:t>
      </w:r>
      <w:r w:rsidR="003F4796" w:rsidRPr="00762D41">
        <w:rPr>
          <w:rFonts w:asciiTheme="majorBidi" w:eastAsia="黑体" w:hAnsiTheme="majorBidi" w:cstheme="majorBidi"/>
        </w:rPr>
        <w:t>)</w:t>
      </w:r>
      <w:r w:rsidR="00F15D82" w:rsidRPr="00F15D82">
        <w:rPr>
          <w:rFonts w:asciiTheme="majorBidi" w:eastAsia="黑体" w:hAnsiTheme="majorBidi" w:cstheme="majorBidi"/>
        </w:rPr>
        <w:t>免费提供抗逆转录病毒治疗，以防止母婴传播；并解决对感染艾滋病毒</w:t>
      </w:r>
      <w:r w:rsidR="00F15D82" w:rsidRPr="00F15D82">
        <w:rPr>
          <w:rFonts w:asciiTheme="majorBidi" w:eastAsia="黑体" w:hAnsiTheme="majorBidi" w:cstheme="majorBidi"/>
        </w:rPr>
        <w:t>/</w:t>
      </w:r>
      <w:r w:rsidR="00F15D82" w:rsidRPr="00F15D82">
        <w:rPr>
          <w:rFonts w:asciiTheme="majorBidi" w:eastAsia="黑体" w:hAnsiTheme="majorBidi" w:cstheme="majorBidi"/>
        </w:rPr>
        <w:t>艾滋病的妇女和女童以及吸毒妇女的污名化和社会排斥问题。</w:t>
      </w:r>
    </w:p>
    <w:p w14:paraId="1738CC56" w14:textId="77777777" w:rsidR="00F15D82" w:rsidRPr="00F15D82" w:rsidRDefault="00F15D82" w:rsidP="0076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经济和社会福利</w:t>
      </w:r>
    </w:p>
    <w:p w14:paraId="7903B676" w14:textId="4D8296A1" w:rsidR="00F15D82" w:rsidRPr="00F15D82" w:rsidRDefault="00F15D82" w:rsidP="00F15D82">
      <w:pPr>
        <w:pStyle w:val="SingleTxt"/>
      </w:pPr>
      <w:r w:rsidRPr="00F15D82">
        <w:t>43.</w:t>
      </w:r>
      <w:r w:rsidRPr="00F15D82">
        <w:tab/>
      </w:r>
      <w:r w:rsidRPr="00F15D82">
        <w:t>委员会赞赏地注意到，缔约国已将性别层面纳入其社会保护计划，如</w:t>
      </w:r>
      <w:r w:rsidRPr="00F15D82">
        <w:rPr>
          <w:rFonts w:ascii="宋体" w:hAnsi="宋体"/>
        </w:rPr>
        <w:t>“</w:t>
      </w:r>
      <w:r w:rsidRPr="00F15D82">
        <w:t>减贫福利计划</w:t>
      </w:r>
      <w:r w:rsidRPr="00F15D82">
        <w:rPr>
          <w:rFonts w:ascii="宋体" w:hAnsi="宋体"/>
        </w:rPr>
        <w:t>”</w:t>
      </w:r>
      <w:r w:rsidRPr="00F15D82">
        <w:t>和</w:t>
      </w:r>
      <w:r w:rsidRPr="00F15D82">
        <w:rPr>
          <w:rFonts w:ascii="宋体" w:hAnsi="宋体"/>
        </w:rPr>
        <w:t>“</w:t>
      </w:r>
      <w:r w:rsidRPr="00F15D82">
        <w:t>照护和保护津贴</w:t>
      </w:r>
      <w:r w:rsidRPr="00F15D82">
        <w:rPr>
          <w:rFonts w:ascii="宋体" w:hAnsi="宋体"/>
        </w:rPr>
        <w:t>”</w:t>
      </w:r>
      <w:r w:rsidRPr="00F15D82">
        <w:t>。然而，委员会关切地注意到，妇女，尤其是在非正规经济部门工作的妇女，在充分增强经济权能方面仍然面临结构性和系统性障碍，而且：</w:t>
      </w:r>
    </w:p>
    <w:p w14:paraId="1E7BC80D" w14:textId="084188A5" w:rsidR="00F15D82" w:rsidRPr="00F15D82" w:rsidRDefault="004A7721" w:rsidP="00F15D82">
      <w:pPr>
        <w:pStyle w:val="SingleTxt"/>
      </w:pPr>
      <w:r>
        <w:tab/>
      </w:r>
      <w:r w:rsidR="00F15D82" w:rsidRPr="00F15D82">
        <w:t>(a)</w:t>
      </w:r>
      <w:r w:rsidR="00F15D82" w:rsidRPr="00F15D82">
        <w:tab/>
      </w:r>
      <w:r w:rsidR="00F15D82" w:rsidRPr="00F15D82">
        <w:t>由于抵押要求和缺乏金融知识，妇女，特别是农村妇女和土著斐济妇女获得金融信贷的机会有限；</w:t>
      </w:r>
    </w:p>
    <w:p w14:paraId="0DB665E1" w14:textId="5523CE13" w:rsidR="00F15D82" w:rsidRPr="00F15D82" w:rsidRDefault="004A7721" w:rsidP="00F15D82">
      <w:pPr>
        <w:pStyle w:val="SingleTxt"/>
      </w:pPr>
      <w:r>
        <w:tab/>
      </w:r>
      <w:r w:rsidR="00F15D82" w:rsidRPr="00F15D82">
        <w:t>(b)</w:t>
      </w:r>
      <w:r w:rsidR="00F15D82" w:rsidRPr="00F15D82">
        <w:tab/>
      </w:r>
      <w:r w:rsidR="00F15D82" w:rsidRPr="00F15D82">
        <w:t>缔约国所有中小微型企业中只有</w:t>
      </w:r>
      <w:r w:rsidR="00F15D82" w:rsidRPr="00F15D82">
        <w:t>19%</w:t>
      </w:r>
      <w:r w:rsidR="00F15D82" w:rsidRPr="00F15D82">
        <w:t>为妇女所有，这些企业面临着</w:t>
      </w:r>
      <w:r w:rsidR="00F15D82" w:rsidRPr="00F15D82">
        <w:t>1.11</w:t>
      </w:r>
      <w:r w:rsidR="00F15D82" w:rsidRPr="00F15D82">
        <w:t>亿美元未得到满足的信贷需求，并且缺乏可持续性和市场准入；</w:t>
      </w:r>
    </w:p>
    <w:p w14:paraId="296F2355" w14:textId="59A58837" w:rsidR="00F15D82" w:rsidRPr="00F15D82" w:rsidRDefault="004A7721" w:rsidP="00F15D82">
      <w:pPr>
        <w:pStyle w:val="SingleTxt"/>
      </w:pPr>
      <w:r>
        <w:tab/>
      </w:r>
      <w:r w:rsidR="00F15D82" w:rsidRPr="00F15D82">
        <w:t>(c)</w:t>
      </w:r>
      <w:r w:rsidR="00F15D82" w:rsidRPr="00F15D82">
        <w:tab/>
      </w:r>
      <w:r w:rsidR="00F15D82" w:rsidRPr="00F15D82">
        <w:t>残疾妇女以及女同性恋、双性恋、跨性别者和间性者参与和融入经济和文化生活及娱乐活动的程度有限。</w:t>
      </w:r>
    </w:p>
    <w:p w14:paraId="27AB4F5E" w14:textId="77777777" w:rsidR="00F15D82" w:rsidRPr="00F15D82" w:rsidRDefault="00F15D82" w:rsidP="00F15D82">
      <w:pPr>
        <w:pStyle w:val="SingleTxt"/>
        <w:rPr>
          <w:rFonts w:asciiTheme="majorBidi" w:eastAsia="黑体" w:hAnsiTheme="majorBidi" w:cstheme="majorBidi"/>
        </w:rPr>
      </w:pPr>
      <w:r w:rsidRPr="00F15D82">
        <w:t>44.</w:t>
      </w:r>
      <w:r w:rsidRPr="00F15D82">
        <w:tab/>
      </w:r>
      <w:r w:rsidRPr="00F15D82">
        <w:rPr>
          <w:rFonts w:asciiTheme="majorBidi" w:eastAsia="黑体" w:hAnsiTheme="majorBidi" w:cstheme="majorBidi"/>
        </w:rPr>
        <w:t>委员会建议缔约国最后确定并全面实施</w:t>
      </w:r>
      <w:r w:rsidRPr="00F15D82">
        <w:rPr>
          <w:rFonts w:asciiTheme="majorBidi" w:eastAsia="黑体" w:hAnsiTheme="majorBidi" w:cstheme="majorBidi"/>
        </w:rPr>
        <w:t>2024-2029</w:t>
      </w:r>
      <w:r w:rsidRPr="00F15D82">
        <w:rPr>
          <w:rFonts w:asciiTheme="majorBidi" w:eastAsia="黑体" w:hAnsiTheme="majorBidi" w:cstheme="majorBidi"/>
        </w:rPr>
        <w:t>年期间增强妇女经济权能的国家行动计划，包括为实施该计划拨出所需的财政、人力和技术资源，并且：</w:t>
      </w:r>
    </w:p>
    <w:p w14:paraId="72109AAB" w14:textId="521965EE" w:rsidR="00F15D82" w:rsidRPr="00F15D82" w:rsidRDefault="004A772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提高妇女的金融知识水平，通过与银行和信用社建立伙伴关系，支持免抵押品贷款计划，扩大获得信贷的机会并使之多样化，降低妇女的财务风险，确保女企业家与男子平等参与经济生活的各个方面，特别是针对非正规部门的妇女以及农村妇女和土著斐济妇女；</w:t>
      </w:r>
    </w:p>
    <w:p w14:paraId="020A83F1" w14:textId="51054448" w:rsidR="00F15D82" w:rsidRPr="00F15D82" w:rsidRDefault="004A772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确保妇女平等获得经济资源、金融产品和服务，进入竞争性市场和获得创收机会；为女企业家提供有针对性的支持和能力建设，包括数字商业技能和技术、可用补贴、信贷和融资以及可持续市场准入方面的支持和能力建设；</w:t>
      </w:r>
    </w:p>
    <w:p w14:paraId="687464BA" w14:textId="50470E87" w:rsidR="00F15D82" w:rsidRPr="00F15D82" w:rsidRDefault="004A772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制定包容性战略，促进残疾妇女和女同性恋、双性恋、跨性别者和间性者参与经济和文化生活以及娱乐活动，特别是在偏远地区和边远岛屿。</w:t>
      </w:r>
    </w:p>
    <w:p w14:paraId="54492BE8" w14:textId="77777777" w:rsidR="00F15D82" w:rsidRPr="00F15D82" w:rsidRDefault="00F15D82" w:rsidP="004A772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农村妇女和从事海洋产业的妇女</w:t>
      </w:r>
    </w:p>
    <w:p w14:paraId="16264930" w14:textId="77777777" w:rsidR="00F15D82" w:rsidRPr="00F15D82" w:rsidRDefault="00F15D82" w:rsidP="00F15D82">
      <w:pPr>
        <w:pStyle w:val="SingleTxt"/>
      </w:pPr>
      <w:r w:rsidRPr="00F15D82">
        <w:t>45.</w:t>
      </w:r>
      <w:r w:rsidRPr="00F15D82">
        <w:tab/>
      </w:r>
      <w:r w:rsidRPr="00F15D82">
        <w:t>委员会肯定农村妇女和从事海洋产业的妇女在农业、渔业、粮食安全和地方经济中发挥的关键作用。然而，委员会仍然关切的是，她们在获得土地所有权、海洋资源、资金、培训和技术方面仍然面临结构性障碍，而且由于性别陈规定型观念、她们工作的性质往往属于非正规部门且不被认可，以及她们承担的无酬照护和家务工作负担过重，她们被排除在领导层和地方决策进程之外。</w:t>
      </w:r>
    </w:p>
    <w:p w14:paraId="55D26B1C" w14:textId="77777777" w:rsidR="00F15D82" w:rsidRPr="00F15D82" w:rsidRDefault="00F15D82" w:rsidP="00F15D82">
      <w:pPr>
        <w:pStyle w:val="SingleTxt"/>
        <w:rPr>
          <w:rFonts w:asciiTheme="majorBidi" w:eastAsia="黑体" w:hAnsiTheme="majorBidi" w:cstheme="majorBidi"/>
          <w:spacing w:val="-2"/>
        </w:rPr>
      </w:pPr>
      <w:r w:rsidRPr="00F15D82">
        <w:rPr>
          <w:spacing w:val="-2"/>
        </w:rPr>
        <w:t>46.</w:t>
      </w:r>
      <w:r w:rsidRPr="00F15D82">
        <w:rPr>
          <w:spacing w:val="-2"/>
        </w:rPr>
        <w:tab/>
      </w:r>
      <w:r w:rsidRPr="00F15D82">
        <w:rPr>
          <w:rFonts w:asciiTheme="majorBidi" w:eastAsia="黑体" w:hAnsiTheme="majorBidi" w:cstheme="majorBidi"/>
          <w:spacing w:val="-2"/>
        </w:rPr>
        <w:t>根据其关于农村妇女权利的第</w:t>
      </w:r>
      <w:r w:rsidRPr="00F15D82">
        <w:rPr>
          <w:rFonts w:asciiTheme="majorBidi" w:eastAsia="黑体" w:hAnsiTheme="majorBidi" w:cstheme="majorBidi"/>
          <w:spacing w:val="-2"/>
        </w:rPr>
        <w:t>34</w:t>
      </w:r>
      <w:r w:rsidRPr="00F15D82">
        <w:rPr>
          <w:rFonts w:asciiTheme="majorBidi" w:eastAsia="黑体" w:hAnsiTheme="majorBidi" w:cstheme="majorBidi"/>
          <w:spacing w:val="-2"/>
        </w:rPr>
        <w:t>号一般性建议</w:t>
      </w:r>
      <w:r w:rsidRPr="00F15D82">
        <w:rPr>
          <w:rFonts w:asciiTheme="majorBidi" w:eastAsia="黑体" w:hAnsiTheme="majorBidi" w:cstheme="majorBidi"/>
          <w:spacing w:val="-2"/>
        </w:rPr>
        <w:t>(2016</w:t>
      </w:r>
      <w:r w:rsidRPr="00F15D82">
        <w:rPr>
          <w:rFonts w:asciiTheme="majorBidi" w:eastAsia="黑体" w:hAnsiTheme="majorBidi" w:cstheme="majorBidi"/>
          <w:spacing w:val="-2"/>
        </w:rPr>
        <w:t>年</w:t>
      </w:r>
      <w:r w:rsidRPr="00F15D82">
        <w:rPr>
          <w:rFonts w:asciiTheme="majorBidi" w:eastAsia="黑体" w:hAnsiTheme="majorBidi" w:cstheme="majorBidi"/>
          <w:spacing w:val="-2"/>
        </w:rPr>
        <w:t>)</w:t>
      </w:r>
      <w:r w:rsidRPr="00F15D82">
        <w:rPr>
          <w:rFonts w:asciiTheme="majorBidi" w:eastAsia="黑体" w:hAnsiTheme="majorBidi" w:cstheme="majorBidi"/>
          <w:spacing w:val="-2"/>
        </w:rPr>
        <w:t>，委员会建议缔约国将性别视角纳入所有农业和农村发展战略、计划和方案并使其主流化，特别是：</w:t>
      </w:r>
    </w:p>
    <w:p w14:paraId="0464059D" w14:textId="0F4A482D" w:rsidR="00F15D82" w:rsidRPr="00F15D82" w:rsidRDefault="004A772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通过开展旨在消除妨碍平等获得土地所有权和使用权的重男轻女态度和性别陈规定型观念的提高认识运动等方式，确保农村妇女和从事海洋产业的妇女享有与男子平等的土地所有权和使用权；</w:t>
      </w:r>
    </w:p>
    <w:p w14:paraId="0C3815DB" w14:textId="2FBF9EC5" w:rsidR="00F15D82" w:rsidRPr="00F15D82" w:rsidRDefault="004A772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确保农村妇女和从事海洋产业的妇女有充分的机会获得教育、就业、医疗保健</w:t>
      </w:r>
      <w:r w:rsidR="00F15D82" w:rsidRPr="00F15D82">
        <w:rPr>
          <w:rFonts w:asciiTheme="majorBidi" w:eastAsia="黑体" w:hAnsiTheme="majorBidi" w:cstheme="majorBidi"/>
        </w:rPr>
        <w:t>(</w:t>
      </w:r>
      <w:r w:rsidR="00F15D82" w:rsidRPr="00F15D82">
        <w:rPr>
          <w:rFonts w:asciiTheme="majorBidi" w:eastAsia="黑体" w:hAnsiTheme="majorBidi" w:cstheme="majorBidi"/>
        </w:rPr>
        <w:t>包括性健康和生殖健康服务</w:t>
      </w:r>
      <w:r w:rsidR="00F15D82" w:rsidRPr="00F15D82">
        <w:rPr>
          <w:rFonts w:asciiTheme="majorBidi" w:eastAsia="黑体" w:hAnsiTheme="majorBidi" w:cstheme="majorBidi"/>
        </w:rPr>
        <w:t>)</w:t>
      </w:r>
      <w:r w:rsidR="00F15D82" w:rsidRPr="00F15D82">
        <w:rPr>
          <w:rFonts w:asciiTheme="majorBidi" w:eastAsia="黑体" w:hAnsiTheme="majorBidi" w:cstheme="majorBidi"/>
        </w:rPr>
        <w:t>、社会保护、住房以及适足的水和环境卫生、现代农业技术</w:t>
      </w:r>
      <w:r w:rsidR="003F4796" w:rsidRPr="004A7721">
        <w:rPr>
          <w:rFonts w:asciiTheme="majorBidi" w:eastAsia="黑体" w:hAnsiTheme="majorBidi" w:cstheme="majorBidi"/>
        </w:rPr>
        <w:t>(</w:t>
      </w:r>
      <w:r w:rsidR="00F15D82" w:rsidRPr="00F15D82">
        <w:rPr>
          <w:rFonts w:asciiTheme="majorBidi" w:eastAsia="黑体" w:hAnsiTheme="majorBidi" w:cstheme="majorBidi"/>
        </w:rPr>
        <w:t>包括粮食收获技术、保鲜、贮藏、加工、包装、营销和创业等知识</w:t>
      </w:r>
      <w:r w:rsidR="003F4796" w:rsidRPr="004A7721">
        <w:rPr>
          <w:rFonts w:asciiTheme="majorBidi" w:eastAsia="黑体" w:hAnsiTheme="majorBidi" w:cstheme="majorBidi"/>
        </w:rPr>
        <w:t>)</w:t>
      </w:r>
      <w:r w:rsidR="00F15D82" w:rsidRPr="00F15D82">
        <w:rPr>
          <w:rFonts w:asciiTheme="majorBidi" w:eastAsia="黑体" w:hAnsiTheme="majorBidi" w:cstheme="majorBidi"/>
        </w:rPr>
        <w:t>；</w:t>
      </w:r>
    </w:p>
    <w:p w14:paraId="5EAB206A" w14:textId="653ABCC9" w:rsidR="00F15D82" w:rsidRPr="00F15D82" w:rsidRDefault="004A772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确保农村妇女和从事海洋产业的妇女切实参与与农村和海洋基础设施和服务有关的规划和决策，以及农业和农村发展政策和海洋政策的规划、通过、预算编制、执行、监测和评价工作。</w:t>
      </w:r>
    </w:p>
    <w:p w14:paraId="660762A4" w14:textId="77777777" w:rsidR="00F15D82" w:rsidRPr="00F15D82" w:rsidRDefault="00F15D82" w:rsidP="004A772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面临交叉形式歧视的妇女</w:t>
      </w:r>
    </w:p>
    <w:p w14:paraId="44600924" w14:textId="77777777" w:rsidR="00F15D82" w:rsidRPr="00F15D82" w:rsidRDefault="00F15D82" w:rsidP="004A7721">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女同性恋、双性恋、跨性别者和间性者</w:t>
      </w:r>
      <w:bookmarkStart w:id="3" w:name="_Hlk198023030"/>
      <w:bookmarkEnd w:id="3"/>
    </w:p>
    <w:p w14:paraId="334B8292" w14:textId="5C32149F" w:rsidR="00F15D82" w:rsidRPr="00F15D82" w:rsidRDefault="00F15D82" w:rsidP="00F15D82">
      <w:pPr>
        <w:pStyle w:val="SingleTxt"/>
      </w:pPr>
      <w:r w:rsidRPr="00F15D82">
        <w:t>47.</w:t>
      </w:r>
      <w:r w:rsidRPr="00F15D82">
        <w:tab/>
      </w:r>
      <w:r w:rsidRPr="00F15D82">
        <w:t>委员会仍然感到关切的是，女同性恋、双性恋、跨性别者和间性者在私人和公共领域继续面临性别暴力。委员会还感到关切的是，在二元框架下，她们在法律上被排斥，她们获得教育、就业、住房和医疗保健服务</w:t>
      </w:r>
      <w:r w:rsidR="003F4796">
        <w:t>(</w:t>
      </w:r>
      <w:r w:rsidRPr="00F15D82">
        <w:t>特别是性健康和生殖健康服务</w:t>
      </w:r>
      <w:r w:rsidR="003F4796">
        <w:t>)</w:t>
      </w:r>
      <w:r w:rsidRPr="00F15D82">
        <w:t>的机会有限。</w:t>
      </w:r>
    </w:p>
    <w:p w14:paraId="72DCE25E" w14:textId="32D85FFF" w:rsidR="00F15D82" w:rsidRPr="00F15D82" w:rsidRDefault="00F15D82" w:rsidP="00F15D82">
      <w:pPr>
        <w:pStyle w:val="SingleTxt"/>
        <w:rPr>
          <w:rFonts w:ascii="黑体" w:eastAsia="黑体" w:hAnsi="黑体" w:hint="eastAsia"/>
        </w:rPr>
      </w:pPr>
      <w:r w:rsidRPr="00F15D82">
        <w:t>48.</w:t>
      </w:r>
      <w:r w:rsidRPr="00F15D82">
        <w:tab/>
      </w:r>
      <w:r w:rsidRPr="00F15D82">
        <w:rPr>
          <w:rFonts w:ascii="黑体" w:eastAsia="黑体" w:hAnsi="黑体"/>
        </w:rPr>
        <w:t>委员会建议缔约国在《公约》涵盖的所有领域保护女同性恋、双性恋、跨性别者和间性者的人权；保护她们免受性别暴力；开展提高认识运动，消除社会对她们的污名化；确保她们有平等获得教育、就业、住房和医疗保健服务</w:t>
      </w:r>
      <w:r w:rsidR="003F4796" w:rsidRPr="004A7721">
        <w:rPr>
          <w:rFonts w:ascii="黑体" w:eastAsia="黑体" w:hAnsi="黑体"/>
        </w:rPr>
        <w:t>(</w:t>
      </w:r>
      <w:r w:rsidRPr="00F15D82">
        <w:rPr>
          <w:rFonts w:ascii="黑体" w:eastAsia="黑体" w:hAnsi="黑体"/>
        </w:rPr>
        <w:t>特别是性健康和生殖健康服务</w:t>
      </w:r>
      <w:r w:rsidR="003F4796" w:rsidRPr="004A7721">
        <w:rPr>
          <w:rFonts w:ascii="黑体" w:eastAsia="黑体" w:hAnsi="黑体"/>
        </w:rPr>
        <w:t>)</w:t>
      </w:r>
      <w:r w:rsidRPr="00F15D82">
        <w:rPr>
          <w:rFonts w:ascii="黑体" w:eastAsia="黑体" w:hAnsi="黑体"/>
        </w:rPr>
        <w:t>的机会。</w:t>
      </w:r>
    </w:p>
    <w:p w14:paraId="1EE52D5B" w14:textId="77777777" w:rsidR="00F15D82" w:rsidRPr="00F15D82" w:rsidRDefault="00F15D82" w:rsidP="004A7721">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残疾妇女和女童</w:t>
      </w:r>
    </w:p>
    <w:p w14:paraId="5909C39D" w14:textId="194E60CF" w:rsidR="00F15D82" w:rsidRPr="00F15D82" w:rsidRDefault="00F15D82" w:rsidP="00F15D82">
      <w:pPr>
        <w:pStyle w:val="SingleTxt"/>
      </w:pPr>
      <w:r w:rsidRPr="00F15D82">
        <w:t>49.</w:t>
      </w:r>
      <w:r w:rsidRPr="00F15D82">
        <w:tab/>
      </w:r>
      <w:r w:rsidRPr="00F15D82">
        <w:t>委员会关切地注意到，残疾妇女和女童在缔约国面临交叉形式的歧视，限制了她们诉诸司法、获得教育、就业和医疗保健服务的机会，限制了她们结婚和在婚姻中的权利，也限制了她们</w:t>
      </w:r>
      <w:r w:rsidRPr="00F15D82">
        <w:rPr>
          <w:rFonts w:hint="eastAsia"/>
        </w:rPr>
        <w:t>当母亲</w:t>
      </w:r>
      <w:r w:rsidRPr="00F15D82">
        <w:t>的权利。委员会还感到关切的是，有听力或语言障碍的妇女仍然无法使用全国家庭暴力求助热线。委员会</w:t>
      </w:r>
      <w:r w:rsidRPr="00F15D82">
        <w:rPr>
          <w:rFonts w:hint="eastAsia"/>
        </w:rPr>
        <w:t>同样</w:t>
      </w:r>
      <w:r w:rsidRPr="00F15D82">
        <w:t>感到关切的是，有报告称，有智力和</w:t>
      </w:r>
      <w:r w:rsidR="003F4796">
        <w:t>(</w:t>
      </w:r>
      <w:r w:rsidRPr="00F15D82">
        <w:t>或</w:t>
      </w:r>
      <w:r w:rsidR="003F4796">
        <w:t>)</w:t>
      </w:r>
      <w:r w:rsidRPr="00F15D82">
        <w:t>心理残疾的妇女与因犯罪而被定罪的人一起被关进监狱。</w:t>
      </w:r>
    </w:p>
    <w:p w14:paraId="66A249C8" w14:textId="2CABD5AC" w:rsidR="00F15D82" w:rsidRPr="00F15D82" w:rsidRDefault="00F15D82" w:rsidP="00F15D82">
      <w:pPr>
        <w:pStyle w:val="SingleTxt"/>
        <w:rPr>
          <w:rFonts w:asciiTheme="majorBidi" w:eastAsia="黑体" w:hAnsiTheme="majorBidi" w:cstheme="majorBidi"/>
        </w:rPr>
      </w:pPr>
      <w:r w:rsidRPr="00F15D82">
        <w:t>50.</w:t>
      </w:r>
      <w:r w:rsidRPr="00F15D82">
        <w:tab/>
      </w:r>
      <w:r w:rsidRPr="00F15D82">
        <w:rPr>
          <w:rFonts w:asciiTheme="majorBidi" w:eastAsia="黑体" w:hAnsiTheme="majorBidi" w:cstheme="majorBidi"/>
        </w:rPr>
        <w:t>委员会根据其关于残疾妇女的第</w:t>
      </w:r>
      <w:r w:rsidRPr="00F15D82">
        <w:rPr>
          <w:rFonts w:asciiTheme="majorBidi" w:eastAsia="黑体" w:hAnsiTheme="majorBidi" w:cstheme="majorBidi"/>
        </w:rPr>
        <w:t>18</w:t>
      </w:r>
      <w:r w:rsidRPr="00F15D82">
        <w:rPr>
          <w:rFonts w:asciiTheme="majorBidi" w:eastAsia="黑体" w:hAnsiTheme="majorBidi" w:cstheme="majorBidi"/>
        </w:rPr>
        <w:t>号一般性建议</w:t>
      </w:r>
      <w:r w:rsidRPr="00F15D82">
        <w:rPr>
          <w:rFonts w:asciiTheme="majorBidi" w:eastAsia="黑体" w:hAnsiTheme="majorBidi" w:cstheme="majorBidi"/>
        </w:rPr>
        <w:t>(1991</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建议缔约国确保残疾妇女和女童能够诉诸司法、获得包容性教育、就业和医疗保健服务，包括性健康和生殖健康服务；确保她们能够在与其他权利持有人平等的基础上行使结婚权、在婚姻中的权利和当母亲的权利，并以适合其特殊需要的无障碍方式获得有关其权利的信息以及求助热线和服务。委员会还建议缔约国不要以残疾为由监禁包括妇女和女童在内的人员，并立即释放因残疾而被监禁的人员。</w:t>
      </w:r>
    </w:p>
    <w:p w14:paraId="7AF55F22" w14:textId="77777777" w:rsidR="00F15D82" w:rsidRPr="00F15D82" w:rsidRDefault="00F15D82" w:rsidP="00B260B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老年妇女</w:t>
      </w:r>
    </w:p>
    <w:p w14:paraId="324FA79E" w14:textId="77777777" w:rsidR="00F15D82" w:rsidRPr="00F15D82" w:rsidRDefault="00F15D82" w:rsidP="00F15D82">
      <w:pPr>
        <w:pStyle w:val="SingleTxt"/>
      </w:pPr>
      <w:r w:rsidRPr="00F15D82">
        <w:t>51.</w:t>
      </w:r>
      <w:r w:rsidRPr="00F15D82">
        <w:tab/>
      </w:r>
      <w:r w:rsidRPr="00F15D82">
        <w:t>委员会关切地注意到，缺乏照护服务来满足老年妇女，特别是单身老年妇女和无家庭支持的老年妇女的需要。委员会还感到关切的是，在制定或审查直接影响老年妇女权利的政策时，很少征求老年妇女的意见，过时的国家老龄政策</w:t>
      </w:r>
      <w:r w:rsidRPr="00F15D82">
        <w:t>(2011-2015</w:t>
      </w:r>
      <w:r w:rsidRPr="00F15D82">
        <w:t>年</w:t>
      </w:r>
      <w:r w:rsidRPr="00F15D82">
        <w:t>)</w:t>
      </w:r>
      <w:r w:rsidRPr="00F15D82">
        <w:t>也未能反映她们的需求。</w:t>
      </w:r>
    </w:p>
    <w:p w14:paraId="34DE3370" w14:textId="77777777" w:rsidR="00F15D82" w:rsidRPr="00F15D82" w:rsidRDefault="00F15D82" w:rsidP="00F15D82">
      <w:pPr>
        <w:pStyle w:val="SingleTxt"/>
        <w:rPr>
          <w:rFonts w:asciiTheme="majorBidi" w:eastAsia="黑体" w:hAnsiTheme="majorBidi" w:cstheme="majorBidi"/>
        </w:rPr>
      </w:pPr>
      <w:r w:rsidRPr="00F15D82">
        <w:rPr>
          <w:spacing w:val="6"/>
        </w:rPr>
        <w:t>52.</w:t>
      </w:r>
      <w:r w:rsidRPr="00F15D82">
        <w:rPr>
          <w:spacing w:val="6"/>
        </w:rPr>
        <w:tab/>
      </w:r>
      <w:r w:rsidRPr="00F15D82">
        <w:rPr>
          <w:rFonts w:asciiTheme="majorBidi" w:eastAsia="黑体" w:hAnsiTheme="majorBidi" w:cstheme="majorBidi"/>
          <w:spacing w:val="6"/>
        </w:rPr>
        <w:t>根据委员会关于老年妇女问题和保护其人权的第</w:t>
      </w:r>
      <w:r w:rsidRPr="00F15D82">
        <w:rPr>
          <w:rFonts w:asciiTheme="majorBidi" w:eastAsia="黑体" w:hAnsiTheme="majorBidi" w:cstheme="majorBidi"/>
          <w:spacing w:val="6"/>
        </w:rPr>
        <w:t>27</w:t>
      </w:r>
      <w:r w:rsidRPr="00F15D82">
        <w:rPr>
          <w:rFonts w:asciiTheme="majorBidi" w:eastAsia="黑体" w:hAnsiTheme="majorBidi" w:cstheme="majorBidi"/>
          <w:spacing w:val="6"/>
        </w:rPr>
        <w:t>号一般性建议</w:t>
      </w:r>
      <w:r w:rsidRPr="00F15D82">
        <w:rPr>
          <w:rFonts w:asciiTheme="majorBidi" w:eastAsia="黑体" w:hAnsiTheme="majorBidi" w:cstheme="majorBidi"/>
          <w:spacing w:val="6"/>
        </w:rPr>
        <w:t>(2010</w:t>
      </w:r>
      <w:r w:rsidRPr="00F15D82">
        <w:rPr>
          <w:rFonts w:asciiTheme="majorBidi" w:eastAsia="黑体" w:hAnsiTheme="majorBidi" w:cstheme="majorBidi"/>
          <w:spacing w:val="6"/>
        </w:rPr>
        <w:t>年</w:t>
      </w:r>
      <w:r w:rsidRPr="00F15D82">
        <w:rPr>
          <w:rFonts w:asciiTheme="majorBidi" w:eastAsia="黑体" w:hAnsiTheme="majorBidi" w:cstheme="majorBidi"/>
          <w:spacing w:val="6"/>
        </w:rPr>
        <w:t>)</w:t>
      </w:r>
      <w:r w:rsidRPr="00F15D82">
        <w:rPr>
          <w:rFonts w:asciiTheme="majorBidi" w:eastAsia="黑体" w:hAnsiTheme="majorBidi" w:cstheme="majorBidi"/>
          <w:spacing w:val="6"/>
        </w:rPr>
        <w:t>，</w:t>
      </w:r>
      <w:r w:rsidRPr="00F15D82">
        <w:rPr>
          <w:rFonts w:asciiTheme="majorBidi" w:eastAsia="黑体" w:hAnsiTheme="majorBidi" w:cstheme="majorBidi"/>
        </w:rPr>
        <w:t>委员会建议缔约国解决许多老年妇女在健康、经济和情感方面岌岌可危的状况，以防止贫困和孤立；通过一项关于老年妇女的新的国家政策，并确保她们参与该政策的制定和实施；确保提供负担得起的照护服务，以满足老年妇女，特别是单身老年妇女和无家庭支持的老年妇女的需要。</w:t>
      </w:r>
    </w:p>
    <w:p w14:paraId="4B681DC3" w14:textId="77777777" w:rsidR="00F15D82" w:rsidRPr="00F15D82" w:rsidRDefault="00F15D82" w:rsidP="00B260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气候变化和减少灾害风险</w:t>
      </w:r>
    </w:p>
    <w:p w14:paraId="744AA604" w14:textId="77777777" w:rsidR="00F15D82" w:rsidRPr="00F15D82" w:rsidRDefault="00F15D82" w:rsidP="00F15D82">
      <w:pPr>
        <w:pStyle w:val="SingleTxt"/>
      </w:pPr>
      <w:r w:rsidRPr="00F15D82">
        <w:t>53.</w:t>
      </w:r>
      <w:r w:rsidRPr="00F15D82">
        <w:tab/>
      </w:r>
      <w:r w:rsidRPr="00F15D82">
        <w:t>委员会赞赏地注意到，缔约国作出了应对气候变化的国际和国家承诺，并通过了《国家减少灾害风险政策》</w:t>
      </w:r>
      <w:r w:rsidRPr="00F15D82">
        <w:t>(2018-2030</w:t>
      </w:r>
      <w:r w:rsidRPr="00F15D82">
        <w:t>年</w:t>
      </w:r>
      <w:r w:rsidRPr="00F15D82">
        <w:t>)</w:t>
      </w:r>
      <w:r w:rsidRPr="00F15D82">
        <w:t>和经修订的国家人道主义政策</w:t>
      </w:r>
      <w:r w:rsidRPr="00F15D82">
        <w:t>(2024</w:t>
      </w:r>
      <w:r w:rsidRPr="00F15D82">
        <w:t>年</w:t>
      </w:r>
      <w:r w:rsidRPr="00F15D82">
        <w:t>)</w:t>
      </w:r>
      <w:r w:rsidRPr="00F15D82">
        <w:t>。然而，委员会感到关切的是：</w:t>
      </w:r>
    </w:p>
    <w:p w14:paraId="6ECFE209" w14:textId="64917717" w:rsidR="00F15D82" w:rsidRPr="00F15D82" w:rsidRDefault="00B260B2" w:rsidP="00F15D82">
      <w:pPr>
        <w:pStyle w:val="SingleTxt"/>
      </w:pPr>
      <w:r>
        <w:tab/>
      </w:r>
      <w:r w:rsidR="00F15D82" w:rsidRPr="00F15D82">
        <w:t>(a)</w:t>
      </w:r>
      <w:r w:rsidR="00F15D82" w:rsidRPr="00F15D82">
        <w:tab/>
      </w:r>
      <w:r w:rsidR="00F15D82" w:rsidRPr="00F15D82">
        <w:t>缔约国的低地岛屿尤其容易受到气候变化的影响，如海平面上升、强烈的天气变化和气温升高导致的水灾和干旱，这些影响很可能威胁到粮食安全，并导致公共卫生危机和大规模流离失所；</w:t>
      </w:r>
    </w:p>
    <w:p w14:paraId="381F5367" w14:textId="3B928B17" w:rsidR="00F15D82" w:rsidRPr="00F15D82" w:rsidRDefault="00B260B2" w:rsidP="00F15D82">
      <w:pPr>
        <w:pStyle w:val="SingleTxt"/>
      </w:pPr>
      <w:r>
        <w:tab/>
      </w:r>
      <w:r w:rsidR="00F15D82" w:rsidRPr="00F15D82">
        <w:t>(b)</w:t>
      </w:r>
      <w:r w:rsidR="00F15D82" w:rsidRPr="00F15D82">
        <w:tab/>
      </w:r>
      <w:r w:rsidR="00F15D82" w:rsidRPr="00F15D82">
        <w:t>尽管缔约国的国家气候变化政策和国家灾害管理计划承认在气候变化和灾害背景下性别暴力风险增加，但气候引起的脆弱性，再加上飓风和暴雨，导致针对妇女和女童的性别暴力明显增加；</w:t>
      </w:r>
    </w:p>
    <w:p w14:paraId="24CF720F" w14:textId="7FEED41B" w:rsidR="00F15D82" w:rsidRPr="00F15D82" w:rsidRDefault="00B260B2" w:rsidP="00F15D82">
      <w:pPr>
        <w:pStyle w:val="SingleTxt"/>
      </w:pPr>
      <w:r>
        <w:tab/>
      </w:r>
      <w:r w:rsidR="00F15D82" w:rsidRPr="00F15D82">
        <w:t>(c)</w:t>
      </w:r>
      <w:r w:rsidR="00F15D82" w:rsidRPr="00F15D82">
        <w:tab/>
      </w:r>
      <w:r w:rsidR="00F15D82" w:rsidRPr="00F15D82">
        <w:t>妇女在与气候变化和灾害风险管理有关的决策中的参与非常有限，气候相关部门缺乏促进性别平等的预算编制。</w:t>
      </w:r>
    </w:p>
    <w:p w14:paraId="4557628B" w14:textId="77777777" w:rsidR="00F15D82" w:rsidRPr="00F15D82" w:rsidRDefault="00F15D82" w:rsidP="00F15D82">
      <w:pPr>
        <w:pStyle w:val="SingleTxt"/>
        <w:rPr>
          <w:rFonts w:asciiTheme="majorBidi" w:eastAsia="黑体" w:hAnsiTheme="majorBidi" w:cstheme="majorBidi"/>
        </w:rPr>
      </w:pPr>
      <w:r w:rsidRPr="00F15D82">
        <w:t>54.</w:t>
      </w:r>
      <w:r w:rsidRPr="00F15D82">
        <w:tab/>
      </w:r>
      <w:r w:rsidRPr="00F15D82">
        <w:rPr>
          <w:rFonts w:asciiTheme="majorBidi" w:eastAsia="黑体" w:hAnsiTheme="majorBidi" w:cstheme="majorBidi"/>
        </w:rPr>
        <w:t>根据其关于气候变化背景下减少灾害风险所涉性别方面的第</w:t>
      </w:r>
      <w:r w:rsidRPr="00F15D82">
        <w:rPr>
          <w:rFonts w:asciiTheme="majorBidi" w:eastAsia="黑体" w:hAnsiTheme="majorBidi" w:cstheme="majorBidi"/>
        </w:rPr>
        <w:t>37</w:t>
      </w:r>
      <w:r w:rsidRPr="00F15D82">
        <w:rPr>
          <w:rFonts w:asciiTheme="majorBidi" w:eastAsia="黑体" w:hAnsiTheme="majorBidi" w:cstheme="majorBidi"/>
        </w:rPr>
        <w:t>号一般性建议</w:t>
      </w:r>
      <w:r w:rsidRPr="00F15D82">
        <w:rPr>
          <w:rFonts w:asciiTheme="majorBidi" w:eastAsia="黑体" w:hAnsiTheme="majorBidi" w:cstheme="majorBidi"/>
        </w:rPr>
        <w:t>(2018</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委员会建议缔约国审查其气候变化和灾害应对战略，同时考虑到气候变化对妇女生计的影响；并确保妇女在制定、通过和实施关于减缓和适应气候变化、灾害应对和减少灾害风险的立法、政策和方案方面享有平等代表权，特别是通过：</w:t>
      </w:r>
    </w:p>
    <w:p w14:paraId="446C5812" w14:textId="135244FC" w:rsidR="00F15D82" w:rsidRPr="00F15D82" w:rsidRDefault="00B260B2"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确保将性别平等视角纳入气候变化和减少灾害风险的立法、政策、筹资和方案，特别是纳入《国家灾害风险管理法案</w:t>
      </w:r>
      <w:r w:rsidR="00F15D82" w:rsidRPr="00F15D82">
        <w:rPr>
          <w:rFonts w:asciiTheme="majorBidi" w:eastAsia="黑体" w:hAnsiTheme="majorBidi" w:cstheme="majorBidi"/>
        </w:rPr>
        <w:t>(2024</w:t>
      </w:r>
      <w:r w:rsidR="00F15D82" w:rsidRPr="00F15D82">
        <w:rPr>
          <w:rFonts w:asciiTheme="majorBidi" w:eastAsia="黑体" w:hAnsiTheme="majorBidi" w:cstheme="majorBidi"/>
        </w:rPr>
        <w:t>年</w:t>
      </w:r>
      <w:r w:rsidR="00F15D82" w:rsidRPr="00F15D82">
        <w:rPr>
          <w:rFonts w:asciiTheme="majorBidi" w:eastAsia="黑体" w:hAnsiTheme="majorBidi" w:cstheme="majorBidi"/>
        </w:rPr>
        <w:t>)</w:t>
      </w:r>
      <w:r w:rsidR="00F15D82" w:rsidRPr="00F15D82">
        <w:rPr>
          <w:rFonts w:asciiTheme="majorBidi" w:eastAsia="黑体" w:hAnsiTheme="majorBidi" w:cstheme="majorBidi"/>
        </w:rPr>
        <w:t>》，其中包括经济基础设施部门和绿色经济、可再生能源和清洁技术；增强妇女权能，使她们掌握知识，有效参与与气候变化有关的决策，并制定适应战略和行动，建设妇女和女童抵御气候变化影响的能力；</w:t>
      </w:r>
    </w:p>
    <w:p w14:paraId="0B7B81C2" w14:textId="562D36A3" w:rsidR="00F15D82" w:rsidRPr="00F15D82" w:rsidRDefault="00B260B2"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为气候融资和气候变化适应活动，包括旨在资助和鼓励可持续蓝色经济的活动，采用有效的促进性别平等的预算编制，以确保这些举措充分包容妇女，促进增强妇女权能，并支持帮助妇女和女童有效适应气候变化和灾害的气候变化议程；</w:t>
      </w:r>
    </w:p>
    <w:p w14:paraId="1C2DB370" w14:textId="21D213E7" w:rsidR="00F15D82" w:rsidRPr="00F15D82" w:rsidRDefault="00B260B2"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加强国家气候变化政策和国家灾害管理计划的实施，确保将性别视角和性别暴力预防和应对机制系统地纳入气候变化、减少灾害风险和应急准备战略；分配充足的资源；加强有关气候变化的性别影响的数据收集；并确保妇女，特别是属于弱势群体和边缘群体的妇女切实参与气候变化和灾害相关政策和方案的制定和实施；</w:t>
      </w:r>
    </w:p>
    <w:p w14:paraId="20499FDD" w14:textId="1F95E2CF" w:rsidR="00F15D82" w:rsidRPr="00F15D82" w:rsidRDefault="00B260B2"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(d)</w:t>
      </w:r>
      <w:r w:rsidR="00F15D82" w:rsidRPr="00F15D82">
        <w:rPr>
          <w:rFonts w:asciiTheme="majorBidi" w:eastAsia="黑体" w:hAnsiTheme="majorBidi" w:cstheme="majorBidi"/>
        </w:rPr>
        <w:tab/>
      </w:r>
      <w:r w:rsidR="00F15D82" w:rsidRPr="00F15D82">
        <w:rPr>
          <w:rFonts w:asciiTheme="majorBidi" w:eastAsia="黑体" w:hAnsiTheme="majorBidi" w:cstheme="majorBidi"/>
        </w:rPr>
        <w:t>遵照</w:t>
      </w:r>
      <w:r w:rsidR="00F15D82" w:rsidRPr="00F15D82">
        <w:rPr>
          <w:rFonts w:asciiTheme="majorBidi" w:eastAsia="黑体" w:hAnsiTheme="majorBidi" w:cstheme="majorBidi"/>
        </w:rPr>
        <w:t>2022</w:t>
      </w:r>
      <w:r w:rsidR="00F15D82" w:rsidRPr="00F15D82">
        <w:rPr>
          <w:rFonts w:asciiTheme="majorBidi" w:eastAsia="黑体" w:hAnsiTheme="majorBidi" w:cstheme="majorBidi"/>
        </w:rPr>
        <w:t>年举行的《联合国气候变化框架公约》缔约方会议第二十七届会议的决定，促进妇女积极参与创建和实施应对环境损害的新供资安排。</w:t>
      </w:r>
    </w:p>
    <w:p w14:paraId="4386A266" w14:textId="77777777" w:rsidR="00F15D82" w:rsidRPr="00F15D82" w:rsidRDefault="00F15D82" w:rsidP="00B260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婚姻和家庭关系</w:t>
      </w:r>
    </w:p>
    <w:p w14:paraId="1F10F6FA" w14:textId="77777777" w:rsidR="00F15D82" w:rsidRPr="00F15D82" w:rsidRDefault="00F15D82" w:rsidP="00F15D82">
      <w:pPr>
        <w:pStyle w:val="SingleTxt"/>
      </w:pPr>
      <w:r w:rsidRPr="00F15D82">
        <w:t>55.</w:t>
      </w:r>
      <w:r w:rsidRPr="00F15D82">
        <w:tab/>
      </w:r>
      <w:r w:rsidRPr="00F15D82">
        <w:t>委员会关切地注意到：</w:t>
      </w:r>
    </w:p>
    <w:p w14:paraId="68DF9914" w14:textId="78B62CD7" w:rsidR="00F15D82" w:rsidRPr="00F15D82" w:rsidRDefault="00B260B2" w:rsidP="00F15D82">
      <w:pPr>
        <w:pStyle w:val="SingleTxt"/>
      </w:pPr>
      <w:r>
        <w:tab/>
      </w:r>
      <w:r w:rsidR="00F15D82" w:rsidRPr="00F15D82">
        <w:t>(a)</w:t>
      </w:r>
      <w:r w:rsidR="00F15D82" w:rsidRPr="00F15D82">
        <w:tab/>
      </w:r>
      <w:r w:rsidR="00F15D82" w:rsidRPr="00F15D82">
        <w:t>虽然男女法定最低结婚年龄均为</w:t>
      </w:r>
      <w:r w:rsidR="00F15D82" w:rsidRPr="00F15D82">
        <w:t>18</w:t>
      </w:r>
      <w:r w:rsidR="00F15D82" w:rsidRPr="00F15D82">
        <w:t>岁，但由于将童婚和强迫婚姻定为犯罪的现行法律执行不力，对与未成年人结婚者的处罚过轻，以及往往在意外怀孕后为逃避处罚而在</w:t>
      </w:r>
      <w:r w:rsidR="00F15D82" w:rsidRPr="00F15D82">
        <w:t>18</w:t>
      </w:r>
      <w:r w:rsidR="00F15D82" w:rsidRPr="00F15D82">
        <w:t>岁以后登记结婚的做法，童婚仍然普遍存在；</w:t>
      </w:r>
    </w:p>
    <w:p w14:paraId="6500804F" w14:textId="7FE32EC2" w:rsidR="00F15D82" w:rsidRPr="00F15D82" w:rsidRDefault="00B260B2" w:rsidP="00F15D82">
      <w:pPr>
        <w:pStyle w:val="SingleTxt"/>
      </w:pPr>
      <w:r>
        <w:tab/>
      </w:r>
      <w:r w:rsidR="00F15D82" w:rsidRPr="00F15D82">
        <w:t>(b)</w:t>
      </w:r>
      <w:r w:rsidR="00F15D82" w:rsidRPr="00F15D82">
        <w:tab/>
      </w:r>
      <w:r w:rsidR="00F15D82" w:rsidRPr="00F15D82">
        <w:t>限制妇女土地权和财产权的性别陈规定型观念和习俗持续存在，包括在婚内共同财产方面；缺乏按性别分列的关于继承做法和配偶平等获得土地所有权的数据和分析，特别是在农村地区和边远岛屿；缺乏对家事法庭法官、律师、调解员和其他法律专业人员关于《公约》规定的妇女在婚姻中的平等权利的强制性定期培训；</w:t>
      </w:r>
    </w:p>
    <w:p w14:paraId="5F47540D" w14:textId="4985D604" w:rsidR="00F15D82" w:rsidRPr="00F15D82" w:rsidRDefault="00B260B2" w:rsidP="00F15D82">
      <w:pPr>
        <w:pStyle w:val="SingleTxt"/>
      </w:pPr>
      <w:r>
        <w:tab/>
      </w:r>
      <w:r w:rsidR="00F15D82" w:rsidRPr="00F15D82">
        <w:t>(c)</w:t>
      </w:r>
      <w:r w:rsidR="00F15D82" w:rsidRPr="00F15D82">
        <w:tab/>
      </w:r>
      <w:r w:rsidR="00F15D82" w:rsidRPr="00F15D82">
        <w:t>寻求离婚的妇女，特别是在经济上依赖其丈夫的性别暴力幸存者，缺乏经济支持机制，而且缺乏关于离婚对妇女贫困的影响的统计数据；</w:t>
      </w:r>
    </w:p>
    <w:p w14:paraId="4E707281" w14:textId="2E7035F0" w:rsidR="00F15D82" w:rsidRPr="00F15D82" w:rsidRDefault="00B260B2" w:rsidP="00F15D82">
      <w:pPr>
        <w:pStyle w:val="SingleTxt"/>
      </w:pPr>
      <w:r>
        <w:tab/>
      </w:r>
      <w:r w:rsidR="00F15D82" w:rsidRPr="00F15D82">
        <w:t>(d)</w:t>
      </w:r>
      <w:r w:rsidR="00F15D82" w:rsidRPr="00F15D82">
        <w:tab/>
      </w:r>
      <w:r w:rsidR="00F15D82" w:rsidRPr="00F15D82">
        <w:t>《家庭法》</w:t>
      </w:r>
      <w:r w:rsidR="00F15D82" w:rsidRPr="00F15D82">
        <w:t>(2003</w:t>
      </w:r>
      <w:r w:rsidR="00F15D82" w:rsidRPr="00F15D82">
        <w:t>年</w:t>
      </w:r>
      <w:r w:rsidR="00F15D82" w:rsidRPr="00F15D82">
        <w:t>)</w:t>
      </w:r>
      <w:r w:rsidR="00F15D82" w:rsidRPr="00F15D82">
        <w:t>及其修正案在给予子女监护权方面没有促进性别平等的标准，也没有对家庭法进行全面性别影响评估的时间表；</w:t>
      </w:r>
    </w:p>
    <w:p w14:paraId="4AE59B66" w14:textId="14EDF025" w:rsidR="00F15D82" w:rsidRPr="00F15D82" w:rsidRDefault="00143D91" w:rsidP="00F15D82">
      <w:pPr>
        <w:pStyle w:val="SingleTxt"/>
      </w:pPr>
      <w:r>
        <w:tab/>
      </w:r>
      <w:r w:rsidR="00F15D82" w:rsidRPr="00F15D82">
        <w:t>(e)</w:t>
      </w:r>
      <w:r w:rsidR="00F15D82" w:rsidRPr="00F15D82">
        <w:tab/>
      </w:r>
      <w:r w:rsidR="00F15D82" w:rsidRPr="00F15D82">
        <w:t>法律不承认同性伴侣关系，如民事结合或登记伴侣关系，这限制了对这类结合中的妇女的法律和经济保护，也限制了她们收养子女的权利。</w:t>
      </w:r>
    </w:p>
    <w:p w14:paraId="65877E68" w14:textId="55235B1A" w:rsidR="00F15D82" w:rsidRPr="00F15D82" w:rsidRDefault="00F15D82" w:rsidP="00F15D82">
      <w:pPr>
        <w:pStyle w:val="SingleTxt"/>
        <w:rPr>
          <w:rFonts w:asciiTheme="majorBidi" w:eastAsia="黑体" w:hAnsiTheme="majorBidi" w:cstheme="majorBidi"/>
        </w:rPr>
      </w:pPr>
      <w:r w:rsidRPr="00F15D82">
        <w:rPr>
          <w:spacing w:val="6"/>
        </w:rPr>
        <w:t>56.</w:t>
      </w:r>
      <w:r w:rsidRPr="00F15D82">
        <w:rPr>
          <w:spacing w:val="6"/>
        </w:rPr>
        <w:tab/>
      </w:r>
      <w:r w:rsidRPr="00F15D82">
        <w:rPr>
          <w:rFonts w:asciiTheme="majorBidi" w:eastAsia="黑体" w:hAnsiTheme="majorBidi" w:cstheme="majorBidi"/>
          <w:spacing w:val="6"/>
        </w:rPr>
        <w:t>委员会回顾其关于婚姻和家庭关系中的平等的第</w:t>
      </w:r>
      <w:r w:rsidRPr="00F15D82">
        <w:rPr>
          <w:rFonts w:asciiTheme="majorBidi" w:eastAsia="黑体" w:hAnsiTheme="majorBidi" w:cstheme="majorBidi"/>
          <w:spacing w:val="6"/>
        </w:rPr>
        <w:t>21</w:t>
      </w:r>
      <w:r w:rsidRPr="00F15D82">
        <w:rPr>
          <w:rFonts w:asciiTheme="majorBidi" w:eastAsia="黑体" w:hAnsiTheme="majorBidi" w:cstheme="majorBidi"/>
          <w:spacing w:val="6"/>
        </w:rPr>
        <w:t>号一般性建议</w:t>
      </w:r>
      <w:r w:rsidRPr="00F15D82">
        <w:rPr>
          <w:rFonts w:asciiTheme="majorBidi" w:eastAsia="黑体" w:hAnsiTheme="majorBidi" w:cstheme="majorBidi"/>
          <w:spacing w:val="6"/>
        </w:rPr>
        <w:t>(1994</w:t>
      </w:r>
      <w:r w:rsidRPr="00F15D82">
        <w:rPr>
          <w:rFonts w:asciiTheme="majorBidi" w:eastAsia="黑体" w:hAnsiTheme="majorBidi" w:cstheme="majorBidi"/>
          <w:spacing w:val="6"/>
        </w:rPr>
        <w:t>年</w:t>
      </w:r>
      <w:r w:rsidRPr="00F15D82">
        <w:rPr>
          <w:rFonts w:asciiTheme="majorBidi" w:eastAsia="黑体" w:hAnsiTheme="majorBidi" w:cstheme="majorBidi"/>
          <w:spacing w:val="6"/>
        </w:rPr>
        <w:t>)</w:t>
      </w:r>
      <w:r w:rsidRPr="00F15D82">
        <w:rPr>
          <w:rFonts w:asciiTheme="majorBidi" w:eastAsia="黑体" w:hAnsiTheme="majorBidi" w:cstheme="majorBidi"/>
          <w:spacing w:val="6"/>
        </w:rPr>
        <w:t>、</w:t>
      </w:r>
      <w:r w:rsidRPr="00F15D82">
        <w:rPr>
          <w:rFonts w:asciiTheme="majorBidi" w:eastAsia="黑体" w:hAnsiTheme="majorBidi" w:cstheme="majorBidi"/>
        </w:rPr>
        <w:t>关于婚姻、家庭关系及其解除的经济后果的第</w:t>
      </w:r>
      <w:r w:rsidRPr="00F15D82">
        <w:rPr>
          <w:rFonts w:asciiTheme="majorBidi" w:eastAsia="黑体" w:hAnsiTheme="majorBidi" w:cstheme="majorBidi"/>
        </w:rPr>
        <w:t>29</w:t>
      </w:r>
      <w:r w:rsidRPr="00F15D82">
        <w:rPr>
          <w:rFonts w:asciiTheme="majorBidi" w:eastAsia="黑体" w:hAnsiTheme="majorBidi" w:cstheme="majorBidi"/>
        </w:rPr>
        <w:t>号一般性建议</w:t>
      </w:r>
      <w:r w:rsidRPr="00F15D82">
        <w:rPr>
          <w:rFonts w:asciiTheme="majorBidi" w:eastAsia="黑体" w:hAnsiTheme="majorBidi" w:cstheme="majorBidi"/>
        </w:rPr>
        <w:t>(2013</w:t>
      </w:r>
      <w:r w:rsidRPr="00F15D82">
        <w:rPr>
          <w:rFonts w:asciiTheme="majorBidi" w:eastAsia="黑体" w:hAnsiTheme="majorBidi" w:cstheme="majorBidi"/>
        </w:rPr>
        <w:t>年</w:t>
      </w:r>
      <w:r w:rsidRPr="00F15D82">
        <w:rPr>
          <w:rFonts w:asciiTheme="majorBidi" w:eastAsia="黑体" w:hAnsiTheme="majorBidi" w:cstheme="majorBidi"/>
        </w:rPr>
        <w:t>)</w:t>
      </w:r>
      <w:r w:rsidRPr="00F15D82">
        <w:rPr>
          <w:rFonts w:asciiTheme="majorBidi" w:eastAsia="黑体" w:hAnsiTheme="majorBidi" w:cstheme="majorBidi"/>
        </w:rPr>
        <w:t>以及经修订的关于有害做法的第</w:t>
      </w:r>
      <w:r w:rsidRPr="00F15D82">
        <w:rPr>
          <w:rFonts w:asciiTheme="majorBidi" w:eastAsia="黑体" w:hAnsiTheme="majorBidi" w:cstheme="majorBidi"/>
        </w:rPr>
        <w:t>31</w:t>
      </w:r>
      <w:r w:rsidRPr="00F15D82">
        <w:rPr>
          <w:rFonts w:asciiTheme="majorBidi" w:eastAsia="黑体" w:hAnsiTheme="majorBidi" w:cstheme="majorBidi"/>
        </w:rPr>
        <w:t>号和第</w:t>
      </w:r>
      <w:r w:rsidRPr="00F15D82">
        <w:rPr>
          <w:rFonts w:asciiTheme="majorBidi" w:eastAsia="黑体" w:hAnsiTheme="majorBidi" w:cstheme="majorBidi"/>
        </w:rPr>
        <w:t>18</w:t>
      </w:r>
      <w:r w:rsidRPr="00F15D82">
        <w:rPr>
          <w:rFonts w:asciiTheme="majorBidi" w:eastAsia="黑体" w:hAnsiTheme="majorBidi" w:cstheme="majorBidi"/>
        </w:rPr>
        <w:t>号联合一般性建议</w:t>
      </w:r>
      <w:r w:rsidRPr="00F15D82">
        <w:rPr>
          <w:rFonts w:asciiTheme="majorBidi" w:eastAsia="黑体" w:hAnsiTheme="majorBidi" w:cstheme="majorBidi"/>
        </w:rPr>
        <w:t>/</w:t>
      </w:r>
      <w:r w:rsidRPr="00F15D82">
        <w:rPr>
          <w:rFonts w:asciiTheme="majorBidi" w:eastAsia="黑体" w:hAnsiTheme="majorBidi" w:cstheme="majorBidi"/>
        </w:rPr>
        <w:t>意见</w:t>
      </w:r>
      <w:r w:rsidR="003F4796" w:rsidRPr="00143D91">
        <w:rPr>
          <w:rFonts w:asciiTheme="majorBidi" w:eastAsia="黑体" w:hAnsiTheme="majorBidi" w:cstheme="majorBidi"/>
        </w:rPr>
        <w:t>(</w:t>
      </w:r>
      <w:r w:rsidRPr="00F15D82">
        <w:rPr>
          <w:rFonts w:asciiTheme="majorBidi" w:eastAsia="黑体" w:hAnsiTheme="majorBidi" w:cstheme="majorBidi"/>
        </w:rPr>
        <w:t>2019</w:t>
      </w:r>
      <w:r w:rsidRPr="00F15D82">
        <w:rPr>
          <w:rFonts w:asciiTheme="majorBidi" w:eastAsia="黑体" w:hAnsiTheme="majorBidi" w:cstheme="majorBidi"/>
        </w:rPr>
        <w:t>年</w:t>
      </w:r>
      <w:r w:rsidR="003F4796" w:rsidRPr="00143D91">
        <w:rPr>
          <w:rFonts w:asciiTheme="majorBidi" w:eastAsia="黑体" w:hAnsiTheme="majorBidi" w:cstheme="majorBidi"/>
        </w:rPr>
        <w:t>)</w:t>
      </w:r>
      <w:r w:rsidRPr="00F15D82">
        <w:rPr>
          <w:rFonts w:asciiTheme="majorBidi" w:eastAsia="黑体" w:hAnsiTheme="majorBidi" w:cstheme="majorBidi"/>
        </w:rPr>
        <w:t>，并建议缔约国：</w:t>
      </w:r>
    </w:p>
    <w:p w14:paraId="1A093A45" w14:textId="714268EC" w:rsidR="00F15D82" w:rsidRPr="00F15D82" w:rsidRDefault="00143D9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(a)</w:t>
      </w:r>
      <w:r w:rsidR="00F15D82" w:rsidRPr="00F15D82">
        <w:rPr>
          <w:rFonts w:asciiTheme="majorBidi" w:eastAsia="黑体" w:hAnsiTheme="majorBidi" w:cstheme="majorBidi"/>
        </w:rPr>
        <w:tab/>
      </w:r>
      <w:r w:rsidR="00F15D82" w:rsidRPr="00F15D82">
        <w:rPr>
          <w:rFonts w:asciiTheme="majorBidi" w:eastAsia="黑体" w:hAnsiTheme="majorBidi" w:cstheme="majorBidi"/>
        </w:rPr>
        <w:t>无一例外地严格执行《婚姻法》</w:t>
      </w:r>
      <w:r w:rsidR="00F15D82" w:rsidRPr="00F15D82">
        <w:rPr>
          <w:rFonts w:asciiTheme="majorBidi" w:eastAsia="黑体" w:hAnsiTheme="majorBidi" w:cstheme="majorBidi"/>
        </w:rPr>
        <w:t>(1968</w:t>
      </w:r>
      <w:r w:rsidR="00F15D82" w:rsidRPr="00F15D82">
        <w:rPr>
          <w:rFonts w:asciiTheme="majorBidi" w:eastAsia="黑体" w:hAnsiTheme="majorBidi" w:cstheme="majorBidi"/>
        </w:rPr>
        <w:t>年</w:t>
      </w:r>
      <w:r w:rsidR="00F15D82" w:rsidRPr="00F15D82">
        <w:rPr>
          <w:rFonts w:asciiTheme="majorBidi" w:eastAsia="黑体" w:hAnsiTheme="majorBidi" w:cstheme="majorBidi"/>
        </w:rPr>
        <w:t>)</w:t>
      </w:r>
      <w:r w:rsidR="00F15D82" w:rsidRPr="00F15D82">
        <w:rPr>
          <w:rFonts w:asciiTheme="majorBidi" w:eastAsia="黑体" w:hAnsiTheme="majorBidi" w:cstheme="majorBidi"/>
        </w:rPr>
        <w:t>第</w:t>
      </w:r>
      <w:r w:rsidR="00F15D82" w:rsidRPr="00F15D82">
        <w:rPr>
          <w:rFonts w:asciiTheme="majorBidi" w:eastAsia="黑体" w:hAnsiTheme="majorBidi" w:cstheme="majorBidi"/>
        </w:rPr>
        <w:t>29</w:t>
      </w:r>
      <w:r w:rsidR="00F15D82" w:rsidRPr="00F15D82">
        <w:rPr>
          <w:rFonts w:asciiTheme="majorBidi" w:eastAsia="黑体" w:hAnsiTheme="majorBidi" w:cstheme="majorBidi"/>
        </w:rPr>
        <w:t>节关于男女最低结婚年龄为</w:t>
      </w:r>
      <w:r w:rsidR="00F15D82" w:rsidRPr="00F15D82">
        <w:rPr>
          <w:rFonts w:asciiTheme="majorBidi" w:eastAsia="黑体" w:hAnsiTheme="majorBidi" w:cstheme="majorBidi"/>
        </w:rPr>
        <w:t>18</w:t>
      </w:r>
      <w:r w:rsidR="00F15D82" w:rsidRPr="00F15D82">
        <w:rPr>
          <w:rFonts w:asciiTheme="majorBidi" w:eastAsia="黑体" w:hAnsiTheme="majorBidi" w:cstheme="majorBidi"/>
        </w:rPr>
        <w:t>岁的规定；加大对与未成年人结婚、主持此类婚礼或同意过早结婚的人的处罚力度；并要求所有婚姻在缔结时进行民事登记；</w:t>
      </w:r>
    </w:p>
    <w:p w14:paraId="6F0D1E6A" w14:textId="221DEE0F" w:rsidR="00F15D82" w:rsidRPr="00F15D82" w:rsidRDefault="00143D9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(b)</w:t>
      </w:r>
      <w:r w:rsidR="00F15D82" w:rsidRPr="00F15D82">
        <w:rPr>
          <w:rFonts w:asciiTheme="majorBidi" w:eastAsia="黑体" w:hAnsiTheme="majorBidi" w:cstheme="majorBidi"/>
        </w:rPr>
        <w:tab/>
      </w:r>
      <w:r w:rsidR="00F15D82" w:rsidRPr="00F15D82">
        <w:rPr>
          <w:rFonts w:asciiTheme="majorBidi" w:eastAsia="黑体" w:hAnsiTheme="majorBidi" w:cstheme="majorBidi"/>
        </w:rPr>
        <w:t>采取具体步骤，消除限制妇女在婚姻中享有平等继承权和财产权的歧视性习俗和性别陈规定型观念，包括进行法律改革，确保成文法优先于习惯法，并与传统和宗教领袖接触，特别是在农村和土著斐济人社区；为家事法庭法官、律师、调解员和其他法律专业人员提供关于《公约》规定的妇女在婚姻中的平等权利的强制性定期培训；</w:t>
      </w:r>
    </w:p>
    <w:p w14:paraId="6554AEEF" w14:textId="13FE6964" w:rsidR="00F15D82" w:rsidRPr="00F15D82" w:rsidRDefault="00143D9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(c)</w:t>
      </w:r>
      <w:r w:rsidR="00F15D82" w:rsidRPr="00F15D82">
        <w:rPr>
          <w:rFonts w:asciiTheme="majorBidi" w:eastAsia="黑体" w:hAnsiTheme="majorBidi" w:cstheme="majorBidi"/>
        </w:rPr>
        <w:tab/>
      </w:r>
      <w:r w:rsidR="00F15D82" w:rsidRPr="00F15D82">
        <w:rPr>
          <w:rFonts w:asciiTheme="majorBidi" w:eastAsia="黑体" w:hAnsiTheme="majorBidi" w:cstheme="majorBidi"/>
        </w:rPr>
        <w:t>收集离婚对妇女贫困的影响的数据；为寻求离婚的妇女，特别是亲密伴侣间暴力行为的受害者提供经济支持；确保她们能够获得负担得起的住房、法律援助和就业，以减少她们在经济上对丈夫的依赖，并加强她们的自主权；</w:t>
      </w:r>
    </w:p>
    <w:p w14:paraId="7CC7EC59" w14:textId="59B90028" w:rsidR="00F15D82" w:rsidRPr="00F15D82" w:rsidRDefault="00143D9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(d)</w:t>
      </w:r>
      <w:r w:rsidR="00F15D82" w:rsidRPr="00F15D82">
        <w:rPr>
          <w:rFonts w:asciiTheme="majorBidi" w:eastAsia="黑体" w:hAnsiTheme="majorBidi" w:cstheme="majorBidi"/>
        </w:rPr>
        <w:tab/>
      </w:r>
      <w:r w:rsidR="00F15D82" w:rsidRPr="00F15D82">
        <w:rPr>
          <w:rFonts w:asciiTheme="majorBidi" w:eastAsia="黑体" w:hAnsiTheme="majorBidi" w:cstheme="majorBidi"/>
        </w:rPr>
        <w:t>在规定时限内对《家庭法》</w:t>
      </w:r>
      <w:r w:rsidR="00F15D82" w:rsidRPr="00F15D82">
        <w:rPr>
          <w:rFonts w:asciiTheme="majorBidi" w:eastAsia="黑体" w:hAnsiTheme="majorBidi" w:cstheme="majorBidi"/>
        </w:rPr>
        <w:t>(2003</w:t>
      </w:r>
      <w:r w:rsidR="00F15D82" w:rsidRPr="00F15D82">
        <w:rPr>
          <w:rFonts w:asciiTheme="majorBidi" w:eastAsia="黑体" w:hAnsiTheme="majorBidi" w:cstheme="majorBidi"/>
        </w:rPr>
        <w:t>年</w:t>
      </w:r>
      <w:r w:rsidR="00F15D82" w:rsidRPr="00F15D82">
        <w:rPr>
          <w:rFonts w:asciiTheme="majorBidi" w:eastAsia="黑体" w:hAnsiTheme="majorBidi" w:cstheme="majorBidi"/>
        </w:rPr>
        <w:t>)</w:t>
      </w:r>
      <w:r w:rsidR="00F15D82" w:rsidRPr="00F15D82">
        <w:rPr>
          <w:rFonts w:asciiTheme="majorBidi" w:eastAsia="黑体" w:hAnsiTheme="majorBidi" w:cstheme="majorBidi"/>
        </w:rPr>
        <w:t>进行全面的性别影响评估；并确保该法在决定子女监护权时纳入促进性别平等的标准，包括父母之间以往的分工情况和家庭暴力记录；</w:t>
      </w:r>
    </w:p>
    <w:p w14:paraId="1CC31742" w14:textId="3D2BF093" w:rsidR="00F15D82" w:rsidRPr="00F15D82" w:rsidRDefault="00143D91" w:rsidP="00F15D82">
      <w:pPr>
        <w:pStyle w:val="SingleTxt"/>
        <w:rPr>
          <w:rFonts w:asciiTheme="majorBidi" w:eastAsia="黑体" w:hAnsiTheme="majorBidi" w:cstheme="majorBidi"/>
        </w:rPr>
      </w:pPr>
      <w:r>
        <w:rPr>
          <w:rFonts w:asciiTheme="majorBidi" w:eastAsia="黑体" w:hAnsiTheme="majorBidi" w:cstheme="majorBidi"/>
        </w:rPr>
        <w:tab/>
      </w:r>
      <w:r w:rsidR="00F15D82" w:rsidRPr="00F15D82">
        <w:rPr>
          <w:rFonts w:asciiTheme="majorBidi" w:eastAsia="黑体" w:hAnsiTheme="majorBidi" w:cstheme="majorBidi"/>
        </w:rPr>
        <w:t>(e)</w:t>
      </w:r>
      <w:r w:rsidR="00F15D82" w:rsidRPr="00F15D82">
        <w:rPr>
          <w:rFonts w:asciiTheme="majorBidi" w:eastAsia="黑体" w:hAnsiTheme="majorBidi" w:cstheme="majorBidi"/>
        </w:rPr>
        <w:tab/>
      </w:r>
      <w:r w:rsidR="00F15D82" w:rsidRPr="00F15D82">
        <w:rPr>
          <w:rFonts w:asciiTheme="majorBidi" w:eastAsia="黑体" w:hAnsiTheme="majorBidi" w:cstheme="majorBidi"/>
        </w:rPr>
        <w:t>建立承认同性伴侣关系的法律框架，例如民事结合或登记伴侣关系，以确保对这类结合中的妇女的法律和经济保护，并确保她们不受歧视地获得收养子女的权利。</w:t>
      </w:r>
    </w:p>
    <w:p w14:paraId="035FFB73" w14:textId="77777777" w:rsidR="00F15D82" w:rsidRPr="00F15D82" w:rsidRDefault="00F15D82" w:rsidP="00143D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《公约任择议定书》和《公约》第二十条第</w:t>
      </w:r>
      <w:r w:rsidRPr="00F15D82">
        <w:t>1</w:t>
      </w:r>
      <w:r w:rsidRPr="00F15D82">
        <w:t>款修正案</w:t>
      </w:r>
    </w:p>
    <w:p w14:paraId="143E0E4C" w14:textId="77777777" w:rsidR="00F15D82" w:rsidRPr="00F15D82" w:rsidRDefault="00F15D82" w:rsidP="00F15D82">
      <w:pPr>
        <w:pStyle w:val="SingleTxt"/>
        <w:rPr>
          <w:b/>
          <w:bCs/>
        </w:rPr>
      </w:pPr>
      <w:r w:rsidRPr="00F15D82">
        <w:t>57.</w:t>
      </w:r>
      <w:r w:rsidRPr="00F15D82">
        <w:tab/>
      </w:r>
      <w:r w:rsidRPr="00F15D82">
        <w:rPr>
          <w:rFonts w:asciiTheme="majorBidi" w:eastAsia="黑体" w:hAnsiTheme="majorBidi" w:cstheme="majorBidi"/>
        </w:rPr>
        <w:t>委员会鼓励缔约国批准《公约任择议定书》并尽快接受关于委员会会议时间的《公约》第二十条第</w:t>
      </w:r>
      <w:r w:rsidRPr="00F15D82">
        <w:rPr>
          <w:rFonts w:asciiTheme="majorBidi" w:eastAsia="黑体" w:hAnsiTheme="majorBidi" w:cstheme="majorBidi"/>
        </w:rPr>
        <w:t>1</w:t>
      </w:r>
      <w:r w:rsidRPr="00F15D82">
        <w:rPr>
          <w:rFonts w:asciiTheme="majorBidi" w:eastAsia="黑体" w:hAnsiTheme="majorBidi" w:cstheme="majorBidi"/>
        </w:rPr>
        <w:t>款修正案。</w:t>
      </w:r>
    </w:p>
    <w:p w14:paraId="2BB730D5" w14:textId="77777777" w:rsidR="00F15D82" w:rsidRPr="00F15D82" w:rsidRDefault="00F15D82" w:rsidP="00143D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《北京宣言》和《行动纲要》</w:t>
      </w:r>
    </w:p>
    <w:p w14:paraId="2DD93033" w14:textId="77777777" w:rsidR="00F15D82" w:rsidRPr="00F15D82" w:rsidRDefault="00F15D82" w:rsidP="00F15D82">
      <w:pPr>
        <w:pStyle w:val="SingleTxt"/>
        <w:rPr>
          <w:rFonts w:asciiTheme="majorBidi" w:eastAsia="黑体" w:hAnsiTheme="majorBidi" w:cstheme="majorBidi"/>
        </w:rPr>
      </w:pPr>
      <w:r w:rsidRPr="00F15D82">
        <w:t>58.</w:t>
      </w:r>
      <w:r w:rsidRPr="00F15D82">
        <w:tab/>
      </w:r>
      <w:r w:rsidRPr="00F15D82">
        <w:rPr>
          <w:rFonts w:asciiTheme="majorBidi" w:eastAsia="黑体" w:hAnsiTheme="majorBidi" w:cstheme="majorBidi"/>
        </w:rPr>
        <w:t>鉴于《北京宣言》和《行动纲要》发表三十周年，委员会呼吁缔约国重申落实《北京宣言》和《行动纲要》，并进一步重新评估《公约》所载权利的实现情况，以实现男女实质上的平等。</w:t>
      </w:r>
    </w:p>
    <w:p w14:paraId="001ADFAF" w14:textId="77777777" w:rsidR="00F15D82" w:rsidRPr="00F15D82" w:rsidRDefault="00F15D82" w:rsidP="00143D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rPr>
          <w:bCs/>
        </w:rPr>
        <w:t>传播</w:t>
      </w:r>
    </w:p>
    <w:p w14:paraId="2203F72C" w14:textId="77777777" w:rsidR="00F15D82" w:rsidRPr="00F15D82" w:rsidRDefault="00F15D82" w:rsidP="00F15D82">
      <w:pPr>
        <w:pStyle w:val="SingleTxt"/>
        <w:rPr>
          <w:rFonts w:asciiTheme="majorBidi" w:eastAsia="黑体" w:hAnsiTheme="majorBidi" w:cstheme="majorBidi"/>
        </w:rPr>
      </w:pPr>
      <w:r w:rsidRPr="00F15D82">
        <w:t>59.</w:t>
      </w:r>
      <w:r w:rsidRPr="00F15D82">
        <w:tab/>
      </w:r>
      <w:r w:rsidRPr="00F15D82">
        <w:rPr>
          <w:rFonts w:asciiTheme="majorBidi" w:eastAsia="黑体" w:hAnsiTheme="majorBidi" w:cstheme="majorBidi"/>
        </w:rPr>
        <w:t>委员会请缔约国确保以本国官方语言向国家、地区和地方各级相关国家机构，尤其是向政府、各部委、议会和司法部门及时传播本结论性意见，使之得到充分落实，并向民间社会，包括非政府组织，特别是妇女组织进行传播，提高缔约国国内的充分认识。</w:t>
      </w:r>
    </w:p>
    <w:p w14:paraId="0D2E081D" w14:textId="77777777" w:rsidR="00F15D82" w:rsidRPr="00F15D82" w:rsidRDefault="00F15D82" w:rsidP="00143D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后续落实结论性意见</w:t>
      </w:r>
    </w:p>
    <w:p w14:paraId="39F9FA15" w14:textId="77777777" w:rsidR="00F15D82" w:rsidRPr="00F15D82" w:rsidRDefault="00F15D82" w:rsidP="00F15D82">
      <w:pPr>
        <w:pStyle w:val="SingleTxt"/>
        <w:rPr>
          <w:rFonts w:asciiTheme="majorBidi" w:eastAsia="黑体" w:hAnsiTheme="majorBidi" w:cstheme="majorBidi"/>
        </w:rPr>
      </w:pPr>
      <w:r w:rsidRPr="00F15D82">
        <w:t>60.</w:t>
      </w:r>
      <w:r w:rsidRPr="00F15D82">
        <w:tab/>
      </w:r>
      <w:r w:rsidRPr="00F15D82">
        <w:rPr>
          <w:rFonts w:asciiTheme="majorBidi" w:eastAsia="黑体" w:hAnsiTheme="majorBidi" w:cstheme="majorBidi"/>
        </w:rPr>
        <w:t>委员会请缔约国在两年内提供书面资料，说明为执行上文第</w:t>
      </w:r>
      <w:r w:rsidRPr="00F15D82">
        <w:rPr>
          <w:rFonts w:asciiTheme="majorBidi" w:eastAsia="黑体" w:hAnsiTheme="majorBidi" w:cstheme="majorBidi"/>
        </w:rPr>
        <w:t>34(b)</w:t>
      </w:r>
      <w:r w:rsidRPr="00F15D82">
        <w:rPr>
          <w:rFonts w:asciiTheme="majorBidi" w:eastAsia="黑体" w:hAnsiTheme="majorBidi" w:cstheme="majorBidi"/>
        </w:rPr>
        <w:t>、</w:t>
      </w:r>
      <w:r w:rsidRPr="00F15D82">
        <w:rPr>
          <w:rFonts w:asciiTheme="majorBidi" w:eastAsia="黑体" w:hAnsiTheme="majorBidi" w:cstheme="majorBidi"/>
        </w:rPr>
        <w:t>38(d)</w:t>
      </w:r>
      <w:r w:rsidRPr="00F15D82">
        <w:rPr>
          <w:rFonts w:asciiTheme="majorBidi" w:eastAsia="黑体" w:hAnsiTheme="majorBidi" w:cstheme="majorBidi"/>
        </w:rPr>
        <w:t>、</w:t>
      </w:r>
      <w:r w:rsidRPr="00F15D82">
        <w:rPr>
          <w:rFonts w:asciiTheme="majorBidi" w:eastAsia="黑体" w:hAnsiTheme="majorBidi" w:cstheme="majorBidi"/>
        </w:rPr>
        <w:t>40(a)</w:t>
      </w:r>
      <w:r w:rsidRPr="00F15D82">
        <w:rPr>
          <w:rFonts w:asciiTheme="majorBidi" w:eastAsia="黑体" w:hAnsiTheme="majorBidi" w:cstheme="majorBidi"/>
        </w:rPr>
        <w:t>和</w:t>
      </w:r>
      <w:r w:rsidRPr="00F15D82">
        <w:rPr>
          <w:rFonts w:asciiTheme="majorBidi" w:eastAsia="黑体" w:hAnsiTheme="majorBidi" w:cstheme="majorBidi"/>
        </w:rPr>
        <w:t>42(d)</w:t>
      </w:r>
      <w:r w:rsidRPr="00F15D82">
        <w:rPr>
          <w:rFonts w:asciiTheme="majorBidi" w:eastAsia="黑体" w:hAnsiTheme="majorBidi" w:cstheme="majorBidi"/>
        </w:rPr>
        <w:t>段所载建议而采取的步骤。</w:t>
      </w:r>
    </w:p>
    <w:p w14:paraId="45FBBE49" w14:textId="77777777" w:rsidR="00F15D82" w:rsidRPr="00F15D82" w:rsidRDefault="00F15D82" w:rsidP="00143D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15D82">
        <w:tab/>
      </w:r>
      <w:r w:rsidRPr="00F15D82">
        <w:tab/>
      </w:r>
      <w:r w:rsidRPr="00F15D82">
        <w:t>编写下次报告</w:t>
      </w:r>
    </w:p>
    <w:p w14:paraId="65BFDB5F" w14:textId="4E1D6E1D" w:rsidR="00F15D82" w:rsidRPr="00F15D82" w:rsidRDefault="00F15D82" w:rsidP="00F15D82">
      <w:pPr>
        <w:pStyle w:val="SingleTxt"/>
        <w:rPr>
          <w:rFonts w:asciiTheme="majorBidi" w:eastAsia="黑体" w:hAnsiTheme="majorBidi" w:cstheme="majorBidi"/>
        </w:rPr>
      </w:pPr>
      <w:r w:rsidRPr="00F15D82">
        <w:t>61.</w:t>
      </w:r>
      <w:r w:rsidRPr="00F15D82">
        <w:tab/>
      </w:r>
      <w:r w:rsidRPr="00F15D82">
        <w:rPr>
          <w:rFonts w:asciiTheme="majorBidi" w:eastAsia="黑体" w:hAnsiTheme="majorBidi" w:cstheme="majorBidi"/>
        </w:rPr>
        <w:t>委员会将根据为缔约国今后提交报告确定的明确且规范化的时间表</w:t>
      </w:r>
      <w:r w:rsidRPr="00F15D82">
        <w:rPr>
          <w:rFonts w:asciiTheme="majorBidi" w:eastAsia="黑体" w:hAnsiTheme="majorBidi" w:cstheme="majorBidi"/>
        </w:rPr>
        <w:t>(</w:t>
      </w:r>
      <w:r w:rsidRPr="00F15D82">
        <w:rPr>
          <w:rFonts w:asciiTheme="majorBidi" w:eastAsia="黑体" w:hAnsiTheme="majorBidi" w:cstheme="majorBidi"/>
        </w:rPr>
        <w:t>见大会第</w:t>
      </w:r>
      <w:hyperlink r:id="rId32" w:history="1">
        <w:r w:rsidRPr="00F15D82">
          <w:rPr>
            <w:rStyle w:val="af7"/>
            <w:rFonts w:asciiTheme="majorBidi" w:eastAsia="黑体" w:hAnsiTheme="majorBidi" w:cstheme="majorBidi"/>
          </w:rPr>
          <w:t>79/165</w:t>
        </w:r>
      </w:hyperlink>
      <w:r w:rsidRPr="00F15D82">
        <w:rPr>
          <w:rFonts w:asciiTheme="majorBidi" w:eastAsia="黑体" w:hAnsiTheme="majorBidi" w:cstheme="majorBidi"/>
        </w:rPr>
        <w:t>号决议，第</w:t>
      </w:r>
      <w:r w:rsidRPr="00F15D82">
        <w:rPr>
          <w:rFonts w:asciiTheme="majorBidi" w:eastAsia="黑体" w:hAnsiTheme="majorBidi" w:cstheme="majorBidi"/>
        </w:rPr>
        <w:t>6</w:t>
      </w:r>
      <w:r w:rsidRPr="00F15D82">
        <w:rPr>
          <w:rFonts w:asciiTheme="majorBidi" w:eastAsia="黑体" w:hAnsiTheme="majorBidi" w:cstheme="majorBidi"/>
        </w:rPr>
        <w:t>段</w:t>
      </w:r>
      <w:r w:rsidRPr="00F15D82">
        <w:rPr>
          <w:rFonts w:asciiTheme="majorBidi" w:eastAsia="黑体" w:hAnsiTheme="majorBidi" w:cstheme="majorBidi"/>
        </w:rPr>
        <w:t>)</w:t>
      </w:r>
      <w:r w:rsidRPr="00F15D82">
        <w:rPr>
          <w:rFonts w:asciiTheme="majorBidi" w:eastAsia="黑体" w:hAnsiTheme="majorBidi" w:cstheme="majorBidi"/>
        </w:rPr>
        <w:t>，并在通过缔约国报告前的议题和问题清单后</w:t>
      </w:r>
      <w:r w:rsidRPr="00F15D82">
        <w:rPr>
          <w:rFonts w:asciiTheme="majorBidi" w:eastAsia="黑体" w:hAnsiTheme="majorBidi" w:cstheme="majorBidi"/>
        </w:rPr>
        <w:t>(</w:t>
      </w:r>
      <w:r w:rsidRPr="00F15D82">
        <w:rPr>
          <w:rFonts w:asciiTheme="majorBidi" w:eastAsia="黑体" w:hAnsiTheme="majorBidi" w:cstheme="majorBidi"/>
        </w:rPr>
        <w:t>如适用</w:t>
      </w:r>
      <w:r w:rsidRPr="00F15D82">
        <w:rPr>
          <w:rFonts w:asciiTheme="majorBidi" w:eastAsia="黑体" w:hAnsiTheme="majorBidi" w:cstheme="majorBidi"/>
        </w:rPr>
        <w:t>)</w:t>
      </w:r>
      <w:r w:rsidRPr="00F15D82">
        <w:rPr>
          <w:rFonts w:asciiTheme="majorBidi" w:eastAsia="黑体" w:hAnsiTheme="majorBidi" w:cstheme="majorBidi"/>
        </w:rPr>
        <w:t>，确定并通报缔约国第七次定期报告的提交日期。报告应涵盖截至提交之时的整个时期。</w:t>
      </w:r>
    </w:p>
    <w:p w14:paraId="0C4FB816" w14:textId="20652D8C" w:rsidR="00F15D82" w:rsidRPr="00F15D82" w:rsidRDefault="00F15D82" w:rsidP="00F15D82">
      <w:pPr>
        <w:pStyle w:val="SingleTxt"/>
        <w:rPr>
          <w:rFonts w:asciiTheme="majorBidi" w:eastAsia="黑体" w:hAnsiTheme="majorBidi" w:cstheme="majorBidi"/>
        </w:rPr>
      </w:pPr>
      <w:r w:rsidRPr="00F15D82">
        <w:rPr>
          <w:rFonts w:asciiTheme="majorBidi" w:eastAsia="黑体" w:hAnsiTheme="majorBidi" w:cstheme="majorBidi"/>
        </w:rPr>
        <w:t>62.</w:t>
      </w:r>
      <w:r w:rsidRPr="00F15D82">
        <w:rPr>
          <w:rFonts w:asciiTheme="majorBidi" w:eastAsia="黑体" w:hAnsiTheme="majorBidi" w:cstheme="majorBidi"/>
        </w:rPr>
        <w:tab/>
      </w:r>
      <w:r w:rsidRPr="00F15D82">
        <w:rPr>
          <w:rFonts w:asciiTheme="majorBidi" w:eastAsia="黑体" w:hAnsiTheme="majorBidi" w:cstheme="majorBidi"/>
        </w:rPr>
        <w:t>委员会请缔约国遵守《包括共同核心文件和条约专要文件准则在内的根据国际人权条约提交报告的协调准则》</w:t>
      </w:r>
      <w:r w:rsidRPr="00F15D82">
        <w:rPr>
          <w:rFonts w:asciiTheme="majorBidi" w:eastAsia="黑体" w:hAnsiTheme="majorBidi" w:cstheme="majorBidi"/>
        </w:rPr>
        <w:t>(</w:t>
      </w:r>
      <w:hyperlink r:id="rId33" w:history="1">
        <w:r w:rsidRPr="00F15D82">
          <w:rPr>
            <w:rStyle w:val="af7"/>
            <w:rFonts w:asciiTheme="majorBidi" w:eastAsia="黑体" w:hAnsiTheme="majorBidi" w:cstheme="majorBidi"/>
          </w:rPr>
          <w:t>HRI/GEN/2/Rev.6</w:t>
        </w:r>
      </w:hyperlink>
      <w:r w:rsidRPr="00F15D82">
        <w:rPr>
          <w:rFonts w:asciiTheme="majorBidi" w:eastAsia="黑体" w:hAnsiTheme="majorBidi" w:cstheme="majorBidi"/>
        </w:rPr>
        <w:t>，第一章</w:t>
      </w:r>
      <w:r w:rsidRPr="00F15D82">
        <w:rPr>
          <w:rFonts w:asciiTheme="majorBidi" w:eastAsia="黑体" w:hAnsiTheme="majorBidi" w:cstheme="majorBidi"/>
        </w:rPr>
        <w:t>)</w:t>
      </w:r>
      <w:r w:rsidRPr="00F15D82">
        <w:rPr>
          <w:rFonts w:asciiTheme="majorBidi" w:eastAsia="黑体" w:hAnsiTheme="majorBidi" w:cstheme="majorBidi"/>
        </w:rPr>
        <w:t>。</w:t>
      </w:r>
    </w:p>
    <w:p w14:paraId="0C5C1B98" w14:textId="2903FDAA" w:rsidR="00333781" w:rsidRPr="00F15D82" w:rsidRDefault="00F15D82" w:rsidP="00F15D82">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19273C99" wp14:editId="62BCAA8D">
                <wp:simplePos x="0" y="0"/>
                <wp:positionH relativeFrom="column">
                  <wp:align>center</wp:align>
                </wp:positionH>
                <wp:positionV relativeFrom="paragraph">
                  <wp:posOffset>381000</wp:posOffset>
                </wp:positionV>
                <wp:extent cx="914400" cy="0"/>
                <wp:effectExtent l="0" t="0" r="0" b="0"/>
                <wp:wrapNone/>
                <wp:docPr id="1371181493"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5D7BB5"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F15D82" w:rsidSect="00F15D8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1T11:42:00Z" w:initials="Start">
    <w:p w14:paraId="0CE4EFED" w14:textId="77777777" w:rsidR="004A03AE" w:rsidRDefault="004A03AE">
      <w:pPr>
        <w:pStyle w:val="ae"/>
      </w:pPr>
      <w:r>
        <w:rPr>
          <w:rStyle w:val="af2"/>
        </w:rPr>
        <w:annotationRef/>
      </w:r>
      <w:r>
        <w:t>&lt;&lt;ODS JOB NO&gt;&gt;N2518442C&lt;&lt;ODS JOB NO&gt;&gt;</w:t>
      </w:r>
    </w:p>
    <w:p w14:paraId="1C5EF469" w14:textId="77777777" w:rsidR="004A03AE" w:rsidRDefault="004A03AE">
      <w:pPr>
        <w:pStyle w:val="ae"/>
      </w:pPr>
      <w:r>
        <w:t>&lt;&lt;ODS DOC SYMBOL1&gt;&gt;CEDAW/C/FJI/CO/6&lt;&lt;ODS DOC SYMBOL1&gt;&gt;</w:t>
      </w:r>
    </w:p>
    <w:p w14:paraId="47FCBC5B" w14:textId="01D30E9B" w:rsidR="004A03AE" w:rsidRDefault="004A03AE">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FCBC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DB493C" w16cex:dateUtc="2025-07-21T15: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FCBC5B" w16cid:durableId="61DB49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73FEA" w14:textId="77777777" w:rsidR="00E05EF4" w:rsidRDefault="00E05EF4" w:rsidP="00E3371C">
      <w:pPr>
        <w:spacing w:line="240" w:lineRule="auto"/>
      </w:pPr>
      <w:r>
        <w:separator/>
      </w:r>
    </w:p>
  </w:endnote>
  <w:endnote w:type="continuationSeparator" w:id="0">
    <w:p w14:paraId="35724AE8" w14:textId="77777777" w:rsidR="00E05EF4" w:rsidRDefault="00E05EF4"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03AE" w14:paraId="5A9BACB2" w14:textId="77777777" w:rsidTr="004A03AE">
      <w:tc>
        <w:tcPr>
          <w:tcW w:w="4920" w:type="dxa"/>
          <w:shd w:val="clear" w:color="auto" w:fill="auto"/>
        </w:tcPr>
        <w:p w14:paraId="3CF161F9" w14:textId="5F36C8F2" w:rsidR="004A03AE" w:rsidRPr="004A03AE" w:rsidRDefault="004A03AE" w:rsidP="004A03AE">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2255">
            <w:rPr>
              <w:b w:val="0"/>
              <w:w w:val="103"/>
              <w:sz w:val="14"/>
            </w:rPr>
            <w:t>25-11316</w:t>
          </w:r>
          <w:r>
            <w:rPr>
              <w:b w:val="0"/>
              <w:w w:val="103"/>
              <w:sz w:val="14"/>
            </w:rPr>
            <w:fldChar w:fldCharType="end"/>
          </w:r>
        </w:p>
      </w:tc>
      <w:tc>
        <w:tcPr>
          <w:tcW w:w="4920" w:type="dxa"/>
          <w:shd w:val="clear" w:color="auto" w:fill="auto"/>
        </w:tcPr>
        <w:p w14:paraId="1348601B" w14:textId="3C51918A" w:rsidR="004A03AE" w:rsidRPr="004A03AE" w:rsidRDefault="004A03AE" w:rsidP="004A03AE">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2A17A4" w14:textId="77777777" w:rsidR="004A03AE" w:rsidRPr="004A03AE" w:rsidRDefault="004A03AE" w:rsidP="004A03A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03AE" w14:paraId="3E3DB472" w14:textId="77777777" w:rsidTr="004A03AE">
      <w:tc>
        <w:tcPr>
          <w:tcW w:w="4920" w:type="dxa"/>
          <w:shd w:val="clear" w:color="auto" w:fill="auto"/>
        </w:tcPr>
        <w:p w14:paraId="4D2CE6B5" w14:textId="385323F3" w:rsidR="004A03AE" w:rsidRPr="004A03AE" w:rsidRDefault="004A03AE" w:rsidP="004A03AE">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4E9B7E00" w14:textId="36303E4A" w:rsidR="004A03AE" w:rsidRPr="004A03AE" w:rsidRDefault="004A03AE" w:rsidP="004A03AE">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2255">
            <w:rPr>
              <w:b w:val="0"/>
              <w:w w:val="103"/>
              <w:sz w:val="14"/>
            </w:rPr>
            <w:t>25-11316</w:t>
          </w:r>
          <w:r>
            <w:rPr>
              <w:b w:val="0"/>
              <w:w w:val="103"/>
              <w:sz w:val="14"/>
            </w:rPr>
            <w:fldChar w:fldCharType="end"/>
          </w:r>
        </w:p>
      </w:tc>
    </w:tr>
  </w:tbl>
  <w:p w14:paraId="27BC05D8" w14:textId="77777777" w:rsidR="004A03AE" w:rsidRPr="004A03AE" w:rsidRDefault="004A03AE" w:rsidP="004A03AE">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4A03AE" w14:paraId="27793D2E" w14:textId="77777777" w:rsidTr="004A03AE">
      <w:tc>
        <w:tcPr>
          <w:tcW w:w="3744" w:type="dxa"/>
          <w:shd w:val="clear" w:color="auto" w:fill="auto"/>
        </w:tcPr>
        <w:p w14:paraId="2B70BBCD" w14:textId="6A6F5C68" w:rsidR="004A03AE" w:rsidRDefault="004A03AE" w:rsidP="004A03AE">
          <w:pPr>
            <w:pStyle w:val="Release"/>
          </w:pPr>
          <w:r>
            <w:rPr>
              <w:noProof/>
            </w:rPr>
            <w:drawing>
              <wp:anchor distT="0" distB="0" distL="114300" distR="114300" simplePos="0" relativeHeight="251658240" behindDoc="0" locked="0" layoutInCell="1" allowOverlap="1" wp14:anchorId="4349D2DA" wp14:editId="4A5207A9">
                <wp:simplePos x="0" y="0"/>
                <wp:positionH relativeFrom="column">
                  <wp:posOffset>5522595</wp:posOffset>
                </wp:positionH>
                <wp:positionV relativeFrom="paragraph">
                  <wp:posOffset>-356235</wp:posOffset>
                </wp:positionV>
                <wp:extent cx="694690" cy="694690"/>
                <wp:effectExtent l="0" t="0" r="0" b="0"/>
                <wp:wrapNone/>
                <wp:docPr id="7592915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7A2255">
              <w:t>25-11316 (C)</w:t>
            </w:r>
          </w:fldSimple>
          <w:r>
            <w:t xml:space="preserve">    1</w:t>
          </w:r>
          <w:r w:rsidR="00E44920">
            <w:t>0</w:t>
          </w:r>
          <w:r>
            <w:t xml:space="preserve">0725    </w:t>
          </w:r>
          <w:r w:rsidR="00E44920">
            <w:t>05</w:t>
          </w:r>
          <w:r>
            <w:t>0</w:t>
          </w:r>
          <w:r w:rsidR="00E44920">
            <w:t>8</w:t>
          </w:r>
          <w:r>
            <w:t>25</w:t>
          </w:r>
        </w:p>
        <w:p w14:paraId="46931E3F" w14:textId="1EE16FC8" w:rsidR="004A03AE" w:rsidRPr="004A03AE" w:rsidRDefault="004A03AE" w:rsidP="004A03AE">
          <w:pPr>
            <w:spacing w:before="80" w:line="210" w:lineRule="exact"/>
            <w:rPr>
              <w:rFonts w:ascii="Barcode 3 of 9 by request" w:hAnsi="Barcode 3 of 9 by request"/>
              <w:sz w:val="24"/>
            </w:rPr>
          </w:pPr>
          <w:r>
            <w:rPr>
              <w:rFonts w:ascii="Barcode 3 of 9 by request" w:hAnsi="Barcode 3 of 9 by request"/>
              <w:b/>
              <w:sz w:val="24"/>
            </w:rPr>
            <w:t>*2511316*</w:t>
          </w:r>
        </w:p>
      </w:tc>
      <w:tc>
        <w:tcPr>
          <w:tcW w:w="4920" w:type="dxa"/>
          <w:shd w:val="clear" w:color="auto" w:fill="auto"/>
          <w:vAlign w:val="center"/>
        </w:tcPr>
        <w:p w14:paraId="14FC208B" w14:textId="4FAE5A45" w:rsidR="004A03AE" w:rsidRDefault="004A03AE" w:rsidP="004A03AE">
          <w:pPr>
            <w:jc w:val="right"/>
          </w:pPr>
          <w:r>
            <w:rPr>
              <w:noProof/>
            </w:rPr>
            <w:drawing>
              <wp:inline distT="0" distB="0" distL="0" distR="0" wp14:anchorId="6EC9F2B6" wp14:editId="15FE440A">
                <wp:extent cx="618745" cy="231648"/>
                <wp:effectExtent l="0" t="0" r="0" b="0"/>
                <wp:docPr id="817750554" name="图片 2"/>
                <wp:cNvGraphicFramePr/>
                <a:graphic xmlns:a="http://schemas.openxmlformats.org/drawingml/2006/main">
                  <a:graphicData uri="http://schemas.openxmlformats.org/drawingml/2006/picture">
                    <pic:pic xmlns:pic="http://schemas.openxmlformats.org/drawingml/2006/picture">
                      <pic:nvPicPr>
                        <pic:cNvPr id="817750554"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F7F1E57" w14:textId="77777777" w:rsidR="004A03AE" w:rsidRPr="004A03AE" w:rsidRDefault="004A03AE" w:rsidP="004A03AE">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AA9CE" w14:textId="77777777" w:rsidR="00E05EF4" w:rsidRPr="003F4796" w:rsidRDefault="00E05EF4" w:rsidP="003F4796">
      <w:pPr>
        <w:pStyle w:val="a5"/>
        <w:spacing w:after="80"/>
        <w:ind w:left="792"/>
        <w:rPr>
          <w:sz w:val="16"/>
        </w:rPr>
      </w:pPr>
      <w:r w:rsidRPr="003F4796">
        <w:rPr>
          <w:sz w:val="16"/>
        </w:rPr>
        <w:t>__________________</w:t>
      </w:r>
    </w:p>
  </w:footnote>
  <w:footnote w:type="continuationSeparator" w:id="0">
    <w:p w14:paraId="2C1BE006" w14:textId="77777777" w:rsidR="00E05EF4" w:rsidRPr="003F4796" w:rsidRDefault="00E05EF4" w:rsidP="003F4796">
      <w:pPr>
        <w:pStyle w:val="a5"/>
        <w:spacing w:after="80"/>
        <w:ind w:left="792"/>
        <w:rPr>
          <w:sz w:val="16"/>
        </w:rPr>
      </w:pPr>
      <w:r w:rsidRPr="003F4796">
        <w:rPr>
          <w:sz w:val="16"/>
        </w:rPr>
        <w:t>__________________</w:t>
      </w:r>
    </w:p>
  </w:footnote>
  <w:footnote w:id="1">
    <w:p w14:paraId="6955DF09" w14:textId="6484509F" w:rsidR="00F15D82" w:rsidRPr="00285DD9" w:rsidRDefault="00F15D82" w:rsidP="003F4796">
      <w:pPr>
        <w:pStyle w:val="aa"/>
        <w:tabs>
          <w:tab w:val="clear" w:pos="418"/>
          <w:tab w:val="right" w:pos="1195"/>
          <w:tab w:val="left" w:pos="1264"/>
          <w:tab w:val="left" w:pos="1695"/>
          <w:tab w:val="left" w:pos="2126"/>
          <w:tab w:val="left" w:pos="2557"/>
        </w:tabs>
        <w:ind w:left="1264" w:right="1264" w:hanging="432"/>
      </w:pPr>
      <w:r>
        <w:rPr>
          <w:lang w:val="zh-CN"/>
        </w:rPr>
        <w:tab/>
        <w:t>*</w:t>
      </w:r>
      <w:r w:rsidR="003F4796">
        <w:tab/>
      </w:r>
      <w:r>
        <w:rPr>
          <w:lang w:val="zh-CN"/>
        </w:rPr>
        <w:t>委员会第九十一届会议</w:t>
      </w:r>
      <w:r>
        <w:rPr>
          <w:lang w:val="zh-CN"/>
        </w:rPr>
        <w:t>(2025</w:t>
      </w:r>
      <w:r>
        <w:rPr>
          <w:lang w:val="zh-CN"/>
        </w:rPr>
        <w:t>年</w:t>
      </w:r>
      <w:r>
        <w:rPr>
          <w:lang w:val="zh-CN"/>
        </w:rPr>
        <w:t>6</w:t>
      </w:r>
      <w:r>
        <w:rPr>
          <w:lang w:val="zh-CN"/>
        </w:rPr>
        <w:t>月</w:t>
      </w:r>
      <w:r>
        <w:rPr>
          <w:lang w:val="zh-CN"/>
        </w:rPr>
        <w:t>16</w:t>
      </w:r>
      <w:r>
        <w:rPr>
          <w:lang w:val="zh-CN"/>
        </w:rPr>
        <w:t>日至</w:t>
      </w:r>
      <w:r>
        <w:rPr>
          <w:lang w:val="zh-CN"/>
        </w:rPr>
        <w:t>7</w:t>
      </w:r>
      <w:r>
        <w:rPr>
          <w:lang w:val="zh-CN"/>
        </w:rPr>
        <w:t>月</w:t>
      </w:r>
      <w:r>
        <w:rPr>
          <w:lang w:val="zh-CN"/>
        </w:rPr>
        <w:t>4</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A03AE" w14:paraId="650B9D00" w14:textId="77777777" w:rsidTr="004A03AE">
      <w:trPr>
        <w:trHeight w:hRule="exact" w:val="864"/>
      </w:trPr>
      <w:tc>
        <w:tcPr>
          <w:tcW w:w="4925" w:type="dxa"/>
          <w:shd w:val="clear" w:color="auto" w:fill="auto"/>
          <w:vAlign w:val="bottom"/>
        </w:tcPr>
        <w:p w14:paraId="36318E85" w14:textId="3AF1D4FA" w:rsidR="004A03AE" w:rsidRPr="004A03AE" w:rsidRDefault="004A03AE" w:rsidP="004A03AE">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A2255">
            <w:rPr>
              <w:b/>
              <w:sz w:val="17"/>
            </w:rPr>
            <w:t>CEDAW/C/FJI/CO/6</w:t>
          </w:r>
          <w:r>
            <w:rPr>
              <w:b/>
              <w:sz w:val="17"/>
            </w:rPr>
            <w:fldChar w:fldCharType="end"/>
          </w:r>
        </w:p>
      </w:tc>
      <w:tc>
        <w:tcPr>
          <w:tcW w:w="4920" w:type="dxa"/>
          <w:shd w:val="clear" w:color="auto" w:fill="auto"/>
          <w:vAlign w:val="bottom"/>
        </w:tcPr>
        <w:p w14:paraId="263547AE" w14:textId="77777777" w:rsidR="004A03AE" w:rsidRDefault="004A03AE" w:rsidP="004A03AE">
          <w:pPr>
            <w:pStyle w:val="a3"/>
          </w:pPr>
        </w:p>
      </w:tc>
    </w:tr>
  </w:tbl>
  <w:p w14:paraId="3E5146D0" w14:textId="77777777" w:rsidR="004A03AE" w:rsidRPr="004A03AE" w:rsidRDefault="004A03AE" w:rsidP="004A03A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A03AE" w14:paraId="7377E423" w14:textId="77777777" w:rsidTr="004A03AE">
      <w:trPr>
        <w:trHeight w:hRule="exact" w:val="864"/>
      </w:trPr>
      <w:tc>
        <w:tcPr>
          <w:tcW w:w="4925" w:type="dxa"/>
          <w:shd w:val="clear" w:color="auto" w:fill="auto"/>
          <w:vAlign w:val="bottom"/>
        </w:tcPr>
        <w:p w14:paraId="245640D0" w14:textId="77777777" w:rsidR="004A03AE" w:rsidRDefault="004A03AE" w:rsidP="004A03AE">
          <w:pPr>
            <w:pStyle w:val="a3"/>
          </w:pPr>
        </w:p>
      </w:tc>
      <w:tc>
        <w:tcPr>
          <w:tcW w:w="4920" w:type="dxa"/>
          <w:shd w:val="clear" w:color="auto" w:fill="auto"/>
          <w:vAlign w:val="bottom"/>
        </w:tcPr>
        <w:p w14:paraId="1C012868" w14:textId="7193EA5B" w:rsidR="004A03AE" w:rsidRPr="004A03AE" w:rsidRDefault="004A03AE" w:rsidP="004A03AE">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A2255">
            <w:rPr>
              <w:b/>
              <w:sz w:val="17"/>
            </w:rPr>
            <w:t>CEDAW/C/FJI/CO/6</w:t>
          </w:r>
          <w:r>
            <w:rPr>
              <w:b/>
              <w:sz w:val="17"/>
            </w:rPr>
            <w:fldChar w:fldCharType="end"/>
          </w:r>
        </w:p>
      </w:tc>
    </w:tr>
  </w:tbl>
  <w:p w14:paraId="2253F687" w14:textId="77777777" w:rsidR="004A03AE" w:rsidRPr="004A03AE" w:rsidRDefault="004A03AE" w:rsidP="004A03AE">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A03AE" w14:paraId="509CB217" w14:textId="77777777" w:rsidTr="004A03AE">
      <w:trPr>
        <w:trHeight w:hRule="exact" w:val="864"/>
      </w:trPr>
      <w:tc>
        <w:tcPr>
          <w:tcW w:w="1267" w:type="dxa"/>
          <w:tcBorders>
            <w:bottom w:val="single" w:sz="4" w:space="0" w:color="auto"/>
          </w:tcBorders>
          <w:shd w:val="clear" w:color="auto" w:fill="auto"/>
          <w:vAlign w:val="bottom"/>
        </w:tcPr>
        <w:p w14:paraId="41EE85F5" w14:textId="77777777" w:rsidR="004A03AE" w:rsidRDefault="004A03AE" w:rsidP="004A03AE">
          <w:pPr>
            <w:pStyle w:val="a3"/>
            <w:spacing w:after="120"/>
          </w:pPr>
        </w:p>
      </w:tc>
      <w:tc>
        <w:tcPr>
          <w:tcW w:w="1872" w:type="dxa"/>
          <w:tcBorders>
            <w:bottom w:val="single" w:sz="4" w:space="0" w:color="auto"/>
          </w:tcBorders>
          <w:shd w:val="clear" w:color="auto" w:fill="auto"/>
          <w:vAlign w:val="bottom"/>
        </w:tcPr>
        <w:p w14:paraId="7695D507" w14:textId="1400B2EE" w:rsidR="004A03AE" w:rsidRPr="004A03AE" w:rsidRDefault="004A03AE" w:rsidP="004A03AE">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D1A6341" w14:textId="77777777" w:rsidR="004A03AE" w:rsidRDefault="004A03AE" w:rsidP="004A03AE">
          <w:pPr>
            <w:pStyle w:val="a3"/>
            <w:spacing w:after="120"/>
          </w:pPr>
        </w:p>
      </w:tc>
      <w:tc>
        <w:tcPr>
          <w:tcW w:w="6437" w:type="dxa"/>
          <w:gridSpan w:val="3"/>
          <w:tcBorders>
            <w:bottom w:val="single" w:sz="4" w:space="0" w:color="auto"/>
          </w:tcBorders>
          <w:shd w:val="clear" w:color="auto" w:fill="auto"/>
          <w:vAlign w:val="bottom"/>
        </w:tcPr>
        <w:p w14:paraId="285E9C3E" w14:textId="3132A097" w:rsidR="004A03AE" w:rsidRPr="004A03AE" w:rsidRDefault="004A03AE" w:rsidP="004A03AE">
          <w:pPr>
            <w:spacing w:after="80" w:line="240" w:lineRule="auto"/>
            <w:jc w:val="right"/>
            <w:rPr>
              <w:position w:val="-4"/>
            </w:rPr>
          </w:pPr>
          <w:r>
            <w:rPr>
              <w:position w:val="-4"/>
              <w:sz w:val="40"/>
            </w:rPr>
            <w:t>CEDAW</w:t>
          </w:r>
          <w:r>
            <w:rPr>
              <w:position w:val="-4"/>
            </w:rPr>
            <w:t>/C/FJI/CO/6</w:t>
          </w:r>
        </w:p>
      </w:tc>
    </w:tr>
    <w:tr w:rsidR="004A03AE" w:rsidRPr="004A03AE" w14:paraId="226190E7" w14:textId="77777777" w:rsidTr="004A03AE">
      <w:trPr>
        <w:trHeight w:hRule="exact" w:val="2880"/>
      </w:trPr>
      <w:tc>
        <w:tcPr>
          <w:tcW w:w="1267" w:type="dxa"/>
          <w:tcBorders>
            <w:top w:val="single" w:sz="4" w:space="0" w:color="auto"/>
            <w:bottom w:val="single" w:sz="12" w:space="0" w:color="auto"/>
          </w:tcBorders>
          <w:shd w:val="clear" w:color="auto" w:fill="auto"/>
        </w:tcPr>
        <w:p w14:paraId="266905B5" w14:textId="4BDD1DA8" w:rsidR="004A03AE" w:rsidRPr="004A03AE" w:rsidRDefault="004A03AE" w:rsidP="004A03AE">
          <w:pPr>
            <w:pStyle w:val="a3"/>
            <w:spacing w:before="109"/>
          </w:pPr>
          <w:r>
            <w:t xml:space="preserve"> </w:t>
          </w:r>
          <w:r>
            <w:drawing>
              <wp:inline distT="0" distB="0" distL="0" distR="0" wp14:anchorId="7CC78F31" wp14:editId="5E267948">
                <wp:extent cx="711200" cy="597103"/>
                <wp:effectExtent l="0" t="0" r="0" b="0"/>
                <wp:docPr id="325917315" name="图片 1"/>
                <wp:cNvGraphicFramePr/>
                <a:graphic xmlns:a="http://schemas.openxmlformats.org/drawingml/2006/main">
                  <a:graphicData uri="http://schemas.openxmlformats.org/drawingml/2006/picture">
                    <pic:pic xmlns:pic="http://schemas.openxmlformats.org/drawingml/2006/picture">
                      <pic:nvPicPr>
                        <pic:cNvPr id="325917315"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0CB311" w14:textId="05079EFE" w:rsidR="004A03AE" w:rsidRPr="004A03AE" w:rsidRDefault="004A03AE" w:rsidP="00F15D82">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03E6380" w14:textId="77777777" w:rsidR="004A03AE" w:rsidRPr="004A03AE" w:rsidRDefault="004A03AE" w:rsidP="004A03AE">
          <w:pPr>
            <w:pStyle w:val="a3"/>
            <w:spacing w:before="109"/>
          </w:pPr>
        </w:p>
      </w:tc>
      <w:tc>
        <w:tcPr>
          <w:tcW w:w="3080" w:type="dxa"/>
          <w:tcBorders>
            <w:top w:val="single" w:sz="4" w:space="0" w:color="auto"/>
            <w:bottom w:val="single" w:sz="12" w:space="0" w:color="auto"/>
          </w:tcBorders>
          <w:shd w:val="clear" w:color="auto" w:fill="auto"/>
        </w:tcPr>
        <w:p w14:paraId="63BA1D66" w14:textId="77777777" w:rsidR="004A03AE" w:rsidRDefault="004A03AE" w:rsidP="004A03AE">
          <w:pPr>
            <w:pStyle w:val="Distr"/>
          </w:pPr>
          <w:r>
            <w:t>Distr.: General</w:t>
          </w:r>
        </w:p>
        <w:p w14:paraId="5572DF36" w14:textId="77777777" w:rsidR="004A03AE" w:rsidRDefault="004A03AE" w:rsidP="004A03AE">
          <w:pPr>
            <w:pStyle w:val="Publication"/>
          </w:pPr>
          <w:r>
            <w:t>10 July 2025</w:t>
          </w:r>
        </w:p>
        <w:p w14:paraId="40B4361F" w14:textId="77777777" w:rsidR="004A03AE" w:rsidRDefault="004A03AE" w:rsidP="004A03AE">
          <w:pPr>
            <w:spacing w:line="240" w:lineRule="exact"/>
          </w:pPr>
          <w:r>
            <w:t>Chinese</w:t>
          </w:r>
        </w:p>
        <w:p w14:paraId="51961909" w14:textId="77777777" w:rsidR="004A03AE" w:rsidRDefault="004A03AE" w:rsidP="004A03AE">
          <w:pPr>
            <w:pStyle w:val="Original"/>
          </w:pPr>
          <w:r>
            <w:t>Original: English</w:t>
          </w:r>
        </w:p>
        <w:p w14:paraId="047BF48E" w14:textId="2B85ACEC" w:rsidR="004A03AE" w:rsidRPr="004A03AE" w:rsidRDefault="004A03AE" w:rsidP="004A03AE"/>
      </w:tc>
    </w:tr>
  </w:tbl>
  <w:p w14:paraId="343CDDB9" w14:textId="77777777" w:rsidR="004A03AE" w:rsidRPr="004A03AE" w:rsidRDefault="004A03AE" w:rsidP="004A03AE">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6*"/>
    <w:docVar w:name="CreationDt" w:val="21/07/2025 11:42:46"/>
    <w:docVar w:name="DocCategory" w:val="Doc"/>
    <w:docVar w:name="DocType" w:val="Final"/>
    <w:docVar w:name="DutyStation" w:val="New York"/>
    <w:docVar w:name="FooterJN" w:val="25-11316"/>
    <w:docVar w:name="jobn" w:val="25-11316 (C)"/>
    <w:docVar w:name="jobnDT" w:val="25-11316 (C)   210725"/>
    <w:docVar w:name="jobnDTDT" w:val="25-11316 (C)   210725   210725"/>
    <w:docVar w:name="JobNo" w:val="2511316C"/>
    <w:docVar w:name="LocalDrive" w:val="-1"/>
    <w:docVar w:name="OandT" w:val="bb"/>
    <w:docVar w:name="sss1" w:val="CEDAW/C/FJI/CO/6"/>
    <w:docVar w:name="sss2" w:val="-"/>
    <w:docVar w:name="Symbol1" w:val="CEDAW/C/FJI/CO/6"/>
    <w:docVar w:name="Symbol2" w:val="-"/>
    <w:docVar w:name="Title1" w:val="_x0009__x0009_关于斐济第六次定期报告的结论性意见*_x000d_"/>
  </w:docVars>
  <w:rsids>
    <w:rsidRoot w:val="00F8731C"/>
    <w:rsid w:val="00003E22"/>
    <w:rsid w:val="00011A74"/>
    <w:rsid w:val="000B54F9"/>
    <w:rsid w:val="000F718F"/>
    <w:rsid w:val="00143D91"/>
    <w:rsid w:val="0019731E"/>
    <w:rsid w:val="001F5F8B"/>
    <w:rsid w:val="002069B4"/>
    <w:rsid w:val="002149A6"/>
    <w:rsid w:val="002E7127"/>
    <w:rsid w:val="00306444"/>
    <w:rsid w:val="003201A0"/>
    <w:rsid w:val="00333781"/>
    <w:rsid w:val="003F4796"/>
    <w:rsid w:val="00401CB0"/>
    <w:rsid w:val="00425604"/>
    <w:rsid w:val="004A03AE"/>
    <w:rsid w:val="004A7721"/>
    <w:rsid w:val="004C7079"/>
    <w:rsid w:val="004F55C3"/>
    <w:rsid w:val="0057503F"/>
    <w:rsid w:val="006A253A"/>
    <w:rsid w:val="007316FE"/>
    <w:rsid w:val="00762D41"/>
    <w:rsid w:val="007A2255"/>
    <w:rsid w:val="008741CE"/>
    <w:rsid w:val="00874E84"/>
    <w:rsid w:val="008A15A1"/>
    <w:rsid w:val="008B7D87"/>
    <w:rsid w:val="009141A3"/>
    <w:rsid w:val="00976810"/>
    <w:rsid w:val="009B20A4"/>
    <w:rsid w:val="009B7B93"/>
    <w:rsid w:val="00A21540"/>
    <w:rsid w:val="00AE136E"/>
    <w:rsid w:val="00B13D25"/>
    <w:rsid w:val="00B260B2"/>
    <w:rsid w:val="00BE0955"/>
    <w:rsid w:val="00C53A91"/>
    <w:rsid w:val="00C64E6E"/>
    <w:rsid w:val="00CA5DB4"/>
    <w:rsid w:val="00DD703D"/>
    <w:rsid w:val="00E05EF4"/>
    <w:rsid w:val="00E3371C"/>
    <w:rsid w:val="00E44920"/>
    <w:rsid w:val="00E71D1D"/>
    <w:rsid w:val="00F04E98"/>
    <w:rsid w:val="00F15D82"/>
    <w:rsid w:val="00F22613"/>
    <w:rsid w:val="00F527B3"/>
    <w:rsid w:val="00F873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112F"/>
  <w15:chartTrackingRefBased/>
  <w15:docId w15:val="{5D79E4F6-9EE0-4767-AE96-DB0361427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F8731C"/>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F8731C"/>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F8731C"/>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F8731C"/>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F8731C"/>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F8731C"/>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F8731C"/>
    <w:rPr>
      <w:rFonts w:cstheme="majorBidi"/>
      <w:color w:val="2F5496" w:themeColor="accent1" w:themeShade="BF"/>
      <w:kern w:val="14"/>
      <w:sz w:val="28"/>
      <w:szCs w:val="28"/>
    </w:rPr>
  </w:style>
  <w:style w:type="character" w:customStyle="1" w:styleId="50">
    <w:name w:val="标题 5 字符"/>
    <w:basedOn w:val="a0"/>
    <w:link w:val="5"/>
    <w:uiPriority w:val="9"/>
    <w:semiHidden/>
    <w:rsid w:val="00F8731C"/>
    <w:rPr>
      <w:rFonts w:cstheme="majorBidi"/>
      <w:color w:val="2F5496" w:themeColor="accent1" w:themeShade="BF"/>
      <w:kern w:val="14"/>
      <w:sz w:val="24"/>
      <w:szCs w:val="24"/>
    </w:rPr>
  </w:style>
  <w:style w:type="character" w:customStyle="1" w:styleId="60">
    <w:name w:val="标题 6 字符"/>
    <w:basedOn w:val="a0"/>
    <w:link w:val="6"/>
    <w:uiPriority w:val="9"/>
    <w:semiHidden/>
    <w:rsid w:val="00F8731C"/>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F8731C"/>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F8731C"/>
    <w:rPr>
      <w:rFonts w:cstheme="majorBidi"/>
      <w:color w:val="595959" w:themeColor="text1" w:themeTint="A6"/>
      <w:kern w:val="14"/>
      <w:sz w:val="21"/>
      <w:szCs w:val="20"/>
    </w:rPr>
  </w:style>
  <w:style w:type="character" w:customStyle="1" w:styleId="90">
    <w:name w:val="标题 9 字符"/>
    <w:basedOn w:val="a0"/>
    <w:link w:val="9"/>
    <w:uiPriority w:val="9"/>
    <w:semiHidden/>
    <w:rsid w:val="00F8731C"/>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F8731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F8731C"/>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F8731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F8731C"/>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F8731C"/>
    <w:pPr>
      <w:spacing w:before="160" w:after="160"/>
      <w:jc w:val="center"/>
    </w:pPr>
    <w:rPr>
      <w:i/>
      <w:iCs/>
      <w:color w:val="404040" w:themeColor="text1" w:themeTint="BF"/>
    </w:rPr>
  </w:style>
  <w:style w:type="character" w:customStyle="1" w:styleId="afd">
    <w:name w:val="引用 字符"/>
    <w:basedOn w:val="a0"/>
    <w:link w:val="afc"/>
    <w:uiPriority w:val="29"/>
    <w:rsid w:val="00F8731C"/>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F8731C"/>
    <w:pPr>
      <w:ind w:left="720"/>
      <w:contextualSpacing/>
    </w:pPr>
  </w:style>
  <w:style w:type="character" w:styleId="aff">
    <w:name w:val="Intense Emphasis"/>
    <w:basedOn w:val="a0"/>
    <w:uiPriority w:val="21"/>
    <w:qFormat/>
    <w:rsid w:val="00F8731C"/>
    <w:rPr>
      <w:i/>
      <w:iCs/>
      <w:color w:val="2F5496" w:themeColor="accent1" w:themeShade="BF"/>
    </w:rPr>
  </w:style>
  <w:style w:type="paragraph" w:styleId="aff0">
    <w:name w:val="Intense Quote"/>
    <w:basedOn w:val="a"/>
    <w:next w:val="a"/>
    <w:link w:val="aff1"/>
    <w:uiPriority w:val="30"/>
    <w:qFormat/>
    <w:rsid w:val="00F873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F8731C"/>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F8731C"/>
    <w:rPr>
      <w:b/>
      <w:bCs/>
      <w:smallCaps/>
      <w:color w:val="2F5496" w:themeColor="accent1" w:themeShade="BF"/>
      <w:spacing w:val="5"/>
    </w:rPr>
  </w:style>
  <w:style w:type="paragraph" w:styleId="aff3">
    <w:name w:val="Revision"/>
    <w:hidden/>
    <w:uiPriority w:val="99"/>
    <w:semiHidden/>
    <w:rsid w:val="008B7D87"/>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CEDAW/C/FJI/CO/5" TargetMode="External"/><Relationship Id="rId3" Type="http://schemas.openxmlformats.org/officeDocument/2006/relationships/customXml" Target="../customXml/item3.xml"/><Relationship Id="rId21" Type="http://schemas.openxmlformats.org/officeDocument/2006/relationships/hyperlink" Target="https://docs.un.org/en/CEDAW/C/FJI/QPR/6"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CEDAW/C/FJI/CO/4" TargetMode="External"/><Relationship Id="rId33" Type="http://schemas.openxmlformats.org/officeDocument/2006/relationships/hyperlink" Target="https://docs.un.org/zh/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FJI/6" TargetMode="External"/><Relationship Id="rId29" Type="http://schemas.openxmlformats.org/officeDocument/2006/relationships/hyperlink" Target="https://docs.un.org/z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A/65/38(supp)" TargetMode="External"/><Relationship Id="rId32" Type="http://schemas.openxmlformats.org/officeDocument/2006/relationships/hyperlink" Target="https://docs.un.org/zh/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FJI/5" TargetMode="External"/><Relationship Id="rId28" Type="http://schemas.openxmlformats.org/officeDocument/2006/relationships/hyperlink" Target="https://docs.un.org/zh/S/RES/1325(200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CEDAW/C/FJI/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FJI/FCO/5" TargetMode="External"/><Relationship Id="rId27" Type="http://schemas.openxmlformats.org/officeDocument/2006/relationships/hyperlink" Target="https://docs.un.org/zh/S/RES/1325(2000)" TargetMode="External"/><Relationship Id="rId30" Type="http://schemas.openxmlformats.org/officeDocument/2006/relationships/hyperlink" Target="https://docs.un.org/zh/A/RES/48/134" TargetMode="External"/><Relationship Id="rId35"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985ec44e-1bab-4c0b-9df0-6ba128686fc9"/>
    <ds:schemaRef ds:uri="http://schemas.microsoft.com/office/infopath/2007/PartnerControls"/>
    <ds:schemaRef ds:uri="41c8501f-7554-4cfe-b76f-88ff51cf7baf"/>
    <ds:schemaRef ds:uri="http://www.w3.org/XML/1998/namespace"/>
    <ds:schemaRef ds:uri="http://schemas.openxmlformats.org/package/2006/metadata/core-properties"/>
    <ds:schemaRef ds:uri="http://purl.org/dc/terms/"/>
    <ds:schemaRef ds:uri="http://schemas.microsoft.com/office/2006/documentManagement/types"/>
    <ds:schemaRef ds:uri="32aca14f-6975-493a-b86a-2ec1bd8de72a"/>
    <ds:schemaRef ds:uri="http://schemas.microsoft.com/office/2006/metadata/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2490</Words>
  <Characters>14198</Characters>
  <Application>Microsoft Office Word</Application>
  <DocSecurity>0</DocSecurity>
  <Lines>118</Lines>
  <Paragraphs>33</Paragraphs>
  <ScaleCrop>false</ScaleCrop>
  <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Bing Bai</dc:creator>
  <cp:keywords/>
  <dc:description/>
  <cp:lastModifiedBy>Jianguang Zhou</cp:lastModifiedBy>
  <cp:revision>3</cp:revision>
  <cp:lastPrinted>2025-08-05T15:56:00Z</cp:lastPrinted>
  <dcterms:created xsi:type="dcterms:W3CDTF">2025-08-05T15:56:00Z</dcterms:created>
  <dcterms:modified xsi:type="dcterms:W3CDTF">2025-08-05T15:56:00Z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2511316</vt:lpwstr>
  </property>
  <property fmtid="{D5CDD505-2E9C-101B-9397-08002B2CF9AE}" pid="3" name="ODSRefJobNo">
    <vt:lpwstr>2518442C</vt:lpwstr>
  </property>
  <property fmtid="{D5CDD505-2E9C-101B-9397-08002B2CF9AE}" pid="4" name="Symbol1">
    <vt:lpwstr>CEDAW/C/FJI/CO/6</vt:lpwstr>
  </property>
  <property fmtid="{D5CDD505-2E9C-101B-9397-08002B2CF9AE}" pid="5" name="Symbol2">
    <vt:lpwstr/>
  </property>
  <property fmtid="{D5CDD505-2E9C-101B-9397-08002B2CF9AE}" pid="6" name="Translator">
    <vt:lpwstr/>
  </property>
  <property fmtid="{D5CDD505-2E9C-101B-9397-08002B2CF9AE}" pid="7" name="Operator">
    <vt:lpwstr>bb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230725</vt:lpwstr>
  </property>
  <property fmtid="{D5CDD505-2E9C-101B-9397-08002B2CF9AE}" pid="16" name="Title1">
    <vt:lpwstr>		关于斐济第六次定期报告的结论性意见*_x000d_</vt:lpwstr>
  </property>
</Properties>
</file>