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CEA" w:rsidRPr="00CA4055" w:rsidRDefault="00C30CEA" w:rsidP="00C30CEA">
      <w:pPr>
        <w:spacing w:line="60" w:lineRule="exact"/>
        <w:rPr>
          <w:sz w:val="6"/>
        </w:rPr>
        <w:sectPr w:rsidR="00C30CEA" w:rsidRPr="00CA4055" w:rsidSect="00C30CEA">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sidRPr="00CA4055">
        <w:rPr>
          <w:rStyle w:val="a9"/>
        </w:rPr>
        <w:commentReference w:id="0"/>
      </w:r>
      <w:bookmarkStart w:id="1" w:name="_GoBack"/>
      <w:bookmarkEnd w:id="1"/>
    </w:p>
    <w:p w:rsidR="00B4777B" w:rsidRPr="00CA4055" w:rsidRDefault="00B4777B" w:rsidP="00B4777B">
      <w:pPr>
        <w:pStyle w:val="H1"/>
        <w:spacing w:after="60"/>
        <w:rPr>
          <w:rFonts w:ascii="Times New Roman"/>
        </w:rPr>
      </w:pPr>
      <w:r w:rsidRPr="00CA4055">
        <w:rPr>
          <w:rFonts w:ascii="Times New Roman" w:hint="eastAsia"/>
        </w:rPr>
        <w:lastRenderedPageBreak/>
        <w:t>消除对妇女歧视委员会</w:t>
      </w:r>
    </w:p>
    <w:p w:rsidR="00B4777B" w:rsidRPr="00CA4055" w:rsidRDefault="00B4777B" w:rsidP="00B4777B">
      <w:pPr>
        <w:pStyle w:val="SingleTxt"/>
        <w:spacing w:after="0" w:line="120" w:lineRule="exact"/>
        <w:rPr>
          <w:sz w:val="10"/>
        </w:rPr>
      </w:pPr>
    </w:p>
    <w:p w:rsidR="00B4777B" w:rsidRPr="00CA4055" w:rsidRDefault="00B4777B" w:rsidP="00B4777B">
      <w:pPr>
        <w:pStyle w:val="SingleTxt"/>
        <w:spacing w:after="0" w:line="120" w:lineRule="exact"/>
        <w:rPr>
          <w:sz w:val="10"/>
        </w:rPr>
      </w:pPr>
    </w:p>
    <w:p w:rsidR="00B4777B" w:rsidRPr="00CA4055" w:rsidRDefault="00B4777B" w:rsidP="00B4777B">
      <w:pPr>
        <w:pStyle w:val="SingleTxt"/>
        <w:spacing w:after="0" w:line="120" w:lineRule="exact"/>
        <w:rPr>
          <w:sz w:val="10"/>
        </w:rPr>
      </w:pPr>
    </w:p>
    <w:p w:rsidR="00B4777B" w:rsidRPr="00CA4055" w:rsidRDefault="00B4777B" w:rsidP="00B4777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szCs w:val="28"/>
        </w:rPr>
      </w:pPr>
      <w:r w:rsidRPr="00CA4055">
        <w:rPr>
          <w:rFonts w:ascii="Times New Roman"/>
          <w:sz w:val="32"/>
          <w:szCs w:val="24"/>
        </w:rPr>
        <w:tab/>
      </w:r>
      <w:r w:rsidRPr="00CA4055">
        <w:rPr>
          <w:rFonts w:ascii="Times New Roman"/>
          <w:sz w:val="24"/>
          <w:szCs w:val="21"/>
        </w:rPr>
        <w:tab/>
      </w:r>
      <w:r w:rsidRPr="00CA4055">
        <w:rPr>
          <w:rFonts w:ascii="Times New Roman" w:hint="eastAsia"/>
        </w:rPr>
        <w:t>关于白俄罗斯第八次定期报告的结论性意见</w:t>
      </w:r>
      <w:r w:rsidRPr="00CA4055">
        <w:rPr>
          <w:rStyle w:val="a3"/>
          <w:rFonts w:ascii="Times New Roman"/>
          <w:sz w:val="21"/>
          <w:szCs w:val="28"/>
        </w:rPr>
        <w:footnoteReference w:customMarkFollows="1" w:id="1"/>
        <w:t>*</w:t>
      </w:r>
    </w:p>
    <w:p w:rsidR="00B4777B" w:rsidRPr="00CA4055" w:rsidRDefault="00B4777B" w:rsidP="00B4777B">
      <w:pPr>
        <w:pStyle w:val="SingleTxtG"/>
        <w:tabs>
          <w:tab w:val="left" w:pos="1582"/>
        </w:tabs>
        <w:spacing w:after="0" w:line="120" w:lineRule="exact"/>
        <w:rPr>
          <w:rFonts w:ascii="Times New Roman" w:eastAsia="宋体" w:hAnsi="Times New Roman"/>
          <w:sz w:val="10"/>
          <w:lang w:eastAsia="zh-CN"/>
        </w:rPr>
      </w:pPr>
    </w:p>
    <w:p w:rsidR="00B4777B" w:rsidRPr="00CA4055" w:rsidRDefault="00B4777B" w:rsidP="00B4777B">
      <w:pPr>
        <w:pStyle w:val="SingleTxtG"/>
        <w:tabs>
          <w:tab w:val="left" w:pos="1582"/>
        </w:tabs>
        <w:spacing w:after="0" w:line="120" w:lineRule="exact"/>
        <w:rPr>
          <w:rFonts w:ascii="Times New Roman" w:eastAsia="宋体" w:hAnsi="Times New Roman"/>
          <w:sz w:val="10"/>
          <w:lang w:eastAsia="zh-CN"/>
        </w:rPr>
      </w:pPr>
    </w:p>
    <w:p w:rsidR="00B4777B" w:rsidRPr="00CA4055" w:rsidRDefault="00B4777B" w:rsidP="00B4777B">
      <w:pPr>
        <w:pStyle w:val="SingleTxt"/>
        <w:rPr>
          <w:rStyle w:val="SingleTxtGChar"/>
          <w:rFonts w:ascii="Times New Roman" w:eastAsia="宋体" w:hAnsi="Times New Roman"/>
          <w:lang w:eastAsia="zh-CN"/>
        </w:rPr>
      </w:pPr>
      <w:r w:rsidRPr="00CA4055">
        <w:t>1.</w:t>
      </w:r>
      <w:r w:rsidRPr="00CA4055">
        <w:tab/>
        <w:t>2016</w:t>
      </w:r>
      <w:r w:rsidRPr="00CA4055">
        <w:rPr>
          <w:rFonts w:hint="eastAsia"/>
        </w:rPr>
        <w:t>年</w:t>
      </w:r>
      <w:r w:rsidRPr="00CA4055">
        <w:t>10</w:t>
      </w:r>
      <w:r w:rsidRPr="00CA4055">
        <w:rPr>
          <w:rFonts w:hint="eastAsia"/>
        </w:rPr>
        <w:t>月</w:t>
      </w:r>
      <w:r w:rsidRPr="00CA4055">
        <w:t>28</w:t>
      </w:r>
      <w:r w:rsidRPr="00CA4055">
        <w:rPr>
          <w:rFonts w:hint="eastAsia"/>
        </w:rPr>
        <w:t>日，委员会第</w:t>
      </w:r>
      <w:r w:rsidRPr="00CA4055">
        <w:t>1439</w:t>
      </w:r>
      <w:r w:rsidRPr="00CA4055">
        <w:rPr>
          <w:rFonts w:hint="eastAsia"/>
        </w:rPr>
        <w:t>和</w:t>
      </w:r>
      <w:r w:rsidRPr="00CA4055">
        <w:t>1440</w:t>
      </w:r>
      <w:r w:rsidRPr="00CA4055">
        <w:rPr>
          <w:rFonts w:hint="eastAsia"/>
        </w:rPr>
        <w:t>次会议</w:t>
      </w:r>
      <w:r w:rsidR="00B96D6A" w:rsidRPr="00CA4055">
        <w:rPr>
          <w:rFonts w:hint="eastAsia"/>
        </w:rPr>
        <w:t>(</w:t>
      </w:r>
      <w:r w:rsidRPr="00CA4055">
        <w:rPr>
          <w:rFonts w:hint="eastAsia"/>
        </w:rPr>
        <w:t>见</w:t>
      </w:r>
      <w:hyperlink r:id="rId16" w:history="1">
        <w:r w:rsidRPr="00CA4055">
          <w:rPr>
            <w:rStyle w:val="ad"/>
          </w:rPr>
          <w:t>CEDAW/C/SR.1439</w:t>
        </w:r>
      </w:hyperlink>
      <w:r w:rsidRPr="00CA4055">
        <w:rPr>
          <w:rFonts w:hint="eastAsia"/>
        </w:rPr>
        <w:t>和</w:t>
      </w:r>
      <w:hyperlink r:id="rId17" w:history="1">
        <w:r w:rsidRPr="00CA4055">
          <w:rPr>
            <w:rStyle w:val="ad"/>
          </w:rPr>
          <w:t>CEDAW/C/SR.1440</w:t>
        </w:r>
      </w:hyperlink>
      <w:r w:rsidR="00B96D6A" w:rsidRPr="00CA4055">
        <w:rPr>
          <w:rFonts w:hint="eastAsia"/>
        </w:rPr>
        <w:t>)</w:t>
      </w:r>
      <w:r w:rsidRPr="00CA4055">
        <w:rPr>
          <w:rFonts w:hint="eastAsia"/>
        </w:rPr>
        <w:t>审议了白俄罗斯第八次定期报告</w:t>
      </w:r>
      <w:r w:rsidR="00B96D6A" w:rsidRPr="00CA4055">
        <w:rPr>
          <w:rFonts w:hint="eastAsia"/>
        </w:rPr>
        <w:t>(</w:t>
      </w:r>
      <w:hyperlink r:id="rId18" w:history="1">
        <w:r w:rsidRPr="00CA4055">
          <w:rPr>
            <w:rStyle w:val="ad"/>
          </w:rPr>
          <w:t>CEDAW/C/BLR/8</w:t>
        </w:r>
      </w:hyperlink>
      <w:r w:rsidR="00B96D6A" w:rsidRPr="00CA4055">
        <w:rPr>
          <w:rFonts w:hint="eastAsia"/>
        </w:rPr>
        <w:t>)</w:t>
      </w:r>
      <w:r w:rsidRPr="00CA4055">
        <w:rPr>
          <w:rFonts w:hint="eastAsia"/>
        </w:rPr>
        <w:t>。</w:t>
      </w:r>
    </w:p>
    <w:p w:rsidR="00B4777B" w:rsidRPr="00CA4055" w:rsidRDefault="00B4777B" w:rsidP="00B4777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CA4055">
        <w:rPr>
          <w:rFonts w:ascii="Times New Roman"/>
        </w:rPr>
        <w:tab/>
        <w:t>A.</w:t>
      </w:r>
      <w:r w:rsidRPr="00CA4055">
        <w:rPr>
          <w:rFonts w:ascii="Times New Roman"/>
        </w:rPr>
        <w:tab/>
      </w:r>
      <w:r w:rsidRPr="00CA4055">
        <w:rPr>
          <w:rFonts w:ascii="Times New Roman" w:hint="eastAsia"/>
        </w:rPr>
        <w:t>导言</w:t>
      </w:r>
    </w:p>
    <w:p w:rsidR="00B4777B" w:rsidRPr="00CA4055" w:rsidRDefault="00B4777B" w:rsidP="00B4777B">
      <w:pPr>
        <w:pStyle w:val="SingleTxt"/>
        <w:spacing w:after="0" w:line="120" w:lineRule="exact"/>
        <w:rPr>
          <w:sz w:val="10"/>
          <w:szCs w:val="21"/>
        </w:rPr>
      </w:pPr>
    </w:p>
    <w:p w:rsidR="00B4777B" w:rsidRPr="00CA4055" w:rsidRDefault="00B4777B" w:rsidP="00B4777B">
      <w:pPr>
        <w:pStyle w:val="SingleTxt"/>
        <w:rPr>
          <w:szCs w:val="21"/>
        </w:rPr>
      </w:pPr>
      <w:r w:rsidRPr="00CA4055">
        <w:rPr>
          <w:szCs w:val="21"/>
        </w:rPr>
        <w:t>2.</w:t>
      </w:r>
      <w:r w:rsidRPr="00CA4055">
        <w:rPr>
          <w:szCs w:val="21"/>
        </w:rPr>
        <w:tab/>
      </w:r>
      <w:r w:rsidRPr="00CA4055">
        <w:rPr>
          <w:rFonts w:hint="eastAsia"/>
          <w:szCs w:val="21"/>
        </w:rPr>
        <w:t>委员会感谢缔约国提交其根据报告前问题清单</w:t>
      </w:r>
      <w:r w:rsidR="00B96D6A" w:rsidRPr="00CA4055">
        <w:rPr>
          <w:rFonts w:hint="eastAsia"/>
          <w:szCs w:val="21"/>
        </w:rPr>
        <w:t>(</w:t>
      </w:r>
      <w:hyperlink r:id="rId19" w:history="1">
        <w:r w:rsidRPr="00CA4055">
          <w:rPr>
            <w:rStyle w:val="ad"/>
            <w:bCs/>
            <w:szCs w:val="21"/>
          </w:rPr>
          <w:t>CEDAW/C/BLR/QPR/8</w:t>
        </w:r>
      </w:hyperlink>
      <w:r w:rsidR="00B96D6A" w:rsidRPr="00CA4055">
        <w:rPr>
          <w:rFonts w:hint="eastAsia"/>
          <w:bCs/>
          <w:szCs w:val="21"/>
        </w:rPr>
        <w:t>)</w:t>
      </w:r>
      <w:r w:rsidRPr="00CA4055">
        <w:rPr>
          <w:rFonts w:hint="eastAsia"/>
          <w:szCs w:val="21"/>
        </w:rPr>
        <w:t>编写的第八次定期报告。委员会欢迎代表团在对话期间就委员会口头提出的问题作口头介绍并作出进一步澄清。</w:t>
      </w:r>
    </w:p>
    <w:p w:rsidR="00B4777B" w:rsidRPr="00CA4055" w:rsidRDefault="00B4777B" w:rsidP="00B4777B">
      <w:pPr>
        <w:pStyle w:val="SingleTxt"/>
        <w:rPr>
          <w:szCs w:val="21"/>
        </w:rPr>
      </w:pPr>
      <w:r w:rsidRPr="00CA4055">
        <w:rPr>
          <w:szCs w:val="21"/>
        </w:rPr>
        <w:t>3.</w:t>
      </w:r>
      <w:r w:rsidRPr="00CA4055">
        <w:rPr>
          <w:szCs w:val="21"/>
        </w:rPr>
        <w:tab/>
      </w:r>
      <w:r w:rsidRPr="00CA4055">
        <w:rPr>
          <w:rFonts w:hint="eastAsia"/>
          <w:szCs w:val="21"/>
        </w:rPr>
        <w:t>委员会对尊贵的缔约国代表团表示赞扬，该代表团由白俄罗斯国民会议共和国院理事会成员兼部长会议国家性别平等政策委员会主席</w:t>
      </w:r>
      <w:r w:rsidRPr="00CA4055">
        <w:rPr>
          <w:szCs w:val="21"/>
        </w:rPr>
        <w:t>Marianna Shchotkina</w:t>
      </w:r>
      <w:r w:rsidRPr="00CA4055">
        <w:rPr>
          <w:rFonts w:hint="eastAsia"/>
          <w:szCs w:val="21"/>
        </w:rPr>
        <w:t>女士率领，代表团成员还包括来自内务部、卫生部、国家统计委员会、劳动和社会保障部、司法部、外交部以及白俄罗斯常驻联合国日内瓦办事处代表团的代表。</w:t>
      </w:r>
    </w:p>
    <w:p w:rsidR="00B4777B" w:rsidRPr="00CA4055" w:rsidRDefault="00B4777B" w:rsidP="00B4777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CA4055">
        <w:rPr>
          <w:rFonts w:ascii="Times New Roman"/>
        </w:rPr>
        <w:tab/>
        <w:t>B.</w:t>
      </w:r>
      <w:r w:rsidRPr="00CA4055">
        <w:rPr>
          <w:rFonts w:ascii="Times New Roman"/>
        </w:rPr>
        <w:tab/>
      </w:r>
      <w:r w:rsidRPr="00CA4055">
        <w:rPr>
          <w:rFonts w:ascii="Times New Roman" w:hint="eastAsia"/>
        </w:rPr>
        <w:t>积极的方面</w:t>
      </w:r>
    </w:p>
    <w:p w:rsidR="00B96D6A" w:rsidRPr="00CA4055" w:rsidRDefault="00B96D6A" w:rsidP="00B96D6A">
      <w:pPr>
        <w:pStyle w:val="SingleTxt"/>
        <w:spacing w:after="0" w:line="120" w:lineRule="exact"/>
        <w:rPr>
          <w:sz w:val="10"/>
          <w:szCs w:val="21"/>
        </w:rPr>
      </w:pPr>
    </w:p>
    <w:p w:rsidR="00B4777B" w:rsidRPr="00CA4055" w:rsidRDefault="00B4777B" w:rsidP="00B4777B">
      <w:pPr>
        <w:pStyle w:val="SingleTxt"/>
        <w:rPr>
          <w:szCs w:val="21"/>
        </w:rPr>
      </w:pPr>
      <w:r w:rsidRPr="00CA4055">
        <w:rPr>
          <w:szCs w:val="21"/>
        </w:rPr>
        <w:t>4.</w:t>
      </w:r>
      <w:r w:rsidRPr="00CA4055">
        <w:rPr>
          <w:szCs w:val="21"/>
        </w:rPr>
        <w:tab/>
      </w:r>
      <w:r w:rsidRPr="00CA4055">
        <w:rPr>
          <w:rFonts w:hint="eastAsia"/>
          <w:szCs w:val="21"/>
        </w:rPr>
        <w:t>委员会欢迎自</w:t>
      </w:r>
      <w:r w:rsidRPr="00CA4055">
        <w:rPr>
          <w:szCs w:val="21"/>
        </w:rPr>
        <w:t>2011</w:t>
      </w:r>
      <w:r w:rsidRPr="00CA4055">
        <w:rPr>
          <w:rFonts w:hint="eastAsia"/>
          <w:szCs w:val="21"/>
        </w:rPr>
        <w:t>年审议缔约国第七次定期报告</w:t>
      </w:r>
      <w:r w:rsidR="00B96D6A" w:rsidRPr="00CA4055">
        <w:rPr>
          <w:rFonts w:hint="eastAsia"/>
          <w:szCs w:val="21"/>
        </w:rPr>
        <w:t>(</w:t>
      </w:r>
      <w:hyperlink r:id="rId20" w:history="1">
        <w:r w:rsidRPr="00CA4055">
          <w:rPr>
            <w:rStyle w:val="ad"/>
            <w:szCs w:val="21"/>
          </w:rPr>
          <w:t>CEDAW/C/BLR/CO/7</w:t>
        </w:r>
      </w:hyperlink>
      <w:r w:rsidR="00B96D6A" w:rsidRPr="00CA4055">
        <w:rPr>
          <w:rFonts w:hint="eastAsia"/>
          <w:szCs w:val="21"/>
        </w:rPr>
        <w:t>)</w:t>
      </w:r>
      <w:r w:rsidRPr="00CA4055">
        <w:rPr>
          <w:rFonts w:hint="eastAsia"/>
          <w:szCs w:val="21"/>
        </w:rPr>
        <w:t>以来缔约国在立法改革方面取得的进展，尤其是缔约国通过以下立法：</w:t>
      </w:r>
    </w:p>
    <w:p w:rsidR="00B4777B" w:rsidRPr="00CA4055" w:rsidRDefault="00EF4217" w:rsidP="00B4777B">
      <w:pPr>
        <w:pStyle w:val="SingleTxt"/>
        <w:rPr>
          <w:szCs w:val="21"/>
        </w:rPr>
      </w:pPr>
      <w:r w:rsidRPr="00CA4055">
        <w:rPr>
          <w:rFonts w:hint="eastAsia"/>
          <w:szCs w:val="21"/>
        </w:rPr>
        <w:tab/>
      </w:r>
      <w:r w:rsidR="00B4777B" w:rsidRPr="00CA4055">
        <w:rPr>
          <w:szCs w:val="21"/>
        </w:rPr>
        <w:t>(a)</w:t>
      </w:r>
      <w:r w:rsidR="00B4777B" w:rsidRPr="00CA4055">
        <w:rPr>
          <w:szCs w:val="21"/>
        </w:rPr>
        <w:tab/>
      </w:r>
      <w:r w:rsidR="00B4777B" w:rsidRPr="00CA4055">
        <w:rPr>
          <w:rFonts w:hint="eastAsia"/>
          <w:szCs w:val="21"/>
        </w:rPr>
        <w:t>《刑事法第</w:t>
      </w:r>
      <w:r w:rsidR="00B4777B" w:rsidRPr="00CA4055">
        <w:rPr>
          <w:szCs w:val="21"/>
        </w:rPr>
        <w:t>181</w:t>
      </w:r>
      <w:r w:rsidR="00B4777B" w:rsidRPr="00CA4055">
        <w:rPr>
          <w:rFonts w:hint="eastAsia"/>
          <w:szCs w:val="21"/>
        </w:rPr>
        <w:t>和第</w:t>
      </w:r>
      <w:r w:rsidR="00B4777B" w:rsidRPr="00CA4055">
        <w:rPr>
          <w:szCs w:val="21"/>
        </w:rPr>
        <w:t>171</w:t>
      </w:r>
      <w:r w:rsidR="00B4777B" w:rsidRPr="00CA4055">
        <w:rPr>
          <w:rFonts w:hint="eastAsia"/>
          <w:szCs w:val="21"/>
        </w:rPr>
        <w:t>条修正案》</w:t>
      </w:r>
      <w:r w:rsidR="00B96D6A" w:rsidRPr="00CA4055">
        <w:rPr>
          <w:rFonts w:hint="eastAsia"/>
          <w:szCs w:val="21"/>
        </w:rPr>
        <w:t>(</w:t>
      </w:r>
      <w:r w:rsidR="00B4777B" w:rsidRPr="00CA4055">
        <w:rPr>
          <w:szCs w:val="21"/>
        </w:rPr>
        <w:t>2015</w:t>
      </w:r>
      <w:r w:rsidR="00B4777B" w:rsidRPr="00CA4055">
        <w:rPr>
          <w:rFonts w:hint="eastAsia"/>
          <w:szCs w:val="21"/>
        </w:rPr>
        <w:t>年</w:t>
      </w:r>
      <w:r w:rsidR="00B96D6A" w:rsidRPr="00CA4055">
        <w:rPr>
          <w:rFonts w:hint="eastAsia"/>
          <w:szCs w:val="21"/>
        </w:rPr>
        <w:t>)</w:t>
      </w:r>
      <w:r w:rsidR="00B4777B" w:rsidRPr="00CA4055">
        <w:rPr>
          <w:rFonts w:hint="eastAsia"/>
          <w:szCs w:val="21"/>
        </w:rPr>
        <w:t>；</w:t>
      </w:r>
    </w:p>
    <w:p w:rsidR="00B4777B" w:rsidRPr="00CA4055" w:rsidRDefault="00EF4217" w:rsidP="00B4777B">
      <w:pPr>
        <w:pStyle w:val="SingleTxt"/>
        <w:rPr>
          <w:szCs w:val="21"/>
        </w:rPr>
      </w:pPr>
      <w:r w:rsidRPr="00CA4055">
        <w:rPr>
          <w:rFonts w:hint="eastAsia"/>
          <w:szCs w:val="21"/>
        </w:rPr>
        <w:tab/>
      </w:r>
      <w:r w:rsidR="00B4777B" w:rsidRPr="00CA4055">
        <w:rPr>
          <w:szCs w:val="21"/>
        </w:rPr>
        <w:t>(b)</w:t>
      </w:r>
      <w:r w:rsidR="00B4777B" w:rsidRPr="00CA4055">
        <w:rPr>
          <w:szCs w:val="21"/>
        </w:rPr>
        <w:tab/>
      </w:r>
      <w:r w:rsidR="00B4777B" w:rsidRPr="00CA4055">
        <w:rPr>
          <w:rFonts w:hint="eastAsia"/>
          <w:szCs w:val="21"/>
        </w:rPr>
        <w:t>《预防犯罪法》</w:t>
      </w:r>
      <w:r w:rsidR="00B96D6A" w:rsidRPr="00CA4055">
        <w:rPr>
          <w:rFonts w:hint="eastAsia"/>
          <w:szCs w:val="21"/>
        </w:rPr>
        <w:t>(</w:t>
      </w:r>
      <w:r w:rsidR="00B4777B" w:rsidRPr="00CA4055">
        <w:rPr>
          <w:szCs w:val="21"/>
        </w:rPr>
        <w:t>2014</w:t>
      </w:r>
      <w:r w:rsidR="00B4777B" w:rsidRPr="00CA4055">
        <w:rPr>
          <w:rFonts w:hint="eastAsia"/>
          <w:szCs w:val="21"/>
        </w:rPr>
        <w:t>年</w:t>
      </w:r>
      <w:r w:rsidR="00B96D6A" w:rsidRPr="00CA4055">
        <w:rPr>
          <w:rFonts w:hint="eastAsia"/>
          <w:szCs w:val="21"/>
        </w:rPr>
        <w:t>)</w:t>
      </w:r>
      <w:r w:rsidR="00B4777B" w:rsidRPr="00CA4055">
        <w:rPr>
          <w:rFonts w:hint="eastAsia"/>
          <w:szCs w:val="21"/>
        </w:rPr>
        <w:t>；</w:t>
      </w:r>
    </w:p>
    <w:p w:rsidR="00B4777B" w:rsidRPr="00CA4055" w:rsidRDefault="00EF4217" w:rsidP="00B4777B">
      <w:pPr>
        <w:pStyle w:val="SingleTxt"/>
        <w:rPr>
          <w:szCs w:val="21"/>
        </w:rPr>
      </w:pPr>
      <w:r w:rsidRPr="00CA4055">
        <w:rPr>
          <w:rFonts w:hint="eastAsia"/>
          <w:szCs w:val="21"/>
        </w:rPr>
        <w:tab/>
      </w:r>
      <w:r w:rsidR="00B4777B" w:rsidRPr="00CA4055">
        <w:rPr>
          <w:szCs w:val="21"/>
        </w:rPr>
        <w:t>(c)</w:t>
      </w:r>
      <w:r w:rsidR="00B4777B" w:rsidRPr="00CA4055">
        <w:rPr>
          <w:szCs w:val="21"/>
        </w:rPr>
        <w:tab/>
      </w:r>
      <w:r w:rsidR="00B4777B" w:rsidRPr="00CA4055">
        <w:rPr>
          <w:rFonts w:hint="eastAsia"/>
          <w:szCs w:val="21"/>
        </w:rPr>
        <w:t>《人口贩运法》</w:t>
      </w:r>
      <w:r w:rsidR="00B96D6A" w:rsidRPr="00CA4055">
        <w:rPr>
          <w:rFonts w:hint="eastAsia"/>
          <w:szCs w:val="21"/>
        </w:rPr>
        <w:t>(</w:t>
      </w:r>
      <w:r w:rsidR="00B4777B" w:rsidRPr="00CA4055">
        <w:rPr>
          <w:szCs w:val="21"/>
        </w:rPr>
        <w:t>2012</w:t>
      </w:r>
      <w:r w:rsidR="00B4777B" w:rsidRPr="00CA4055">
        <w:rPr>
          <w:rFonts w:hint="eastAsia"/>
          <w:szCs w:val="21"/>
        </w:rPr>
        <w:t>年</w:t>
      </w:r>
      <w:r w:rsidR="00B96D6A" w:rsidRPr="00CA4055">
        <w:rPr>
          <w:rFonts w:hint="eastAsia"/>
          <w:szCs w:val="21"/>
        </w:rPr>
        <w:t>)</w:t>
      </w:r>
      <w:r w:rsidR="00B4777B" w:rsidRPr="00CA4055">
        <w:rPr>
          <w:rFonts w:hint="eastAsia"/>
          <w:szCs w:val="21"/>
        </w:rPr>
        <w:t>；</w:t>
      </w:r>
    </w:p>
    <w:p w:rsidR="00B4777B" w:rsidRPr="00CA4055" w:rsidRDefault="00B4777B" w:rsidP="00B4777B">
      <w:pPr>
        <w:pStyle w:val="SingleTxt"/>
        <w:rPr>
          <w:szCs w:val="21"/>
        </w:rPr>
      </w:pPr>
      <w:r w:rsidRPr="00CA4055">
        <w:rPr>
          <w:szCs w:val="21"/>
        </w:rPr>
        <w:t>5.</w:t>
      </w:r>
      <w:r w:rsidRPr="00CA4055">
        <w:rPr>
          <w:szCs w:val="21"/>
        </w:rPr>
        <w:tab/>
      </w:r>
      <w:r w:rsidRPr="00CA4055">
        <w:rPr>
          <w:rFonts w:hint="eastAsia"/>
          <w:szCs w:val="21"/>
        </w:rPr>
        <w:t>委员会欢迎缔约国努力完善其旨在加速消除对妇女的歧视和促进性别平等的政策框架，包括通过或建立以下机制：</w:t>
      </w:r>
    </w:p>
    <w:p w:rsidR="00B4777B" w:rsidRPr="00CA4055" w:rsidRDefault="00EF4217" w:rsidP="00B4777B">
      <w:pPr>
        <w:pStyle w:val="SingleTxt"/>
        <w:rPr>
          <w:szCs w:val="21"/>
        </w:rPr>
      </w:pPr>
      <w:r w:rsidRPr="00CA4055">
        <w:rPr>
          <w:rFonts w:hint="eastAsia"/>
          <w:szCs w:val="21"/>
        </w:rPr>
        <w:lastRenderedPageBreak/>
        <w:tab/>
      </w:r>
      <w:r w:rsidR="00B4777B" w:rsidRPr="00CA4055">
        <w:rPr>
          <w:szCs w:val="21"/>
        </w:rPr>
        <w:t>(a)</w:t>
      </w:r>
      <w:r w:rsidR="00B4777B" w:rsidRPr="00CA4055">
        <w:rPr>
          <w:szCs w:val="21"/>
        </w:rPr>
        <w:tab/>
        <w:t>2012</w:t>
      </w:r>
      <w:r w:rsidR="00B4777B" w:rsidRPr="00CA4055">
        <w:rPr>
          <w:rFonts w:hint="eastAsia"/>
          <w:szCs w:val="21"/>
        </w:rPr>
        <w:t>和</w:t>
      </w:r>
      <w:r w:rsidR="00B4777B" w:rsidRPr="00CA4055">
        <w:rPr>
          <w:szCs w:val="21"/>
        </w:rPr>
        <w:t>2013</w:t>
      </w:r>
      <w:r w:rsidR="00B4777B" w:rsidRPr="00CA4055">
        <w:rPr>
          <w:rFonts w:hint="eastAsia"/>
          <w:szCs w:val="21"/>
        </w:rPr>
        <w:t>年建立了负责在该国所有区域实施性别平等政策的专家工作组；</w:t>
      </w:r>
    </w:p>
    <w:p w:rsidR="00B4777B" w:rsidRPr="00CA4055" w:rsidRDefault="00EF4217" w:rsidP="00B4777B">
      <w:pPr>
        <w:pStyle w:val="SingleTxt"/>
        <w:rPr>
          <w:szCs w:val="21"/>
        </w:rPr>
      </w:pPr>
      <w:r w:rsidRPr="00CA4055">
        <w:rPr>
          <w:rFonts w:hint="eastAsia"/>
          <w:szCs w:val="21"/>
        </w:rPr>
        <w:tab/>
      </w:r>
      <w:r w:rsidR="00B4777B" w:rsidRPr="00CA4055">
        <w:rPr>
          <w:szCs w:val="21"/>
        </w:rPr>
        <w:t>(b)</w:t>
      </w:r>
      <w:r w:rsidR="00B4777B" w:rsidRPr="00CA4055">
        <w:rPr>
          <w:szCs w:val="21"/>
        </w:rPr>
        <w:tab/>
      </w:r>
      <w:r w:rsidR="00B4777B" w:rsidRPr="00CA4055">
        <w:rPr>
          <w:rFonts w:hint="eastAsia"/>
          <w:szCs w:val="21"/>
        </w:rPr>
        <w:t>危机处理室为家庭暴力和贩运人口受害者提供临时住所，</w:t>
      </w:r>
      <w:r w:rsidR="00B4777B" w:rsidRPr="00CA4055">
        <w:rPr>
          <w:szCs w:val="21"/>
        </w:rPr>
        <w:t>2011</w:t>
      </w:r>
      <w:r w:rsidR="00B4777B" w:rsidRPr="00CA4055">
        <w:rPr>
          <w:rFonts w:hint="eastAsia"/>
          <w:szCs w:val="21"/>
        </w:rPr>
        <w:t>年至</w:t>
      </w:r>
      <w:r w:rsidR="00B4777B" w:rsidRPr="00CA4055">
        <w:rPr>
          <w:szCs w:val="21"/>
        </w:rPr>
        <w:t>2016</w:t>
      </w:r>
      <w:r w:rsidR="00B4777B" w:rsidRPr="00CA4055">
        <w:rPr>
          <w:rFonts w:hint="eastAsia"/>
          <w:szCs w:val="21"/>
        </w:rPr>
        <w:t>年数量从</w:t>
      </w:r>
      <w:r w:rsidR="00B4777B" w:rsidRPr="00CA4055">
        <w:rPr>
          <w:szCs w:val="21"/>
        </w:rPr>
        <w:t>31</w:t>
      </w:r>
      <w:r w:rsidR="00B4777B" w:rsidRPr="00CA4055">
        <w:rPr>
          <w:rFonts w:hint="eastAsia"/>
          <w:szCs w:val="21"/>
        </w:rPr>
        <w:t>个增至</w:t>
      </w:r>
      <w:r w:rsidR="00B4777B" w:rsidRPr="00CA4055">
        <w:rPr>
          <w:szCs w:val="21"/>
        </w:rPr>
        <w:t>109</w:t>
      </w:r>
      <w:r w:rsidR="00B4777B" w:rsidRPr="00CA4055">
        <w:rPr>
          <w:rFonts w:hint="eastAsia"/>
          <w:szCs w:val="21"/>
        </w:rPr>
        <w:t>个；</w:t>
      </w:r>
    </w:p>
    <w:p w:rsidR="00B4777B" w:rsidRPr="00CA4055" w:rsidRDefault="00EF4217" w:rsidP="00B4777B">
      <w:pPr>
        <w:pStyle w:val="SingleTxt"/>
        <w:rPr>
          <w:szCs w:val="21"/>
        </w:rPr>
      </w:pPr>
      <w:r w:rsidRPr="00CA4055">
        <w:rPr>
          <w:rFonts w:hint="eastAsia"/>
          <w:szCs w:val="21"/>
        </w:rPr>
        <w:tab/>
      </w:r>
      <w:r w:rsidR="00B4777B" w:rsidRPr="00CA4055">
        <w:rPr>
          <w:szCs w:val="21"/>
        </w:rPr>
        <w:t>(c)</w:t>
      </w:r>
      <w:r w:rsidR="00B4777B" w:rsidRPr="00CA4055">
        <w:rPr>
          <w:szCs w:val="21"/>
        </w:rPr>
        <w:tab/>
      </w:r>
      <w:r w:rsidR="00B4777B" w:rsidRPr="00CA4055">
        <w:rPr>
          <w:rFonts w:hint="eastAsia"/>
          <w:szCs w:val="21"/>
        </w:rPr>
        <w:t>“无暴力家庭”运动</w:t>
      </w:r>
      <w:r w:rsidR="00B96D6A" w:rsidRPr="00CA4055">
        <w:rPr>
          <w:rFonts w:hint="eastAsia"/>
          <w:szCs w:val="21"/>
        </w:rPr>
        <w:t>(</w:t>
      </w:r>
      <w:r w:rsidR="00B4777B" w:rsidRPr="00CA4055">
        <w:rPr>
          <w:szCs w:val="21"/>
        </w:rPr>
        <w:t>2012-2015</w:t>
      </w:r>
      <w:r w:rsidR="00B4777B" w:rsidRPr="00CA4055">
        <w:rPr>
          <w:rFonts w:hint="eastAsia"/>
          <w:szCs w:val="21"/>
        </w:rPr>
        <w:t>年</w:t>
      </w:r>
      <w:r w:rsidR="00B96D6A" w:rsidRPr="00CA4055">
        <w:rPr>
          <w:rFonts w:hint="eastAsia"/>
          <w:szCs w:val="21"/>
        </w:rPr>
        <w:t>)</w:t>
      </w:r>
      <w:r w:rsidR="00B4777B" w:rsidRPr="00CA4055">
        <w:rPr>
          <w:rFonts w:hint="eastAsia"/>
          <w:szCs w:val="21"/>
        </w:rPr>
        <w:t>；</w:t>
      </w:r>
    </w:p>
    <w:p w:rsidR="00B4777B" w:rsidRPr="00CA4055" w:rsidRDefault="00B4777B" w:rsidP="00B4777B">
      <w:pPr>
        <w:pStyle w:val="SingleTxt"/>
        <w:rPr>
          <w:szCs w:val="21"/>
        </w:rPr>
      </w:pPr>
      <w:r w:rsidRPr="00CA4055">
        <w:rPr>
          <w:szCs w:val="21"/>
        </w:rPr>
        <w:t>6.</w:t>
      </w:r>
      <w:r w:rsidRPr="00CA4055">
        <w:rPr>
          <w:szCs w:val="21"/>
        </w:rPr>
        <w:tab/>
      </w:r>
      <w:r w:rsidRPr="00CA4055">
        <w:rPr>
          <w:rFonts w:hint="eastAsia"/>
          <w:szCs w:val="21"/>
        </w:rPr>
        <w:t>委员会欢迎自审议上次报告以来，缔约国批准了《欧洲委员会打击人口贩运公约》</w:t>
      </w:r>
      <w:r w:rsidR="00B96D6A" w:rsidRPr="00CA4055">
        <w:rPr>
          <w:rFonts w:hint="eastAsia"/>
          <w:szCs w:val="21"/>
        </w:rPr>
        <w:t>(</w:t>
      </w:r>
      <w:r w:rsidRPr="00CA4055">
        <w:rPr>
          <w:szCs w:val="21"/>
        </w:rPr>
        <w:t>2013</w:t>
      </w:r>
      <w:r w:rsidRPr="00CA4055">
        <w:rPr>
          <w:rFonts w:hint="eastAsia"/>
          <w:szCs w:val="21"/>
        </w:rPr>
        <w:t>年</w:t>
      </w:r>
      <w:r w:rsidR="00B96D6A" w:rsidRPr="00CA4055">
        <w:rPr>
          <w:rFonts w:hint="eastAsia"/>
          <w:szCs w:val="21"/>
        </w:rPr>
        <w:t>)</w:t>
      </w:r>
      <w:r w:rsidRPr="00CA4055">
        <w:rPr>
          <w:rFonts w:hint="eastAsia"/>
          <w:szCs w:val="21"/>
        </w:rPr>
        <w:t>。</w:t>
      </w:r>
    </w:p>
    <w:p w:rsidR="00B4777B" w:rsidRPr="00CA4055" w:rsidRDefault="00B4777B" w:rsidP="00B4777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CA4055">
        <w:rPr>
          <w:rFonts w:ascii="Times New Roman"/>
        </w:rPr>
        <w:tab/>
        <w:t>C.</w:t>
      </w:r>
      <w:r w:rsidRPr="00CA4055">
        <w:rPr>
          <w:rFonts w:ascii="Times New Roman"/>
        </w:rPr>
        <w:tab/>
      </w:r>
      <w:r w:rsidRPr="00CA4055">
        <w:rPr>
          <w:rFonts w:ascii="Times New Roman" w:hint="eastAsia"/>
        </w:rPr>
        <w:t>主要关切领域和建议</w:t>
      </w:r>
    </w:p>
    <w:p w:rsidR="00B96D6A" w:rsidRPr="00CA4055" w:rsidRDefault="00B96D6A" w:rsidP="00B96D6A">
      <w:pPr>
        <w:pStyle w:val="SingleTxt"/>
        <w:spacing w:after="0" w:line="120" w:lineRule="exact"/>
        <w:rPr>
          <w:rFonts w:eastAsia="黑体"/>
          <w:sz w:val="10"/>
          <w:szCs w:val="21"/>
        </w:rPr>
      </w:pPr>
    </w:p>
    <w:p w:rsidR="00B4777B" w:rsidRPr="00CA4055" w:rsidRDefault="00B4777B" w:rsidP="00B4777B">
      <w:pPr>
        <w:pStyle w:val="SingleTxt"/>
        <w:rPr>
          <w:rFonts w:eastAsia="黑体"/>
          <w:szCs w:val="21"/>
        </w:rPr>
      </w:pPr>
      <w:r w:rsidRPr="00CA4055">
        <w:rPr>
          <w:rFonts w:eastAsia="黑体" w:hint="eastAsia"/>
          <w:szCs w:val="21"/>
        </w:rPr>
        <w:t>议会</w:t>
      </w:r>
    </w:p>
    <w:p w:rsidR="00B4777B" w:rsidRPr="00CA4055" w:rsidRDefault="00B4777B" w:rsidP="00B4777B">
      <w:pPr>
        <w:pStyle w:val="SingleTxt"/>
        <w:rPr>
          <w:rFonts w:eastAsia="黑体"/>
          <w:szCs w:val="21"/>
        </w:rPr>
      </w:pPr>
      <w:r w:rsidRPr="00CA4055">
        <w:rPr>
          <w:szCs w:val="21"/>
        </w:rPr>
        <w:t>7.</w:t>
      </w:r>
      <w:r w:rsidRPr="00CA4055">
        <w:rPr>
          <w:szCs w:val="21"/>
        </w:rPr>
        <w:tab/>
      </w:r>
      <w:r w:rsidRPr="00CA4055">
        <w:rPr>
          <w:rFonts w:eastAsia="黑体" w:hint="eastAsia"/>
          <w:szCs w:val="21"/>
        </w:rPr>
        <w:t>委员会强调立法权在确保《公约》得到充分实施方面的关键作用</w:t>
      </w:r>
      <w:r w:rsidR="00B96D6A" w:rsidRPr="00CA4055">
        <w:rPr>
          <w:rFonts w:eastAsia="黑体" w:hint="eastAsia"/>
          <w:szCs w:val="21"/>
        </w:rPr>
        <w:t>(</w:t>
      </w:r>
      <w:r w:rsidRPr="00CA4055">
        <w:rPr>
          <w:rFonts w:eastAsia="黑体" w:hint="eastAsia"/>
          <w:szCs w:val="21"/>
        </w:rPr>
        <w:t>见</w:t>
      </w:r>
      <w:r w:rsidRPr="00CA4055">
        <w:rPr>
          <w:rFonts w:eastAsia="黑体"/>
          <w:szCs w:val="21"/>
        </w:rPr>
        <w:t>2010</w:t>
      </w:r>
      <w:r w:rsidRPr="00CA4055">
        <w:rPr>
          <w:rFonts w:eastAsia="黑体" w:hint="eastAsia"/>
          <w:szCs w:val="21"/>
        </w:rPr>
        <w:t>年委员会第四十五届会议上通过的关于委员会与议员之间关系的声明</w:t>
      </w:r>
      <w:r w:rsidR="00B96D6A" w:rsidRPr="00CA4055">
        <w:rPr>
          <w:rFonts w:eastAsia="黑体" w:hint="eastAsia"/>
          <w:szCs w:val="21"/>
        </w:rPr>
        <w:t>)</w:t>
      </w:r>
      <w:r w:rsidRPr="00CA4055">
        <w:rPr>
          <w:rFonts w:eastAsia="黑体" w:hint="eastAsia"/>
          <w:szCs w:val="21"/>
        </w:rPr>
        <w:t>。委员会请国民议会从现在到根据《公约》提交下一个报告期间，按照其任务授权采取必要步骤落实本结论性意见。</w:t>
      </w:r>
    </w:p>
    <w:p w:rsidR="00B4777B" w:rsidRPr="00CA4055" w:rsidRDefault="00B4777B" w:rsidP="00B4777B">
      <w:pPr>
        <w:pStyle w:val="SingleTxt"/>
        <w:rPr>
          <w:rFonts w:eastAsia="黑体"/>
          <w:szCs w:val="21"/>
        </w:rPr>
      </w:pPr>
      <w:r w:rsidRPr="00CA4055">
        <w:rPr>
          <w:rFonts w:eastAsia="黑体" w:hint="eastAsia"/>
          <w:szCs w:val="21"/>
        </w:rPr>
        <w:t>平等和不歧视</w:t>
      </w:r>
    </w:p>
    <w:p w:rsidR="00B4777B" w:rsidRPr="00CA4055" w:rsidRDefault="00B4777B" w:rsidP="00B4777B">
      <w:pPr>
        <w:pStyle w:val="SingleTxt"/>
        <w:rPr>
          <w:szCs w:val="21"/>
        </w:rPr>
      </w:pPr>
      <w:r w:rsidRPr="00CA4055">
        <w:rPr>
          <w:szCs w:val="21"/>
        </w:rPr>
        <w:t>8.</w:t>
      </w:r>
      <w:r w:rsidRPr="00CA4055">
        <w:rPr>
          <w:szCs w:val="21"/>
        </w:rPr>
        <w:tab/>
      </w:r>
      <w:r w:rsidRPr="00CA4055">
        <w:rPr>
          <w:rFonts w:hint="eastAsia"/>
          <w:szCs w:val="21"/>
        </w:rPr>
        <w:t>委员会感到关切的是，没有立法具体禁止对妇女的直接和间接歧视。</w:t>
      </w:r>
    </w:p>
    <w:p w:rsidR="00B4777B" w:rsidRPr="00CA4055" w:rsidRDefault="00B4777B" w:rsidP="00B4777B">
      <w:pPr>
        <w:pStyle w:val="SingleTxt"/>
        <w:rPr>
          <w:szCs w:val="21"/>
        </w:rPr>
      </w:pPr>
      <w:r w:rsidRPr="00CA4055">
        <w:rPr>
          <w:szCs w:val="21"/>
        </w:rPr>
        <w:t>9.</w:t>
      </w:r>
      <w:r w:rsidRPr="00CA4055">
        <w:rPr>
          <w:szCs w:val="21"/>
        </w:rPr>
        <w:tab/>
      </w:r>
      <w:r w:rsidRPr="00CA4055">
        <w:rPr>
          <w:rFonts w:eastAsia="黑体" w:hint="eastAsia"/>
          <w:szCs w:val="21"/>
        </w:rPr>
        <w:t>委员会建议缔约国根据《公约》第一条和第二条，通过综合反歧视立法，面向国家和私营行为体，特别禁止在所有生活领域对妇女一切形式的歧视，包括基于关于《公约》第二条所规定缔约国核心义务的第</w:t>
      </w:r>
      <w:r w:rsidRPr="00CA4055">
        <w:rPr>
          <w:rFonts w:eastAsia="黑体"/>
          <w:szCs w:val="21"/>
        </w:rPr>
        <w:t>28</w:t>
      </w:r>
      <w:r w:rsidR="00B96D6A" w:rsidRPr="00CA4055">
        <w:rPr>
          <w:rFonts w:eastAsia="黑体" w:hint="eastAsia"/>
          <w:szCs w:val="21"/>
        </w:rPr>
        <w:t>(</w:t>
      </w:r>
      <w:r w:rsidRPr="00CA4055">
        <w:rPr>
          <w:rFonts w:eastAsia="黑体"/>
          <w:szCs w:val="21"/>
        </w:rPr>
        <w:t>2010</w:t>
      </w:r>
      <w:r w:rsidR="00B96D6A" w:rsidRPr="00CA4055">
        <w:rPr>
          <w:rFonts w:eastAsia="黑体" w:hint="eastAsia"/>
          <w:szCs w:val="21"/>
        </w:rPr>
        <w:t>)</w:t>
      </w:r>
      <w:r w:rsidRPr="00CA4055">
        <w:rPr>
          <w:rFonts w:eastAsia="黑体" w:hint="eastAsia"/>
          <w:szCs w:val="21"/>
        </w:rPr>
        <w:t>号一般性建议中所提理由的直接和间接歧视。</w:t>
      </w:r>
    </w:p>
    <w:p w:rsidR="00B4777B" w:rsidRPr="00CA4055" w:rsidRDefault="00B4777B" w:rsidP="00B4777B">
      <w:pPr>
        <w:pStyle w:val="SingleTxt"/>
        <w:rPr>
          <w:rFonts w:eastAsia="黑体"/>
          <w:szCs w:val="21"/>
        </w:rPr>
      </w:pPr>
      <w:r w:rsidRPr="00CA4055">
        <w:rPr>
          <w:rFonts w:eastAsia="黑体" w:hint="eastAsia"/>
          <w:szCs w:val="21"/>
        </w:rPr>
        <w:t>司法救助</w:t>
      </w:r>
    </w:p>
    <w:p w:rsidR="00B4777B" w:rsidRPr="00CA4055" w:rsidRDefault="00B4777B" w:rsidP="00B4777B">
      <w:pPr>
        <w:pStyle w:val="SingleTxt"/>
        <w:rPr>
          <w:szCs w:val="21"/>
          <w:lang w:eastAsia="de-DE"/>
        </w:rPr>
      </w:pPr>
      <w:r w:rsidRPr="00CA4055">
        <w:rPr>
          <w:szCs w:val="21"/>
        </w:rPr>
        <w:t>10.</w:t>
      </w:r>
      <w:r w:rsidRPr="00CA4055">
        <w:rPr>
          <w:szCs w:val="21"/>
        </w:rPr>
        <w:tab/>
      </w:r>
      <w:r w:rsidRPr="00CA4055">
        <w:rPr>
          <w:rFonts w:hint="eastAsia"/>
          <w:szCs w:val="21"/>
          <w:lang w:val="de-DE" w:eastAsia="de-DE"/>
        </w:rPr>
        <w:t>委员会关切地注意到，缔约国的许多妇女不</w:t>
      </w:r>
      <w:r w:rsidRPr="00CA4055">
        <w:rPr>
          <w:rFonts w:hint="eastAsia"/>
          <w:szCs w:val="21"/>
        </w:rPr>
        <w:t>了解主张其权利的</w:t>
      </w:r>
      <w:r w:rsidRPr="00CA4055">
        <w:rPr>
          <w:rFonts w:hint="eastAsia"/>
          <w:szCs w:val="21"/>
          <w:lang w:val="de-DE" w:eastAsia="de-DE"/>
        </w:rPr>
        <w:t>申诉程序，这些机制可能</w:t>
      </w:r>
      <w:r w:rsidRPr="00CA4055">
        <w:rPr>
          <w:rFonts w:hint="eastAsia"/>
          <w:szCs w:val="21"/>
        </w:rPr>
        <w:t>没有实效</w:t>
      </w:r>
      <w:r w:rsidRPr="00CA4055">
        <w:rPr>
          <w:rFonts w:hint="eastAsia"/>
          <w:szCs w:val="21"/>
          <w:lang w:val="de-DE" w:eastAsia="de-DE"/>
        </w:rPr>
        <w:t>。此外，委员会感到关切的是，许多妇女和广大公众，包括有关专业人员</w:t>
      </w:r>
      <w:r w:rsidRPr="00CA4055">
        <w:rPr>
          <w:rFonts w:hint="eastAsia"/>
          <w:szCs w:val="21"/>
        </w:rPr>
        <w:t>，不了解《</w:t>
      </w:r>
      <w:r w:rsidRPr="00CA4055">
        <w:rPr>
          <w:rFonts w:hint="eastAsia"/>
          <w:szCs w:val="21"/>
          <w:lang w:val="de-DE" w:eastAsia="de-DE"/>
        </w:rPr>
        <w:t>公约</w:t>
      </w:r>
      <w:r w:rsidRPr="00CA4055">
        <w:rPr>
          <w:rFonts w:hint="eastAsia"/>
          <w:szCs w:val="21"/>
        </w:rPr>
        <w:t>》</w:t>
      </w:r>
      <w:r w:rsidRPr="00CA4055">
        <w:rPr>
          <w:rFonts w:hint="eastAsia"/>
          <w:szCs w:val="21"/>
          <w:lang w:val="de-DE" w:eastAsia="de-DE"/>
        </w:rPr>
        <w:t>及其</w:t>
      </w:r>
      <w:r w:rsidRPr="00CA4055">
        <w:rPr>
          <w:rFonts w:hint="eastAsia"/>
          <w:szCs w:val="21"/>
        </w:rPr>
        <w:t>《</w:t>
      </w:r>
      <w:r w:rsidRPr="00CA4055">
        <w:rPr>
          <w:rFonts w:hint="eastAsia"/>
          <w:szCs w:val="21"/>
          <w:lang w:val="de-DE" w:eastAsia="de-DE"/>
        </w:rPr>
        <w:t>任择议定书</w:t>
      </w:r>
      <w:r w:rsidRPr="00CA4055">
        <w:rPr>
          <w:rFonts w:hint="eastAsia"/>
          <w:szCs w:val="21"/>
        </w:rPr>
        <w:t>》、</w:t>
      </w:r>
      <w:r w:rsidRPr="00CA4055">
        <w:rPr>
          <w:rFonts w:hint="eastAsia"/>
          <w:szCs w:val="21"/>
          <w:lang w:val="de-DE" w:eastAsia="de-DE"/>
        </w:rPr>
        <w:t>委员会的一般性建议及其</w:t>
      </w:r>
      <w:r w:rsidRPr="00CA4055">
        <w:rPr>
          <w:rFonts w:hint="eastAsia"/>
          <w:szCs w:val="21"/>
        </w:rPr>
        <w:t>之</w:t>
      </w:r>
      <w:r w:rsidRPr="00CA4055">
        <w:rPr>
          <w:rFonts w:hint="eastAsia"/>
          <w:szCs w:val="21"/>
          <w:lang w:val="de-DE" w:eastAsia="de-DE"/>
        </w:rPr>
        <w:t>前的结论性意见</w:t>
      </w:r>
      <w:r w:rsidR="00B96D6A" w:rsidRPr="00CA4055">
        <w:rPr>
          <w:rFonts w:hint="eastAsia"/>
          <w:szCs w:val="21"/>
          <w:lang w:val="de-DE" w:eastAsia="de-DE"/>
        </w:rPr>
        <w:t>(</w:t>
      </w:r>
      <w:hyperlink r:id="rId21" w:history="1">
        <w:r w:rsidRPr="00CA4055">
          <w:rPr>
            <w:rStyle w:val="ad"/>
            <w:szCs w:val="21"/>
            <w:lang w:eastAsia="de-DE"/>
          </w:rPr>
          <w:t>CEDAW/C/BLR/CO/7</w:t>
        </w:r>
      </w:hyperlink>
      <w:r w:rsidR="00B96D6A" w:rsidRPr="00CA4055">
        <w:rPr>
          <w:rFonts w:hint="eastAsia"/>
          <w:szCs w:val="21"/>
          <w:lang w:val="de-DE" w:eastAsia="de-DE"/>
        </w:rPr>
        <w:t>)</w:t>
      </w:r>
      <w:r w:rsidRPr="00CA4055">
        <w:rPr>
          <w:rFonts w:hint="eastAsia"/>
          <w:szCs w:val="21"/>
        </w:rPr>
        <w:t>为其规定的权利</w:t>
      </w:r>
      <w:r w:rsidRPr="00CA4055">
        <w:rPr>
          <w:rFonts w:hint="eastAsia"/>
          <w:szCs w:val="21"/>
          <w:lang w:val="de-DE" w:eastAsia="de-DE"/>
        </w:rPr>
        <w:t>。委员会还关切地注意到，法院裁决</w:t>
      </w:r>
      <w:r w:rsidRPr="00CA4055">
        <w:rPr>
          <w:rFonts w:hint="eastAsia"/>
          <w:szCs w:val="21"/>
        </w:rPr>
        <w:t>都没</w:t>
      </w:r>
      <w:bookmarkStart w:id="2" w:name="TmpSave"/>
      <w:bookmarkEnd w:id="2"/>
      <w:r w:rsidRPr="00CA4055">
        <w:rPr>
          <w:rFonts w:hint="eastAsia"/>
          <w:szCs w:val="21"/>
        </w:rPr>
        <w:t>有</w:t>
      </w:r>
      <w:r w:rsidRPr="00CA4055">
        <w:rPr>
          <w:rFonts w:hint="eastAsia"/>
          <w:szCs w:val="21"/>
          <w:lang w:val="de-DE" w:eastAsia="de-DE"/>
        </w:rPr>
        <w:t>提到</w:t>
      </w:r>
      <w:r w:rsidRPr="00CA4055">
        <w:rPr>
          <w:rFonts w:hint="eastAsia"/>
          <w:szCs w:val="21"/>
        </w:rPr>
        <w:t>《</w:t>
      </w:r>
      <w:r w:rsidRPr="00CA4055">
        <w:rPr>
          <w:rFonts w:hint="eastAsia"/>
          <w:szCs w:val="21"/>
          <w:lang w:val="de-DE" w:eastAsia="de-DE"/>
        </w:rPr>
        <w:t>公约</w:t>
      </w:r>
      <w:r w:rsidRPr="00CA4055">
        <w:rPr>
          <w:rFonts w:hint="eastAsia"/>
          <w:szCs w:val="21"/>
        </w:rPr>
        <w:t>》条款</w:t>
      </w:r>
      <w:r w:rsidRPr="00CA4055">
        <w:rPr>
          <w:rFonts w:hint="eastAsia"/>
          <w:szCs w:val="21"/>
          <w:lang w:val="de-DE" w:eastAsia="de-DE"/>
        </w:rPr>
        <w:t>。</w:t>
      </w:r>
    </w:p>
    <w:p w:rsidR="00B4777B" w:rsidRPr="00CA4055" w:rsidRDefault="00B4777B" w:rsidP="00B4777B">
      <w:pPr>
        <w:pStyle w:val="SingleTxt"/>
        <w:rPr>
          <w:rFonts w:eastAsia="黑体"/>
          <w:szCs w:val="21"/>
        </w:rPr>
      </w:pPr>
      <w:r w:rsidRPr="00CA4055">
        <w:rPr>
          <w:szCs w:val="21"/>
        </w:rPr>
        <w:t>11.</w:t>
      </w:r>
      <w:r w:rsidRPr="00CA4055">
        <w:rPr>
          <w:szCs w:val="21"/>
        </w:rPr>
        <w:tab/>
      </w:r>
      <w:r w:rsidRPr="00CA4055">
        <w:rPr>
          <w:rFonts w:eastAsia="黑体" w:hint="eastAsia"/>
          <w:szCs w:val="21"/>
        </w:rPr>
        <w:t>委员会提请缔约国注意其关于妇女获得司法救助的第</w:t>
      </w:r>
      <w:r w:rsidRPr="00CA4055">
        <w:rPr>
          <w:rFonts w:eastAsia="黑体"/>
          <w:szCs w:val="21"/>
        </w:rPr>
        <w:t>33</w:t>
      </w:r>
      <w:r w:rsidR="00B96D6A" w:rsidRPr="00CA4055">
        <w:rPr>
          <w:rFonts w:eastAsia="黑体" w:hint="eastAsia"/>
          <w:szCs w:val="21"/>
        </w:rPr>
        <w:t>(</w:t>
      </w:r>
      <w:r w:rsidRPr="00CA4055">
        <w:rPr>
          <w:rFonts w:eastAsia="黑体"/>
          <w:szCs w:val="21"/>
        </w:rPr>
        <w:t>2015</w:t>
      </w:r>
      <w:r w:rsidR="00B96D6A" w:rsidRPr="00CA4055">
        <w:rPr>
          <w:rFonts w:eastAsia="黑体" w:hint="eastAsia"/>
          <w:szCs w:val="21"/>
        </w:rPr>
        <w:t>)</w:t>
      </w:r>
      <w:r w:rsidRPr="00CA4055">
        <w:rPr>
          <w:rFonts w:eastAsia="黑体" w:hint="eastAsia"/>
          <w:szCs w:val="21"/>
        </w:rPr>
        <w:t>号一般性建议，建议缔约国与民间社会和媒体合作，传播关于《公约》、其《任择议定书》、委员会的一般性建议和本结论性意见的相关信息，并为妇女制定有针对性的外联活动，以传播相关信息，说明可用于申诉侵权行为的补救措施，以及说明她们是否有资格获得法律援助和支助服务。委员会还建议缔约国：</w:t>
      </w:r>
    </w:p>
    <w:p w:rsidR="00B4777B" w:rsidRPr="00CA4055" w:rsidRDefault="00EF4217"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为法官、检察官、律师、执法人员、公务员、教师、保健专业人员和所有其他相关专业人员及服务提供者提供持续能力建设，并在这些领域就《公约》、</w:t>
      </w:r>
      <w:r w:rsidR="00B4777B" w:rsidRPr="00CA4055">
        <w:rPr>
          <w:rFonts w:eastAsia="黑体" w:hint="eastAsia"/>
          <w:szCs w:val="21"/>
        </w:rPr>
        <w:lastRenderedPageBreak/>
        <w:t>其《任择议定书》、委员会的一般性建议、本结论性意见和关于妇女权利的所有其他国内规定对学生进行培训；以及</w:t>
      </w:r>
    </w:p>
    <w:p w:rsidR="00B4777B" w:rsidRPr="00CA4055" w:rsidRDefault="00EF4217" w:rsidP="00B4777B">
      <w:pPr>
        <w:pStyle w:val="SingleTxt"/>
        <w:rPr>
          <w:rFonts w:eastAsia="黑体"/>
          <w:szCs w:val="21"/>
        </w:rPr>
      </w:pPr>
      <w:r w:rsidRPr="00CA4055">
        <w:rPr>
          <w:rFonts w:eastAsia="黑体" w:hint="eastAsia"/>
          <w:szCs w:val="21"/>
        </w:rPr>
        <w:tab/>
      </w:r>
      <w:r w:rsidR="00B4777B" w:rsidRPr="00CA4055">
        <w:rPr>
          <w:rFonts w:eastAsia="黑体"/>
          <w:szCs w:val="21"/>
        </w:rPr>
        <w:t>(b)</w:t>
      </w:r>
      <w:r w:rsidR="00B4777B" w:rsidRPr="00CA4055">
        <w:rPr>
          <w:rFonts w:eastAsia="黑体"/>
          <w:szCs w:val="21"/>
        </w:rPr>
        <w:tab/>
      </w:r>
      <w:r w:rsidR="00B4777B" w:rsidRPr="00CA4055">
        <w:rPr>
          <w:rFonts w:eastAsia="黑体" w:hint="eastAsia"/>
          <w:szCs w:val="21"/>
        </w:rPr>
        <w:t>清除妨碍妇女获得司法救助的任何可能障碍，包括通过确保免费法律援助和免除没有充分经济能力的妇女的诉讼费。</w:t>
      </w:r>
    </w:p>
    <w:p w:rsidR="00B4777B" w:rsidRPr="00CA4055" w:rsidRDefault="00B4777B" w:rsidP="00B4777B">
      <w:pPr>
        <w:pStyle w:val="SingleTxt"/>
        <w:rPr>
          <w:rFonts w:eastAsia="黑体"/>
        </w:rPr>
      </w:pPr>
      <w:r w:rsidRPr="00CA4055">
        <w:rPr>
          <w:rFonts w:eastAsia="黑体" w:hint="eastAsia"/>
        </w:rPr>
        <w:t>提高妇女地位的国家机构</w:t>
      </w:r>
    </w:p>
    <w:p w:rsidR="00B4777B" w:rsidRPr="00CA4055" w:rsidRDefault="00B4777B" w:rsidP="00B4777B">
      <w:pPr>
        <w:pStyle w:val="SingleTxt"/>
        <w:rPr>
          <w:szCs w:val="21"/>
          <w:lang w:val="de-DE"/>
        </w:rPr>
      </w:pPr>
      <w:r w:rsidRPr="00CA4055">
        <w:rPr>
          <w:szCs w:val="21"/>
        </w:rPr>
        <w:t>12.</w:t>
      </w:r>
      <w:r w:rsidRPr="00CA4055">
        <w:rPr>
          <w:szCs w:val="21"/>
        </w:rPr>
        <w:tab/>
      </w:r>
      <w:r w:rsidRPr="00CA4055">
        <w:rPr>
          <w:rFonts w:hint="eastAsia"/>
          <w:szCs w:val="21"/>
        </w:rPr>
        <w:t>委员会关切地注意到，部长会议国家性别平等政策委员会每年只举行两次会议，劳动和社会保障部人口、性别和家庭政策司尤其侧重于家庭和人口问题、暴力侵害妇女行为和贩运。委员会感到关切的是，这些机构因此无法作为提高妇女地位的有效国家机构而运作。此外，委员会关切地注意到，《</w:t>
      </w:r>
      <w:r w:rsidRPr="00CA4055">
        <w:rPr>
          <w:szCs w:val="21"/>
        </w:rPr>
        <w:t>2016-2020</w:t>
      </w:r>
      <w:r w:rsidRPr="00CA4055">
        <w:rPr>
          <w:rFonts w:hint="eastAsia"/>
          <w:szCs w:val="21"/>
        </w:rPr>
        <w:t>年国家性别平等行动计划》尚未获得通过，拨付用于执行该计划的资源不充足。</w:t>
      </w:r>
    </w:p>
    <w:p w:rsidR="00B4777B" w:rsidRPr="00CA4055" w:rsidRDefault="00B4777B" w:rsidP="00B4777B">
      <w:pPr>
        <w:pStyle w:val="SingleTxt"/>
        <w:rPr>
          <w:rFonts w:eastAsia="黑体"/>
          <w:szCs w:val="21"/>
        </w:rPr>
      </w:pPr>
      <w:r w:rsidRPr="00CA4055">
        <w:rPr>
          <w:szCs w:val="21"/>
        </w:rPr>
        <w:t>13.</w:t>
      </w:r>
      <w:r w:rsidRPr="00CA4055">
        <w:rPr>
          <w:szCs w:val="21"/>
        </w:rPr>
        <w:tab/>
      </w:r>
      <w:r w:rsidRPr="00CA4055">
        <w:rPr>
          <w:rFonts w:eastAsia="黑体" w:hint="eastAsia"/>
          <w:szCs w:val="21"/>
        </w:rPr>
        <w:t>委员会建议缔约国设立一个中央提高妇女地位国家机构，明确界定任务和责任，并为该机构提供充足的人力、财政和技术资源，使其能够协调和有效促进性别平等和性别观点主流化。这样做也是在鼓励缔约国确保劳动和社会保障部人口、性别和家庭政策司更加重视性别平等和妇女权利问题。此外，委员会还吁请缔约国迅速通过《</w:t>
      </w:r>
      <w:r w:rsidRPr="00CA4055">
        <w:rPr>
          <w:rFonts w:eastAsia="黑体"/>
          <w:szCs w:val="21"/>
        </w:rPr>
        <w:t>2016-2020</w:t>
      </w:r>
      <w:r w:rsidRPr="00CA4055">
        <w:rPr>
          <w:rFonts w:eastAsia="黑体" w:hint="eastAsia"/>
          <w:szCs w:val="21"/>
        </w:rPr>
        <w:t>年国家性别平等行动计划》，并为执行该计划划拨充足的人力、技术和财政资源。</w:t>
      </w:r>
    </w:p>
    <w:p w:rsidR="00B4777B" w:rsidRPr="00CA4055" w:rsidRDefault="00B4777B" w:rsidP="00B4777B">
      <w:pPr>
        <w:pStyle w:val="SingleTxt"/>
        <w:rPr>
          <w:rFonts w:eastAsia="黑体"/>
        </w:rPr>
      </w:pPr>
      <w:r w:rsidRPr="00CA4055">
        <w:rPr>
          <w:rFonts w:eastAsia="黑体" w:hint="eastAsia"/>
        </w:rPr>
        <w:t>国家人权机构</w:t>
      </w:r>
    </w:p>
    <w:p w:rsidR="00B4777B" w:rsidRPr="00CA4055" w:rsidRDefault="00B4777B" w:rsidP="00B4777B">
      <w:pPr>
        <w:pStyle w:val="SingleTxt"/>
        <w:rPr>
          <w:szCs w:val="21"/>
        </w:rPr>
      </w:pPr>
      <w:r w:rsidRPr="00CA4055">
        <w:rPr>
          <w:szCs w:val="21"/>
        </w:rPr>
        <w:t>14.</w:t>
      </w:r>
      <w:r w:rsidRPr="00CA4055">
        <w:rPr>
          <w:szCs w:val="21"/>
        </w:rPr>
        <w:tab/>
      </w:r>
      <w:r w:rsidRPr="00CA4055">
        <w:rPr>
          <w:rFonts w:hint="eastAsia"/>
          <w:szCs w:val="21"/>
        </w:rPr>
        <w:t>委员会关切地注意到，尽管在普遍定期审议期间作出了承诺，但缔约国尚未设立独立的国家人权机构。</w:t>
      </w:r>
    </w:p>
    <w:p w:rsidR="00B4777B" w:rsidRPr="00CA4055" w:rsidRDefault="00B4777B" w:rsidP="00B4777B">
      <w:pPr>
        <w:pStyle w:val="SingleTxt"/>
        <w:rPr>
          <w:rFonts w:eastAsia="黑体"/>
          <w:szCs w:val="21"/>
        </w:rPr>
      </w:pPr>
      <w:r w:rsidRPr="00CA4055">
        <w:rPr>
          <w:szCs w:val="21"/>
        </w:rPr>
        <w:t>15.</w:t>
      </w:r>
      <w:r w:rsidRPr="00CA4055">
        <w:rPr>
          <w:szCs w:val="21"/>
        </w:rPr>
        <w:tab/>
      </w:r>
      <w:r w:rsidRPr="00CA4055">
        <w:rPr>
          <w:rFonts w:eastAsia="黑体" w:hint="eastAsia"/>
          <w:szCs w:val="21"/>
        </w:rPr>
        <w:t>委员会鼓励缔约国根据《巴黎原则》</w:t>
      </w:r>
      <w:r w:rsidR="00B96D6A" w:rsidRPr="00CA4055">
        <w:rPr>
          <w:rFonts w:eastAsia="黑体" w:hint="eastAsia"/>
          <w:szCs w:val="21"/>
        </w:rPr>
        <w:t>(</w:t>
      </w:r>
      <w:r w:rsidRPr="00CA4055">
        <w:rPr>
          <w:rFonts w:eastAsia="黑体" w:hint="eastAsia"/>
          <w:szCs w:val="21"/>
        </w:rPr>
        <w:t>大会</w:t>
      </w:r>
      <w:r w:rsidRPr="00CA4055">
        <w:rPr>
          <w:rFonts w:eastAsia="黑体"/>
          <w:szCs w:val="21"/>
        </w:rPr>
        <w:t>1993</w:t>
      </w:r>
      <w:r w:rsidRPr="00CA4055">
        <w:rPr>
          <w:rFonts w:eastAsia="黑体" w:hint="eastAsia"/>
          <w:szCs w:val="21"/>
        </w:rPr>
        <w:t>年</w:t>
      </w:r>
      <w:r w:rsidRPr="00CA4055">
        <w:rPr>
          <w:rFonts w:eastAsia="黑体"/>
          <w:szCs w:val="21"/>
        </w:rPr>
        <w:t>12</w:t>
      </w:r>
      <w:r w:rsidRPr="00CA4055">
        <w:rPr>
          <w:rFonts w:eastAsia="黑体" w:hint="eastAsia"/>
          <w:szCs w:val="21"/>
        </w:rPr>
        <w:t>月</w:t>
      </w:r>
      <w:r w:rsidRPr="00CA4055">
        <w:rPr>
          <w:rFonts w:eastAsia="黑体"/>
          <w:szCs w:val="21"/>
        </w:rPr>
        <w:t>20</w:t>
      </w:r>
      <w:r w:rsidRPr="00CA4055">
        <w:rPr>
          <w:rFonts w:eastAsia="黑体" w:hint="eastAsia"/>
          <w:szCs w:val="21"/>
        </w:rPr>
        <w:t>日第</w:t>
      </w:r>
      <w:hyperlink r:id="rId22" w:history="1">
        <w:r w:rsidRPr="00CA4055">
          <w:rPr>
            <w:rStyle w:val="ad"/>
            <w:rFonts w:eastAsia="黑体"/>
            <w:szCs w:val="21"/>
          </w:rPr>
          <w:t>48/134</w:t>
        </w:r>
      </w:hyperlink>
      <w:r w:rsidRPr="00CA4055">
        <w:rPr>
          <w:rFonts w:eastAsia="黑体" w:hint="eastAsia"/>
          <w:szCs w:val="21"/>
        </w:rPr>
        <w:t>号决议</w:t>
      </w:r>
      <w:r w:rsidR="00B96D6A" w:rsidRPr="00CA4055">
        <w:rPr>
          <w:rFonts w:eastAsia="黑体" w:hint="eastAsia"/>
          <w:szCs w:val="21"/>
        </w:rPr>
        <w:t>)</w:t>
      </w:r>
      <w:r w:rsidRPr="00CA4055">
        <w:rPr>
          <w:rFonts w:eastAsia="黑体" w:hint="eastAsia"/>
          <w:szCs w:val="21"/>
        </w:rPr>
        <w:t>在明确界定的时限内设立一个独立的国家人权机构，赋予其一项广泛的任务，即保护妇女的人权和促进性别平等。委员会请缔约国在此过程中寻求人权高专办的支持和意见。</w:t>
      </w:r>
    </w:p>
    <w:p w:rsidR="00B4777B" w:rsidRPr="00CA4055" w:rsidRDefault="00B4777B" w:rsidP="00B4777B">
      <w:pPr>
        <w:pStyle w:val="SingleTxt"/>
        <w:rPr>
          <w:rFonts w:eastAsia="黑体"/>
        </w:rPr>
      </w:pPr>
      <w:r w:rsidRPr="00CA4055">
        <w:rPr>
          <w:rFonts w:eastAsia="黑体" w:hint="eastAsia"/>
        </w:rPr>
        <w:t>民间社会包括人权维护者</w:t>
      </w:r>
    </w:p>
    <w:p w:rsidR="00B4777B" w:rsidRPr="00CA4055" w:rsidRDefault="00B4777B" w:rsidP="00B4777B">
      <w:pPr>
        <w:pStyle w:val="SingleTxt"/>
        <w:rPr>
          <w:bCs/>
          <w:szCs w:val="21"/>
        </w:rPr>
      </w:pPr>
      <w:r w:rsidRPr="00CA4055">
        <w:rPr>
          <w:bCs/>
          <w:szCs w:val="21"/>
          <w:lang w:eastAsia="ru-RU"/>
        </w:rPr>
        <w:t>16.</w:t>
      </w:r>
      <w:r w:rsidRPr="00CA4055">
        <w:rPr>
          <w:bCs/>
          <w:szCs w:val="21"/>
          <w:lang w:eastAsia="ru-RU"/>
        </w:rPr>
        <w:tab/>
      </w:r>
      <w:r w:rsidRPr="00CA4055">
        <w:rPr>
          <w:rFonts w:hint="eastAsia"/>
          <w:bCs/>
          <w:szCs w:val="21"/>
          <w:lang w:val="ru-RU" w:eastAsia="ru-RU"/>
        </w:rPr>
        <w:t>委员会感到关切的是，据报告，妇女人权维护者和活跃</w:t>
      </w:r>
      <w:r w:rsidRPr="00CA4055">
        <w:rPr>
          <w:rFonts w:hint="eastAsia"/>
          <w:bCs/>
          <w:szCs w:val="21"/>
        </w:rPr>
        <w:t>于政坛的</w:t>
      </w:r>
      <w:r w:rsidRPr="00CA4055">
        <w:rPr>
          <w:rFonts w:hint="eastAsia"/>
          <w:bCs/>
          <w:szCs w:val="21"/>
          <w:lang w:val="ru-RU" w:eastAsia="ru-RU"/>
        </w:rPr>
        <w:t>妇女常常</w:t>
      </w:r>
      <w:r w:rsidRPr="00CA4055">
        <w:rPr>
          <w:rFonts w:hint="eastAsia"/>
          <w:bCs/>
          <w:szCs w:val="21"/>
        </w:rPr>
        <w:t>遭到压迫、</w:t>
      </w:r>
      <w:r w:rsidRPr="00CA4055">
        <w:rPr>
          <w:rFonts w:hint="eastAsia"/>
          <w:bCs/>
          <w:szCs w:val="21"/>
          <w:lang w:val="ru-RU" w:eastAsia="ru-RU"/>
        </w:rPr>
        <w:t>骚扰</w:t>
      </w:r>
      <w:r w:rsidRPr="00CA4055">
        <w:rPr>
          <w:rFonts w:hint="eastAsia"/>
          <w:bCs/>
          <w:szCs w:val="21"/>
        </w:rPr>
        <w:t>、</w:t>
      </w:r>
      <w:r w:rsidRPr="00CA4055">
        <w:rPr>
          <w:rFonts w:hint="eastAsia"/>
          <w:bCs/>
          <w:szCs w:val="21"/>
          <w:lang w:val="ru-RU" w:eastAsia="ru-RU"/>
        </w:rPr>
        <w:t>暴力</w:t>
      </w:r>
      <w:r w:rsidRPr="00CA4055">
        <w:rPr>
          <w:rFonts w:hint="eastAsia"/>
          <w:bCs/>
          <w:szCs w:val="21"/>
        </w:rPr>
        <w:t>、</w:t>
      </w:r>
      <w:r w:rsidRPr="00CA4055">
        <w:rPr>
          <w:rFonts w:hint="eastAsia"/>
          <w:bCs/>
          <w:szCs w:val="21"/>
          <w:lang w:val="ru-RU" w:eastAsia="ru-RU"/>
        </w:rPr>
        <w:t>性</w:t>
      </w:r>
      <w:r w:rsidRPr="00CA4055">
        <w:rPr>
          <w:rFonts w:hint="eastAsia"/>
          <w:bCs/>
          <w:szCs w:val="21"/>
        </w:rPr>
        <w:t>侵犯</w:t>
      </w:r>
      <w:r w:rsidRPr="00CA4055">
        <w:rPr>
          <w:rFonts w:hint="eastAsia"/>
          <w:bCs/>
          <w:szCs w:val="21"/>
          <w:lang w:val="ru-RU" w:eastAsia="ru-RU"/>
        </w:rPr>
        <w:t>威胁</w:t>
      </w:r>
      <w:r w:rsidRPr="00CA4055">
        <w:rPr>
          <w:rFonts w:hint="eastAsia"/>
          <w:bCs/>
          <w:szCs w:val="21"/>
        </w:rPr>
        <w:t>、</w:t>
      </w:r>
      <w:r w:rsidRPr="00CA4055">
        <w:rPr>
          <w:rFonts w:hint="eastAsia"/>
          <w:bCs/>
          <w:szCs w:val="21"/>
          <w:lang w:val="ru-RU" w:eastAsia="ru-RU"/>
        </w:rPr>
        <w:t>强迫</w:t>
      </w:r>
      <w:r w:rsidRPr="00CA4055">
        <w:rPr>
          <w:rFonts w:hint="eastAsia"/>
          <w:bCs/>
          <w:szCs w:val="21"/>
        </w:rPr>
        <w:t>收容</w:t>
      </w:r>
      <w:r w:rsidRPr="00CA4055">
        <w:rPr>
          <w:rFonts w:hint="eastAsia"/>
          <w:bCs/>
          <w:szCs w:val="21"/>
          <w:lang w:val="ru-RU" w:eastAsia="ru-RU"/>
        </w:rPr>
        <w:t>或威胁</w:t>
      </w:r>
      <w:r w:rsidRPr="00CA4055">
        <w:rPr>
          <w:rFonts w:hint="eastAsia"/>
          <w:bCs/>
          <w:szCs w:val="21"/>
        </w:rPr>
        <w:t>收容</w:t>
      </w:r>
      <w:r w:rsidRPr="00CA4055">
        <w:rPr>
          <w:rFonts w:hint="eastAsia"/>
          <w:bCs/>
          <w:szCs w:val="21"/>
          <w:lang w:val="ru-RU" w:eastAsia="ru-RU"/>
        </w:rPr>
        <w:t>，以及剥夺或威胁剥夺其</w:t>
      </w:r>
      <w:r w:rsidRPr="00CA4055">
        <w:rPr>
          <w:rFonts w:hint="eastAsia"/>
          <w:bCs/>
          <w:szCs w:val="21"/>
          <w:lang w:val="ru-RU"/>
        </w:rPr>
        <w:t>父母</w:t>
      </w:r>
      <w:r w:rsidRPr="00CA4055">
        <w:rPr>
          <w:rFonts w:hint="eastAsia"/>
          <w:bCs/>
          <w:szCs w:val="21"/>
          <w:lang w:val="ru-RU" w:eastAsia="ru-RU"/>
        </w:rPr>
        <w:t>权</w:t>
      </w:r>
      <w:r w:rsidRPr="00CA4055">
        <w:rPr>
          <w:rFonts w:hint="eastAsia"/>
          <w:bCs/>
          <w:szCs w:val="21"/>
        </w:rPr>
        <w:t>利</w:t>
      </w:r>
      <w:r w:rsidRPr="00CA4055">
        <w:rPr>
          <w:rFonts w:hint="eastAsia"/>
          <w:bCs/>
          <w:szCs w:val="21"/>
          <w:lang w:val="ru-RU" w:eastAsia="ru-RU"/>
        </w:rPr>
        <w:t>。委员会</w:t>
      </w:r>
      <w:r w:rsidRPr="00CA4055">
        <w:rPr>
          <w:rFonts w:hint="eastAsia"/>
          <w:bCs/>
          <w:szCs w:val="21"/>
        </w:rPr>
        <w:t>还</w:t>
      </w:r>
      <w:r w:rsidRPr="00CA4055">
        <w:rPr>
          <w:rFonts w:hint="eastAsia"/>
          <w:bCs/>
          <w:szCs w:val="21"/>
          <w:lang w:val="ru-RU" w:eastAsia="ru-RU"/>
        </w:rPr>
        <w:t>感到关切，这种据称的</w:t>
      </w:r>
      <w:r w:rsidRPr="00CA4055">
        <w:rPr>
          <w:rFonts w:hint="eastAsia"/>
          <w:bCs/>
          <w:szCs w:val="21"/>
        </w:rPr>
        <w:t>压迫</w:t>
      </w:r>
      <w:r w:rsidRPr="00CA4055">
        <w:rPr>
          <w:rFonts w:hint="eastAsia"/>
          <w:bCs/>
          <w:szCs w:val="21"/>
          <w:lang w:val="ru-RU" w:eastAsia="ru-RU"/>
        </w:rPr>
        <w:t>措施可能阻碍妇女参与公共</w:t>
      </w:r>
      <w:r w:rsidRPr="00CA4055">
        <w:rPr>
          <w:rFonts w:hint="eastAsia"/>
          <w:bCs/>
          <w:szCs w:val="21"/>
        </w:rPr>
        <w:t>对</w:t>
      </w:r>
      <w:r w:rsidRPr="00CA4055">
        <w:rPr>
          <w:rFonts w:hint="eastAsia"/>
          <w:bCs/>
          <w:szCs w:val="21"/>
          <w:lang w:val="ru-RU" w:eastAsia="ru-RU"/>
        </w:rPr>
        <w:t>话，并使</w:t>
      </w:r>
      <w:r w:rsidRPr="00CA4055">
        <w:rPr>
          <w:rFonts w:hint="eastAsia"/>
          <w:bCs/>
          <w:szCs w:val="21"/>
          <w:lang w:val="ru-RU"/>
        </w:rPr>
        <w:t>其</w:t>
      </w:r>
      <w:r w:rsidRPr="00CA4055">
        <w:rPr>
          <w:rFonts w:hint="eastAsia"/>
          <w:bCs/>
          <w:szCs w:val="21"/>
          <w:lang w:val="ru-RU" w:eastAsia="ru-RU"/>
        </w:rPr>
        <w:t>声音边缘化。此外，委员会感到关切的是，非政府组织的登记程序繁琐</w:t>
      </w:r>
      <w:r w:rsidRPr="00CA4055">
        <w:rPr>
          <w:rFonts w:hint="eastAsia"/>
          <w:bCs/>
          <w:szCs w:val="21"/>
        </w:rPr>
        <w:t>、</w:t>
      </w:r>
      <w:r w:rsidRPr="00CA4055">
        <w:rPr>
          <w:rFonts w:hint="eastAsia"/>
          <w:bCs/>
          <w:szCs w:val="21"/>
          <w:lang w:val="ru-RU" w:eastAsia="ru-RU"/>
        </w:rPr>
        <w:t>冗长</w:t>
      </w:r>
      <w:r w:rsidRPr="00CA4055">
        <w:rPr>
          <w:rFonts w:hint="eastAsia"/>
          <w:bCs/>
          <w:szCs w:val="21"/>
          <w:lang w:val="ru-RU"/>
        </w:rPr>
        <w:t>且</w:t>
      </w:r>
      <w:r w:rsidRPr="00CA4055">
        <w:rPr>
          <w:rFonts w:hint="eastAsia"/>
          <w:bCs/>
          <w:szCs w:val="21"/>
          <w:lang w:val="ru-RU" w:eastAsia="ru-RU"/>
        </w:rPr>
        <w:t>昂贵，涉及</w:t>
      </w:r>
      <w:r w:rsidRPr="00CA4055">
        <w:rPr>
          <w:rFonts w:hint="eastAsia"/>
          <w:bCs/>
          <w:szCs w:val="21"/>
        </w:rPr>
        <w:t>各种要求</w:t>
      </w:r>
      <w:r w:rsidRPr="00CA4055">
        <w:rPr>
          <w:rFonts w:hint="eastAsia"/>
          <w:bCs/>
          <w:szCs w:val="21"/>
          <w:lang w:val="ru-RU" w:eastAsia="ru-RU"/>
        </w:rPr>
        <w:t>，这可能构成歧视性和任意拒绝登记的</w:t>
      </w:r>
      <w:r w:rsidRPr="00CA4055">
        <w:rPr>
          <w:rFonts w:hint="eastAsia"/>
          <w:bCs/>
          <w:szCs w:val="21"/>
        </w:rPr>
        <w:t>依据</w:t>
      </w:r>
      <w:r w:rsidRPr="00CA4055">
        <w:rPr>
          <w:rFonts w:hint="eastAsia"/>
          <w:bCs/>
          <w:szCs w:val="21"/>
          <w:lang w:val="ru-RU" w:eastAsia="ru-RU"/>
        </w:rPr>
        <w:t>，导致只有少数妇女组织登记</w:t>
      </w:r>
      <w:r w:rsidRPr="00CA4055">
        <w:rPr>
          <w:rFonts w:hint="eastAsia"/>
          <w:bCs/>
          <w:szCs w:val="21"/>
        </w:rPr>
        <w:t>。</w:t>
      </w:r>
    </w:p>
    <w:p w:rsidR="00B4777B" w:rsidRPr="00CA4055" w:rsidRDefault="00B4777B" w:rsidP="00B4777B">
      <w:pPr>
        <w:pStyle w:val="SingleTxt"/>
        <w:rPr>
          <w:rFonts w:eastAsia="黑体"/>
          <w:szCs w:val="21"/>
        </w:rPr>
      </w:pPr>
      <w:r w:rsidRPr="00CA4055">
        <w:rPr>
          <w:szCs w:val="21"/>
        </w:rPr>
        <w:t>17.</w:t>
      </w:r>
      <w:r w:rsidRPr="00CA4055">
        <w:rPr>
          <w:szCs w:val="21"/>
        </w:rPr>
        <w:tab/>
      </w:r>
      <w:r w:rsidRPr="00CA4055">
        <w:rPr>
          <w:rFonts w:eastAsia="黑体" w:hint="eastAsia"/>
          <w:szCs w:val="21"/>
        </w:rPr>
        <w:t>委员会建议缔约国确保妇女人权捍卫者和民间社会的积极成员能够行使其政治权利，使她们能切实获得司法救助，并得到充分保护，免遭恐吓、报复和暴力，而任何此类行为的实施者都将受到起诉和适当惩罚。委员会还建议缔约国：</w:t>
      </w:r>
    </w:p>
    <w:p w:rsidR="00B4777B" w:rsidRPr="00CA4055" w:rsidRDefault="00EF4217"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防止针对女性活动家采取任意措施，包括通过确保剥夺个人的抚养权或收容个人的决定自动接受迅速和独立的司法审查；以及</w:t>
      </w:r>
    </w:p>
    <w:p w:rsidR="00B4777B" w:rsidRPr="00CA4055" w:rsidRDefault="00EF4217" w:rsidP="00B4777B">
      <w:pPr>
        <w:pStyle w:val="SingleTxt"/>
        <w:rPr>
          <w:rFonts w:eastAsia="黑体"/>
          <w:szCs w:val="21"/>
        </w:rPr>
      </w:pPr>
      <w:r w:rsidRPr="00CA4055">
        <w:rPr>
          <w:rFonts w:eastAsia="黑体" w:hint="eastAsia"/>
          <w:szCs w:val="21"/>
        </w:rPr>
        <w:tab/>
      </w:r>
      <w:r w:rsidR="00B4777B" w:rsidRPr="00CA4055">
        <w:rPr>
          <w:rFonts w:eastAsia="黑体"/>
          <w:szCs w:val="21"/>
        </w:rPr>
        <w:t>(b)</w:t>
      </w:r>
      <w:r w:rsidR="00B4777B" w:rsidRPr="00CA4055">
        <w:rPr>
          <w:rFonts w:eastAsia="黑体"/>
          <w:szCs w:val="21"/>
        </w:rPr>
        <w:tab/>
      </w:r>
      <w:r w:rsidR="00B4777B" w:rsidRPr="00CA4055">
        <w:rPr>
          <w:rFonts w:eastAsia="黑体" w:hint="eastAsia"/>
          <w:szCs w:val="21"/>
        </w:rPr>
        <w:t>审查非政府组织的登记要求，以确保从事人权工作的非政府组织、特别是妇女权利组织的建立和运作不会受到不当限制。</w:t>
      </w:r>
    </w:p>
    <w:p w:rsidR="00B4777B" w:rsidRPr="00CA4055" w:rsidRDefault="00B4777B" w:rsidP="00B4777B">
      <w:pPr>
        <w:pStyle w:val="SingleTxt"/>
        <w:rPr>
          <w:rFonts w:eastAsia="黑体"/>
        </w:rPr>
      </w:pPr>
      <w:r w:rsidRPr="00CA4055">
        <w:rPr>
          <w:rFonts w:eastAsia="黑体" w:hint="eastAsia"/>
        </w:rPr>
        <w:t>暂行特别措施</w:t>
      </w:r>
    </w:p>
    <w:p w:rsidR="00B4777B" w:rsidRPr="00CA4055" w:rsidRDefault="00B4777B" w:rsidP="00B4777B">
      <w:pPr>
        <w:pStyle w:val="SingleTxt"/>
        <w:rPr>
          <w:szCs w:val="21"/>
        </w:rPr>
      </w:pPr>
      <w:r w:rsidRPr="00CA4055">
        <w:rPr>
          <w:szCs w:val="21"/>
        </w:rPr>
        <w:t>18.</w:t>
      </w:r>
      <w:r w:rsidRPr="00CA4055">
        <w:rPr>
          <w:szCs w:val="21"/>
        </w:rPr>
        <w:tab/>
      </w:r>
      <w:r w:rsidRPr="00CA4055">
        <w:rPr>
          <w:rFonts w:hint="eastAsia"/>
          <w:szCs w:val="21"/>
        </w:rPr>
        <w:t>委员会注意到，缔约国报告中提到的措施并未构成符合《公约》第四条第</w:t>
      </w:r>
      <w:r w:rsidRPr="00CA4055">
        <w:rPr>
          <w:szCs w:val="21"/>
        </w:rPr>
        <w:t>1</w:t>
      </w:r>
      <w:r w:rsidRPr="00CA4055">
        <w:rPr>
          <w:rFonts w:hint="eastAsia"/>
          <w:szCs w:val="21"/>
        </w:rPr>
        <w:t>款的暂行特别措施。委员会还感到关切的是，若干领域持续存在男女不平等现象。</w:t>
      </w:r>
    </w:p>
    <w:p w:rsidR="00B4777B" w:rsidRPr="00CA4055" w:rsidRDefault="00B4777B" w:rsidP="00B4777B">
      <w:pPr>
        <w:pStyle w:val="SingleTxt"/>
        <w:rPr>
          <w:rFonts w:eastAsia="黑体"/>
          <w:szCs w:val="21"/>
        </w:rPr>
      </w:pPr>
      <w:r w:rsidRPr="00CA4055">
        <w:rPr>
          <w:szCs w:val="21"/>
        </w:rPr>
        <w:t>19</w:t>
      </w:r>
      <w:r w:rsidRPr="00CA4055">
        <w:rPr>
          <w:color w:val="000000" w:themeColor="text1"/>
          <w:szCs w:val="21"/>
        </w:rPr>
        <w:t>.</w:t>
      </w:r>
      <w:r w:rsidRPr="00CA4055">
        <w:rPr>
          <w:color w:val="000000" w:themeColor="text1"/>
          <w:szCs w:val="21"/>
        </w:rPr>
        <w:tab/>
      </w:r>
      <w:r w:rsidRPr="00CA4055">
        <w:rPr>
          <w:rFonts w:eastAsia="黑体" w:hint="eastAsia"/>
          <w:szCs w:val="21"/>
        </w:rPr>
        <w:t>委员会建议缔约国根据《公约》第四条第</w:t>
      </w:r>
      <w:r w:rsidRPr="00CA4055">
        <w:rPr>
          <w:rFonts w:eastAsia="黑体"/>
          <w:szCs w:val="21"/>
        </w:rPr>
        <w:t>1</w:t>
      </w:r>
      <w:r w:rsidRPr="00CA4055">
        <w:rPr>
          <w:rFonts w:eastAsia="黑体" w:hint="eastAsia"/>
          <w:szCs w:val="21"/>
        </w:rPr>
        <w:t>款和委员会第</w:t>
      </w:r>
      <w:r w:rsidRPr="00CA4055">
        <w:rPr>
          <w:rFonts w:eastAsia="黑体"/>
          <w:szCs w:val="21"/>
        </w:rPr>
        <w:t>25</w:t>
      </w:r>
      <w:r w:rsidR="00B96D6A" w:rsidRPr="00CA4055">
        <w:rPr>
          <w:rFonts w:eastAsia="黑体" w:hint="eastAsia"/>
          <w:szCs w:val="21"/>
        </w:rPr>
        <w:t>(</w:t>
      </w:r>
      <w:r w:rsidRPr="00CA4055">
        <w:rPr>
          <w:rFonts w:eastAsia="黑体"/>
          <w:szCs w:val="21"/>
        </w:rPr>
        <w:t>2004</w:t>
      </w:r>
      <w:r w:rsidR="00B96D6A" w:rsidRPr="00CA4055">
        <w:rPr>
          <w:rFonts w:eastAsia="黑体" w:hint="eastAsia"/>
          <w:szCs w:val="21"/>
        </w:rPr>
        <w:t>)</w:t>
      </w:r>
      <w:r w:rsidRPr="00CA4055">
        <w:rPr>
          <w:rFonts w:eastAsia="黑体" w:hint="eastAsia"/>
          <w:szCs w:val="21"/>
        </w:rPr>
        <w:t>号一般性建议，推出具体立法，其中规定通过和执行暂行特别措施。委员会还鼓励缔约国提高公众对推动加速旨在实现所有领域实质性性别平等的暂行特别措施的重要性的认识，并将其适用于就业和教育等领域。</w:t>
      </w:r>
    </w:p>
    <w:p w:rsidR="00B4777B" w:rsidRPr="00CA4055" w:rsidRDefault="00B4777B" w:rsidP="00B4777B">
      <w:pPr>
        <w:pStyle w:val="SingleTxt"/>
        <w:rPr>
          <w:rFonts w:eastAsia="黑体"/>
        </w:rPr>
      </w:pPr>
      <w:r w:rsidRPr="00CA4055">
        <w:rPr>
          <w:rFonts w:eastAsia="黑体" w:hint="eastAsia"/>
        </w:rPr>
        <w:t>陈规定型观念</w:t>
      </w:r>
    </w:p>
    <w:p w:rsidR="00B4777B" w:rsidRPr="00CA4055" w:rsidRDefault="00B4777B" w:rsidP="00B4777B">
      <w:pPr>
        <w:pStyle w:val="SingleTxt"/>
        <w:rPr>
          <w:szCs w:val="21"/>
        </w:rPr>
      </w:pPr>
      <w:r w:rsidRPr="00CA4055">
        <w:rPr>
          <w:szCs w:val="21"/>
        </w:rPr>
        <w:t>20.</w:t>
      </w:r>
      <w:r w:rsidRPr="00CA4055">
        <w:rPr>
          <w:szCs w:val="21"/>
        </w:rPr>
        <w:tab/>
      </w:r>
      <w:r w:rsidRPr="00CA4055">
        <w:rPr>
          <w:rFonts w:hint="eastAsia"/>
          <w:szCs w:val="21"/>
        </w:rPr>
        <w:t>委员会欢迎缔约国为打击对妇女的陈规定型观念所做的努力。然而，委员会感到关切的是，社会和家庭中普遍存在着对男女在社会和家庭中的作用和责任的歧视性陈规定型观念和重男轻女态度，这些尤其反映在男女在家庭和儿童抚养责任方面的不平等分配、媒体对妇女的陈规定型刻画，以及广告中经常将妇女描述为性商品上。委员会还关切地注意到，普遍存在的重男轻女现象和妇女在社会中处于从属地位是暴力侵害妇女行为的根源。</w:t>
      </w:r>
    </w:p>
    <w:p w:rsidR="00B4777B" w:rsidRPr="00CA4055" w:rsidRDefault="00B4777B" w:rsidP="00B4777B">
      <w:pPr>
        <w:pStyle w:val="SingleTxt"/>
        <w:rPr>
          <w:rFonts w:eastAsia="黑体"/>
          <w:szCs w:val="21"/>
        </w:rPr>
      </w:pPr>
      <w:r w:rsidRPr="00CA4055">
        <w:rPr>
          <w:szCs w:val="21"/>
        </w:rPr>
        <w:t>21.</w:t>
      </w:r>
      <w:r w:rsidRPr="00CA4055">
        <w:rPr>
          <w:szCs w:val="21"/>
        </w:rPr>
        <w:tab/>
      </w:r>
      <w:r w:rsidRPr="00CA4055">
        <w:rPr>
          <w:rFonts w:eastAsia="黑体" w:hint="eastAsia"/>
          <w:szCs w:val="21"/>
        </w:rPr>
        <w:t>委员会建议缔约国与民间社会和媒体合作，以妇女、男子、女童和男童为对象，提高公众认识，以克服有关妇女和男子在家庭和社会中的作用和责任的歧视性陈规定型观念，并强调妇女平等参与公共和私营部门决策的重要性。委员会还建议缔约国大力执行白俄罗斯共和国</w:t>
      </w:r>
      <w:r w:rsidRPr="00CA4055">
        <w:rPr>
          <w:rFonts w:eastAsia="黑体"/>
          <w:szCs w:val="21"/>
        </w:rPr>
        <w:t>2007</w:t>
      </w:r>
      <w:r w:rsidRPr="00CA4055">
        <w:rPr>
          <w:rFonts w:eastAsia="黑体" w:hint="eastAsia"/>
          <w:szCs w:val="21"/>
        </w:rPr>
        <w:t>年</w:t>
      </w:r>
      <w:r w:rsidRPr="00CA4055">
        <w:rPr>
          <w:rFonts w:eastAsia="黑体"/>
          <w:szCs w:val="21"/>
        </w:rPr>
        <w:t>5</w:t>
      </w:r>
      <w:r w:rsidRPr="00CA4055">
        <w:rPr>
          <w:rFonts w:eastAsia="黑体" w:hint="eastAsia"/>
          <w:szCs w:val="21"/>
        </w:rPr>
        <w:t>月</w:t>
      </w:r>
      <w:r w:rsidRPr="00CA4055">
        <w:rPr>
          <w:rFonts w:eastAsia="黑体"/>
          <w:szCs w:val="21"/>
        </w:rPr>
        <w:t>10</w:t>
      </w:r>
      <w:r w:rsidRPr="00CA4055">
        <w:rPr>
          <w:rFonts w:eastAsia="黑体" w:hint="eastAsia"/>
          <w:szCs w:val="21"/>
        </w:rPr>
        <w:t>日第</w:t>
      </w:r>
      <w:r w:rsidRPr="00CA4055">
        <w:rPr>
          <w:rFonts w:eastAsia="黑体"/>
          <w:szCs w:val="21"/>
        </w:rPr>
        <w:t>225-Z</w:t>
      </w:r>
      <w:r w:rsidRPr="00CA4055">
        <w:rPr>
          <w:rFonts w:eastAsia="黑体" w:hint="eastAsia"/>
          <w:szCs w:val="21"/>
        </w:rPr>
        <w:t>号“广告法”第</w:t>
      </w:r>
      <w:r w:rsidRPr="00CA4055">
        <w:rPr>
          <w:rFonts w:eastAsia="黑体"/>
          <w:szCs w:val="21"/>
        </w:rPr>
        <w:t>26</w:t>
      </w:r>
      <w:r w:rsidRPr="00CA4055">
        <w:rPr>
          <w:rFonts w:eastAsia="黑体" w:hint="eastAsia"/>
          <w:szCs w:val="21"/>
        </w:rPr>
        <w:t>条所载的禁止不道德广告的规定，并使媒体和广告部门具有敏感认识，以期宣传妇女积极参与政治、经济和社会生活的正面形象。此外，鉴于对妇女的陈规定型观念和暴力侵害妇女行为之间存在着密切联系，委员会提醒缔约国，将打击暴力侵害妇女行为的努力与打击普遍存在的基于性别歧视妇女的陈规定型观念的努力结合起来至关重要。</w:t>
      </w:r>
    </w:p>
    <w:p w:rsidR="00B4777B" w:rsidRPr="00CA4055" w:rsidRDefault="00B4777B" w:rsidP="00B4777B">
      <w:pPr>
        <w:pStyle w:val="SingleTxt"/>
        <w:rPr>
          <w:rFonts w:eastAsia="黑体"/>
        </w:rPr>
      </w:pPr>
      <w:r w:rsidRPr="00CA4055">
        <w:rPr>
          <w:rFonts w:eastAsia="黑体" w:hint="eastAsia"/>
        </w:rPr>
        <w:t>针对妇女的性别暴力</w:t>
      </w:r>
    </w:p>
    <w:p w:rsidR="00B4777B" w:rsidRPr="00CA4055" w:rsidRDefault="00B4777B" w:rsidP="00B4777B">
      <w:pPr>
        <w:pStyle w:val="SingleTxt"/>
        <w:rPr>
          <w:szCs w:val="21"/>
        </w:rPr>
      </w:pPr>
      <w:r w:rsidRPr="00CA4055">
        <w:rPr>
          <w:szCs w:val="21"/>
        </w:rPr>
        <w:t>22.</w:t>
      </w:r>
      <w:r w:rsidRPr="00CA4055">
        <w:rPr>
          <w:szCs w:val="21"/>
        </w:rPr>
        <w:tab/>
      </w:r>
      <w:r w:rsidRPr="00CA4055">
        <w:rPr>
          <w:rFonts w:hint="eastAsia"/>
          <w:szCs w:val="21"/>
        </w:rPr>
        <w:t>委员会关切地注意到，针对妇女的性别暴力，包括性暴力和心理暴力行为越发普遍，并注意到：</w:t>
      </w:r>
    </w:p>
    <w:p w:rsidR="00B4777B" w:rsidRPr="00CA4055" w:rsidRDefault="00EF4217" w:rsidP="00B4777B">
      <w:pPr>
        <w:pStyle w:val="SingleTxt"/>
        <w:rPr>
          <w:szCs w:val="21"/>
        </w:rPr>
      </w:pPr>
      <w:r w:rsidRPr="00CA4055">
        <w:rPr>
          <w:rFonts w:hint="eastAsia"/>
          <w:szCs w:val="21"/>
        </w:rPr>
        <w:tab/>
      </w:r>
      <w:r w:rsidR="00B4777B" w:rsidRPr="00CA4055">
        <w:rPr>
          <w:szCs w:val="21"/>
        </w:rPr>
        <w:t>(a)</w:t>
      </w:r>
      <w:r w:rsidR="00B4777B" w:rsidRPr="00CA4055">
        <w:rPr>
          <w:szCs w:val="21"/>
        </w:rPr>
        <w:tab/>
      </w:r>
      <w:r w:rsidR="00B4777B" w:rsidRPr="00CA4055">
        <w:rPr>
          <w:rFonts w:hint="eastAsia"/>
          <w:szCs w:val="21"/>
        </w:rPr>
        <w:t>没有专门将性别暴力、包括家庭暴力和婚内强奸定为犯罪的法律；</w:t>
      </w:r>
    </w:p>
    <w:p w:rsidR="00B4777B" w:rsidRPr="00CA4055" w:rsidRDefault="00EF4217" w:rsidP="00B4777B">
      <w:pPr>
        <w:pStyle w:val="SingleTxt"/>
        <w:rPr>
          <w:szCs w:val="21"/>
        </w:rPr>
      </w:pPr>
      <w:r w:rsidRPr="00CA4055">
        <w:rPr>
          <w:rFonts w:hint="eastAsia"/>
          <w:szCs w:val="21"/>
        </w:rPr>
        <w:tab/>
      </w:r>
      <w:r w:rsidR="00B4777B" w:rsidRPr="00CA4055">
        <w:rPr>
          <w:szCs w:val="21"/>
        </w:rPr>
        <w:t>(b)</w:t>
      </w:r>
      <w:r w:rsidR="00B4777B" w:rsidRPr="00CA4055">
        <w:rPr>
          <w:szCs w:val="21"/>
        </w:rPr>
        <w:tab/>
      </w:r>
      <w:r w:rsidR="00B4777B" w:rsidRPr="00CA4055">
        <w:rPr>
          <w:rFonts w:hint="eastAsia"/>
          <w:szCs w:val="21"/>
        </w:rPr>
        <w:t>据报道活跃于政坛的妇女经常遭到警方人员实施的身体暴力；</w:t>
      </w:r>
    </w:p>
    <w:p w:rsidR="00B4777B" w:rsidRPr="00CA4055" w:rsidRDefault="00EF4217" w:rsidP="00B4777B">
      <w:pPr>
        <w:pStyle w:val="SingleTxt"/>
        <w:rPr>
          <w:szCs w:val="21"/>
        </w:rPr>
      </w:pPr>
      <w:r w:rsidRPr="00CA4055">
        <w:rPr>
          <w:rFonts w:hint="eastAsia"/>
          <w:szCs w:val="21"/>
        </w:rPr>
        <w:tab/>
      </w:r>
      <w:r w:rsidR="00B4777B" w:rsidRPr="00CA4055">
        <w:rPr>
          <w:szCs w:val="21"/>
        </w:rPr>
        <w:t>(c)</w:t>
      </w:r>
      <w:r w:rsidR="00B4777B" w:rsidRPr="00CA4055">
        <w:rPr>
          <w:szCs w:val="21"/>
        </w:rPr>
        <w:tab/>
      </w:r>
      <w:r w:rsidR="00B4777B" w:rsidRPr="00CA4055">
        <w:rPr>
          <w:rFonts w:hint="eastAsia"/>
          <w:szCs w:val="21"/>
        </w:rPr>
        <w:t>根据</w:t>
      </w:r>
      <w:r w:rsidR="00B4777B" w:rsidRPr="00CA4055">
        <w:rPr>
          <w:szCs w:val="21"/>
        </w:rPr>
        <w:t>2014</w:t>
      </w:r>
      <w:r w:rsidR="00B4777B" w:rsidRPr="00CA4055">
        <w:rPr>
          <w:rFonts w:hint="eastAsia"/>
          <w:szCs w:val="21"/>
        </w:rPr>
        <w:t>年《犯罪预防法》，要求签发限制令、将施虐伴侣或家庭成员从家庭暴力受害者家中驱逐得到受害人的书面同意；</w:t>
      </w:r>
    </w:p>
    <w:p w:rsidR="00B4777B" w:rsidRPr="00CA4055" w:rsidRDefault="00EF4217" w:rsidP="00B4777B">
      <w:pPr>
        <w:pStyle w:val="SingleTxt"/>
        <w:rPr>
          <w:szCs w:val="21"/>
        </w:rPr>
      </w:pPr>
      <w:r w:rsidRPr="00CA4055">
        <w:rPr>
          <w:rFonts w:hint="eastAsia"/>
          <w:szCs w:val="21"/>
        </w:rPr>
        <w:tab/>
      </w:r>
      <w:r w:rsidR="00B4777B" w:rsidRPr="00CA4055">
        <w:rPr>
          <w:szCs w:val="21"/>
        </w:rPr>
        <w:t>(d)</w:t>
      </w:r>
      <w:r w:rsidR="00B4777B" w:rsidRPr="00CA4055">
        <w:rPr>
          <w:szCs w:val="21"/>
        </w:rPr>
        <w:tab/>
      </w:r>
      <w:r w:rsidR="00B4777B" w:rsidRPr="00CA4055">
        <w:rPr>
          <w:rFonts w:hint="eastAsia"/>
          <w:szCs w:val="21"/>
        </w:rPr>
        <w:t>由于担心遭到报复、指责、羞辱、不了解可获得的服务或没有其他住处，大多数遭受暴力的妇女不愿求助和</w:t>
      </w:r>
      <w:r w:rsidR="00B96D6A" w:rsidRPr="00CA4055">
        <w:rPr>
          <w:rFonts w:hint="eastAsia"/>
          <w:szCs w:val="21"/>
        </w:rPr>
        <w:t>(</w:t>
      </w:r>
      <w:r w:rsidR="00B4777B" w:rsidRPr="00CA4055">
        <w:rPr>
          <w:rFonts w:hint="eastAsia"/>
          <w:szCs w:val="21"/>
        </w:rPr>
        <w:t>或</w:t>
      </w:r>
      <w:r w:rsidR="00B96D6A" w:rsidRPr="00CA4055">
        <w:rPr>
          <w:rFonts w:hint="eastAsia"/>
          <w:szCs w:val="21"/>
        </w:rPr>
        <w:t>)</w:t>
      </w:r>
      <w:r w:rsidR="00B4777B" w:rsidRPr="00CA4055">
        <w:rPr>
          <w:rFonts w:hint="eastAsia"/>
          <w:szCs w:val="21"/>
        </w:rPr>
        <w:t>向警方报案；</w:t>
      </w:r>
    </w:p>
    <w:p w:rsidR="00B4777B" w:rsidRPr="00CA4055" w:rsidRDefault="00EF4217" w:rsidP="00B4777B">
      <w:pPr>
        <w:pStyle w:val="SingleTxt"/>
        <w:rPr>
          <w:szCs w:val="21"/>
        </w:rPr>
      </w:pPr>
      <w:r w:rsidRPr="00CA4055">
        <w:rPr>
          <w:rFonts w:hint="eastAsia"/>
          <w:szCs w:val="21"/>
        </w:rPr>
        <w:tab/>
      </w:r>
      <w:r w:rsidR="00B4777B" w:rsidRPr="00CA4055">
        <w:rPr>
          <w:szCs w:val="21"/>
        </w:rPr>
        <w:t>(e)</w:t>
      </w:r>
      <w:r w:rsidR="00B4777B" w:rsidRPr="00CA4055">
        <w:rPr>
          <w:szCs w:val="21"/>
        </w:rPr>
        <w:tab/>
      </w:r>
      <w:r w:rsidR="00B4777B" w:rsidRPr="00CA4055">
        <w:rPr>
          <w:rFonts w:hint="eastAsia"/>
          <w:szCs w:val="21"/>
        </w:rPr>
        <w:t>遭受家庭暴力的妇女可能面临被剥夺抚养权、子女被送入收容机构的风险，因为她们的家庭可能被视为“有社会风险的家庭”；</w:t>
      </w:r>
      <w:r w:rsidR="00B4777B" w:rsidRPr="00CA4055">
        <w:rPr>
          <w:szCs w:val="21"/>
        </w:rPr>
        <w:t xml:space="preserve"> </w:t>
      </w:r>
    </w:p>
    <w:p w:rsidR="00B4777B" w:rsidRPr="00CA4055" w:rsidRDefault="00EF4217" w:rsidP="00B4777B">
      <w:pPr>
        <w:pStyle w:val="SingleTxt"/>
        <w:rPr>
          <w:szCs w:val="21"/>
        </w:rPr>
      </w:pPr>
      <w:r w:rsidRPr="00CA4055">
        <w:rPr>
          <w:rFonts w:hint="eastAsia"/>
          <w:szCs w:val="21"/>
        </w:rPr>
        <w:tab/>
      </w:r>
      <w:r w:rsidR="00B4777B" w:rsidRPr="00CA4055">
        <w:rPr>
          <w:szCs w:val="21"/>
        </w:rPr>
        <w:t>(f)</w:t>
      </w:r>
      <w:r w:rsidR="00B4777B" w:rsidRPr="00CA4055">
        <w:rPr>
          <w:szCs w:val="21"/>
        </w:rPr>
        <w:tab/>
      </w:r>
      <w:r w:rsidR="00B4777B" w:rsidRPr="00CA4055">
        <w:rPr>
          <w:rFonts w:hint="eastAsia"/>
          <w:szCs w:val="21"/>
        </w:rPr>
        <w:t>缺乏有适当装备并提供长期住宿的危机处理室，缺少专门针对家庭暴力受害者的实用收容所。</w:t>
      </w:r>
    </w:p>
    <w:p w:rsidR="00B4777B" w:rsidRPr="00CA4055" w:rsidRDefault="00B4777B" w:rsidP="00B4777B">
      <w:pPr>
        <w:pStyle w:val="SingleTxt"/>
        <w:rPr>
          <w:rFonts w:eastAsia="黑体"/>
          <w:szCs w:val="21"/>
        </w:rPr>
      </w:pPr>
      <w:r w:rsidRPr="00CA4055">
        <w:rPr>
          <w:szCs w:val="21"/>
        </w:rPr>
        <w:t>23.</w:t>
      </w:r>
      <w:r w:rsidRPr="00CA4055">
        <w:rPr>
          <w:szCs w:val="21"/>
        </w:rPr>
        <w:tab/>
      </w:r>
      <w:r w:rsidRPr="00CA4055">
        <w:rPr>
          <w:rFonts w:eastAsia="黑体"/>
          <w:szCs w:val="21"/>
        </w:rPr>
        <w:t>委员会注意到缔约国拟定了一项防止家庭暴力的法律，该法考虑到《欧洲委员会预防和打击暴力侵害妇女行为及家庭暴力公约》</w:t>
      </w:r>
      <w:r w:rsidR="00B96D6A" w:rsidRPr="00CA4055">
        <w:rPr>
          <w:rFonts w:eastAsia="黑体"/>
          <w:szCs w:val="21"/>
        </w:rPr>
        <w:t>(</w:t>
      </w:r>
      <w:r w:rsidRPr="00CA4055">
        <w:rPr>
          <w:rFonts w:eastAsia="黑体"/>
          <w:szCs w:val="21"/>
        </w:rPr>
        <w:t>《伊斯坦布尔公约》</w:t>
      </w:r>
      <w:r w:rsidR="00B96D6A" w:rsidRPr="00CA4055">
        <w:rPr>
          <w:rFonts w:eastAsia="黑体"/>
          <w:szCs w:val="21"/>
        </w:rPr>
        <w:t>)</w:t>
      </w:r>
      <w:r w:rsidRPr="00CA4055">
        <w:rPr>
          <w:rFonts w:eastAsia="黑体"/>
          <w:szCs w:val="21"/>
        </w:rPr>
        <w:t>，提及可持续发展目标</w:t>
      </w:r>
      <w:r w:rsidRPr="00CA4055">
        <w:rPr>
          <w:rFonts w:eastAsia="黑体"/>
          <w:szCs w:val="21"/>
        </w:rPr>
        <w:t>5.2——</w:t>
      </w:r>
      <w:r w:rsidRPr="00CA4055">
        <w:rPr>
          <w:rFonts w:eastAsia="黑体"/>
          <w:szCs w:val="21"/>
        </w:rPr>
        <w:t>消除公共和私营领域针对所有妇女和女童一切形式的暴力行为，包括贩运、性剥削及其他形式的剥削，建议缔约国加紧努力，加快完成并通过该法律草案，确保它将一切形式性别暴力侵害妇女行为定为犯罪，并向受害者提供即时保护和长期康复。委员会进一步建议缔约国：</w:t>
      </w:r>
    </w:p>
    <w:p w:rsidR="00B4777B" w:rsidRPr="00CA4055" w:rsidRDefault="00EF4217" w:rsidP="00B4777B">
      <w:pPr>
        <w:pStyle w:val="SingleTxt"/>
        <w:rPr>
          <w:rFonts w:eastAsia="黑体"/>
          <w:szCs w:val="21"/>
        </w:rPr>
      </w:pPr>
      <w:r w:rsidRPr="00CA4055">
        <w:rPr>
          <w:rFonts w:eastAsia="黑体"/>
          <w:szCs w:val="21"/>
        </w:rPr>
        <w:tab/>
      </w:r>
      <w:r w:rsidR="00B4777B" w:rsidRPr="00CA4055">
        <w:rPr>
          <w:rFonts w:eastAsia="黑体"/>
          <w:szCs w:val="21"/>
        </w:rPr>
        <w:t>(a)</w:t>
      </w:r>
      <w:r w:rsidR="00B4777B" w:rsidRPr="00CA4055">
        <w:rPr>
          <w:rFonts w:eastAsia="黑体"/>
          <w:szCs w:val="21"/>
        </w:rPr>
        <w:tab/>
      </w:r>
      <w:r w:rsidR="00B4777B" w:rsidRPr="00CA4055">
        <w:rPr>
          <w:rFonts w:eastAsia="黑体"/>
          <w:szCs w:val="21"/>
        </w:rPr>
        <w:t>通过专门将性别暴力包括婚内强奸定为犯罪的立法；</w:t>
      </w:r>
    </w:p>
    <w:p w:rsidR="00B4777B" w:rsidRPr="00CA4055" w:rsidRDefault="00EF4217" w:rsidP="00B4777B">
      <w:pPr>
        <w:pStyle w:val="SingleTxt"/>
        <w:rPr>
          <w:rFonts w:eastAsia="黑体"/>
          <w:szCs w:val="21"/>
        </w:rPr>
      </w:pPr>
      <w:r w:rsidRPr="00CA4055">
        <w:rPr>
          <w:rFonts w:eastAsia="黑体"/>
          <w:szCs w:val="21"/>
        </w:rPr>
        <w:tab/>
      </w:r>
      <w:r w:rsidR="00B4777B" w:rsidRPr="00CA4055">
        <w:rPr>
          <w:rFonts w:eastAsia="黑体"/>
          <w:szCs w:val="21"/>
        </w:rPr>
        <w:t>(b)</w:t>
      </w:r>
      <w:r w:rsidR="00B4777B" w:rsidRPr="00CA4055">
        <w:rPr>
          <w:rFonts w:eastAsia="黑体"/>
          <w:szCs w:val="21"/>
        </w:rPr>
        <w:tab/>
      </w:r>
      <w:r w:rsidR="00B4777B" w:rsidRPr="00CA4055">
        <w:rPr>
          <w:rFonts w:eastAsia="黑体"/>
          <w:szCs w:val="21"/>
        </w:rPr>
        <w:t>采取步骤加入《欧洲委员会预防和打击暴力侵害妇女行为及家庭暴力公约》</w:t>
      </w:r>
      <w:r w:rsidR="00B96D6A" w:rsidRPr="00CA4055">
        <w:rPr>
          <w:rFonts w:eastAsia="黑体"/>
          <w:szCs w:val="21"/>
        </w:rPr>
        <w:t>(</w:t>
      </w:r>
      <w:r w:rsidR="00B4777B" w:rsidRPr="00CA4055">
        <w:rPr>
          <w:rFonts w:eastAsia="黑体"/>
          <w:szCs w:val="21"/>
        </w:rPr>
        <w:t>《伊斯坦布尔公约》</w:t>
      </w:r>
      <w:r w:rsidR="00B96D6A" w:rsidRPr="00CA4055">
        <w:rPr>
          <w:rFonts w:eastAsia="黑体"/>
          <w:szCs w:val="21"/>
        </w:rPr>
        <w:t>)</w:t>
      </w:r>
      <w:r w:rsidR="00B4777B" w:rsidRPr="00CA4055">
        <w:rPr>
          <w:rFonts w:eastAsia="黑体"/>
          <w:szCs w:val="21"/>
        </w:rPr>
        <w:t>；</w:t>
      </w:r>
    </w:p>
    <w:p w:rsidR="00B4777B" w:rsidRPr="00CA4055" w:rsidRDefault="00EF4217" w:rsidP="00B4777B">
      <w:pPr>
        <w:pStyle w:val="SingleTxt"/>
        <w:rPr>
          <w:rFonts w:eastAsia="黑体"/>
          <w:szCs w:val="21"/>
        </w:rPr>
      </w:pPr>
      <w:r w:rsidRPr="00CA4055">
        <w:rPr>
          <w:rFonts w:eastAsia="黑体"/>
          <w:szCs w:val="21"/>
        </w:rPr>
        <w:tab/>
      </w:r>
      <w:r w:rsidR="00B4777B" w:rsidRPr="00CA4055">
        <w:rPr>
          <w:rFonts w:eastAsia="黑体"/>
          <w:szCs w:val="21"/>
        </w:rPr>
        <w:t>(c)</w:t>
      </w:r>
      <w:r w:rsidR="00B4777B" w:rsidRPr="00CA4055">
        <w:rPr>
          <w:rFonts w:eastAsia="黑体"/>
          <w:szCs w:val="21"/>
        </w:rPr>
        <w:tab/>
      </w:r>
      <w:r w:rsidR="00B4777B" w:rsidRPr="00CA4055">
        <w:rPr>
          <w:rFonts w:eastAsia="黑体"/>
          <w:szCs w:val="21"/>
        </w:rPr>
        <w:t>增加危机处理室数量，确保缔约国各地有足够多的收容所，让家庭暴力受害者及其子女能够长期居住；</w:t>
      </w:r>
    </w:p>
    <w:p w:rsidR="00B4777B" w:rsidRPr="00CA4055" w:rsidRDefault="00EF4217" w:rsidP="00B4777B">
      <w:pPr>
        <w:pStyle w:val="SingleTxt"/>
        <w:rPr>
          <w:rFonts w:eastAsia="黑体"/>
          <w:szCs w:val="21"/>
        </w:rPr>
      </w:pPr>
      <w:r w:rsidRPr="00CA4055">
        <w:rPr>
          <w:rFonts w:eastAsia="黑体"/>
          <w:szCs w:val="21"/>
        </w:rPr>
        <w:tab/>
      </w:r>
      <w:r w:rsidR="00B4777B" w:rsidRPr="00CA4055">
        <w:rPr>
          <w:rFonts w:eastAsia="黑体"/>
          <w:szCs w:val="21"/>
        </w:rPr>
        <w:t>(d)</w:t>
      </w:r>
      <w:r w:rsidR="00B4777B" w:rsidRPr="00CA4055">
        <w:rPr>
          <w:rFonts w:eastAsia="黑体"/>
          <w:szCs w:val="21"/>
        </w:rPr>
        <w:tab/>
      </w:r>
      <w:r w:rsidR="00B4777B" w:rsidRPr="00CA4055">
        <w:rPr>
          <w:rFonts w:eastAsia="黑体"/>
          <w:szCs w:val="21"/>
        </w:rPr>
        <w:t>作出必要的法律修正，以确保签发限制令有受害者的口头同意即可；</w:t>
      </w:r>
    </w:p>
    <w:p w:rsidR="00B4777B" w:rsidRPr="00CA4055" w:rsidRDefault="00EF4217" w:rsidP="00B4777B">
      <w:pPr>
        <w:pStyle w:val="SingleTxt"/>
        <w:rPr>
          <w:rFonts w:eastAsia="黑体"/>
          <w:szCs w:val="21"/>
        </w:rPr>
      </w:pPr>
      <w:r w:rsidRPr="00CA4055">
        <w:rPr>
          <w:rFonts w:eastAsia="黑体"/>
          <w:szCs w:val="21"/>
        </w:rPr>
        <w:tab/>
      </w:r>
      <w:r w:rsidR="00B4777B" w:rsidRPr="00CA4055">
        <w:rPr>
          <w:rFonts w:eastAsia="黑体"/>
          <w:szCs w:val="21"/>
        </w:rPr>
        <w:t>(e)</w:t>
      </w:r>
      <w:r w:rsidR="00B4777B" w:rsidRPr="00CA4055">
        <w:rPr>
          <w:rFonts w:eastAsia="黑体"/>
          <w:szCs w:val="21"/>
        </w:rPr>
        <w:tab/>
      </w:r>
      <w:r w:rsidR="00B4777B" w:rsidRPr="00CA4055">
        <w:rPr>
          <w:rFonts w:eastAsia="黑体"/>
          <w:szCs w:val="21"/>
        </w:rPr>
        <w:t>鼓励遭受家庭暴力的妇女举报暴力行为，确保她们在办理离婚或分居手续过程中，在任何情况下都不被迫与有暴力行为的丈夫或伴侣同住，而是与子女一起住在负担得起的其他住所；</w:t>
      </w:r>
    </w:p>
    <w:p w:rsidR="00B4777B" w:rsidRPr="00CA4055" w:rsidRDefault="00EF4217" w:rsidP="00B4777B">
      <w:pPr>
        <w:pStyle w:val="SingleTxt"/>
        <w:rPr>
          <w:rFonts w:eastAsia="黑体"/>
          <w:szCs w:val="21"/>
        </w:rPr>
      </w:pPr>
      <w:r w:rsidRPr="00CA4055">
        <w:rPr>
          <w:rFonts w:eastAsia="黑体"/>
          <w:szCs w:val="21"/>
        </w:rPr>
        <w:tab/>
      </w:r>
      <w:r w:rsidR="00B4777B" w:rsidRPr="00CA4055">
        <w:rPr>
          <w:rFonts w:eastAsia="黑体"/>
          <w:szCs w:val="21"/>
        </w:rPr>
        <w:t>(f)</w:t>
      </w:r>
      <w:r w:rsidR="00B4777B" w:rsidRPr="00CA4055">
        <w:rPr>
          <w:rFonts w:eastAsia="黑体"/>
          <w:szCs w:val="21"/>
        </w:rPr>
        <w:tab/>
      </w:r>
      <w:r w:rsidR="00B4777B" w:rsidRPr="00CA4055">
        <w:rPr>
          <w:rFonts w:eastAsia="黑体"/>
          <w:szCs w:val="21"/>
        </w:rPr>
        <w:t>向法官、检察官和执法人员，特别是警察提供强制培训，培训内容为《公约》、委员会根据《任择议定书》和委员会关于对妇女的暴力行为的第</w:t>
      </w:r>
      <w:r w:rsidR="00B4777B" w:rsidRPr="00CA4055">
        <w:rPr>
          <w:rFonts w:eastAsia="黑体"/>
          <w:szCs w:val="21"/>
        </w:rPr>
        <w:t>19</w:t>
      </w:r>
      <w:r w:rsidR="00B96D6A" w:rsidRPr="00CA4055">
        <w:rPr>
          <w:rFonts w:eastAsia="黑体"/>
          <w:szCs w:val="21"/>
        </w:rPr>
        <w:t>(</w:t>
      </w:r>
      <w:r w:rsidR="00B4777B" w:rsidRPr="00CA4055">
        <w:rPr>
          <w:rFonts w:eastAsia="黑体"/>
          <w:szCs w:val="21"/>
        </w:rPr>
        <w:t>1992</w:t>
      </w:r>
      <w:r w:rsidR="00B96D6A" w:rsidRPr="00CA4055">
        <w:rPr>
          <w:rFonts w:eastAsia="黑体"/>
          <w:szCs w:val="21"/>
        </w:rPr>
        <w:t>)</w:t>
      </w:r>
      <w:r w:rsidR="00B4777B" w:rsidRPr="00CA4055">
        <w:rPr>
          <w:rFonts w:eastAsia="黑体"/>
          <w:szCs w:val="21"/>
        </w:rPr>
        <w:t>号一般性建议作出的判例，以及以对性别敏感的方式对据称性别暴力侵害妇女案件展开调查；</w:t>
      </w:r>
    </w:p>
    <w:p w:rsidR="00B4777B" w:rsidRPr="00CA4055" w:rsidRDefault="00EF4217" w:rsidP="00B4777B">
      <w:pPr>
        <w:pStyle w:val="SingleTxt"/>
        <w:rPr>
          <w:rFonts w:eastAsia="黑体"/>
          <w:szCs w:val="21"/>
        </w:rPr>
      </w:pPr>
      <w:r w:rsidRPr="00CA4055">
        <w:rPr>
          <w:rFonts w:eastAsia="黑体"/>
          <w:szCs w:val="21"/>
        </w:rPr>
        <w:tab/>
      </w:r>
      <w:r w:rsidR="00B4777B" w:rsidRPr="00CA4055">
        <w:rPr>
          <w:rFonts w:eastAsia="黑体"/>
          <w:szCs w:val="21"/>
        </w:rPr>
        <w:t>(g)</w:t>
      </w:r>
      <w:r w:rsidR="00B4777B" w:rsidRPr="00CA4055">
        <w:rPr>
          <w:rFonts w:eastAsia="黑体"/>
          <w:szCs w:val="21"/>
        </w:rPr>
        <w:tab/>
      </w:r>
      <w:r w:rsidR="00B4777B" w:rsidRPr="00CA4055">
        <w:rPr>
          <w:rFonts w:eastAsia="黑体"/>
          <w:szCs w:val="21"/>
        </w:rPr>
        <w:t>为警察提供强制培训并通过行为守则，以确保他们以对性别敏感的方式开展工作，并确保遭受警察暴力的妇女有机会报案，且指控能够得到有效调查，施暴者受到应有处罚；以及</w:t>
      </w:r>
    </w:p>
    <w:p w:rsidR="00B96D6A" w:rsidRPr="00CA4055" w:rsidRDefault="00EF4217" w:rsidP="00EF4217">
      <w:pPr>
        <w:pStyle w:val="SingleTxt"/>
        <w:rPr>
          <w:rFonts w:eastAsia="黑体"/>
        </w:rPr>
      </w:pPr>
      <w:r w:rsidRPr="00CA4055">
        <w:rPr>
          <w:rFonts w:eastAsia="黑体"/>
          <w:szCs w:val="21"/>
        </w:rPr>
        <w:tab/>
      </w:r>
      <w:r w:rsidR="00B4777B" w:rsidRPr="00CA4055">
        <w:rPr>
          <w:rFonts w:eastAsia="黑体"/>
          <w:szCs w:val="21"/>
        </w:rPr>
        <w:t>(h)</w:t>
      </w:r>
      <w:r w:rsidR="00B4777B" w:rsidRPr="00CA4055">
        <w:rPr>
          <w:rFonts w:eastAsia="黑体"/>
          <w:szCs w:val="21"/>
        </w:rPr>
        <w:tab/>
      </w:r>
      <w:r w:rsidR="00B4777B" w:rsidRPr="00CA4055">
        <w:rPr>
          <w:rFonts w:eastAsia="黑体"/>
          <w:szCs w:val="21"/>
        </w:rPr>
        <w:t>建立专项基金，以确保妇女在侵犯其人权的个人或实体没有能力或不愿意提供赔偿的情况下，能够获得充分的赔偿。</w:t>
      </w:r>
    </w:p>
    <w:p w:rsidR="00B4777B" w:rsidRPr="00CA4055" w:rsidRDefault="00B4777B" w:rsidP="00B4777B">
      <w:pPr>
        <w:pStyle w:val="SingleTxt"/>
        <w:rPr>
          <w:rFonts w:eastAsia="黑体"/>
        </w:rPr>
      </w:pPr>
      <w:r w:rsidRPr="00CA4055">
        <w:rPr>
          <w:rFonts w:eastAsia="黑体" w:hint="eastAsia"/>
        </w:rPr>
        <w:t>贩运人口和利用妇女卖淫营利</w:t>
      </w:r>
    </w:p>
    <w:p w:rsidR="00B4777B" w:rsidRPr="00CA4055" w:rsidRDefault="00B4777B" w:rsidP="00B4777B">
      <w:pPr>
        <w:pStyle w:val="SingleTxt"/>
        <w:rPr>
          <w:szCs w:val="21"/>
        </w:rPr>
      </w:pPr>
      <w:r w:rsidRPr="00CA4055">
        <w:rPr>
          <w:szCs w:val="21"/>
        </w:rPr>
        <w:t>24.</w:t>
      </w:r>
      <w:r w:rsidRPr="00CA4055">
        <w:rPr>
          <w:szCs w:val="21"/>
        </w:rPr>
        <w:tab/>
      </w:r>
      <w:r w:rsidRPr="00CA4055">
        <w:rPr>
          <w:rFonts w:hint="eastAsia"/>
          <w:szCs w:val="21"/>
        </w:rPr>
        <w:t>委员会赞赏地注意到缔约国为打击人口贩运和保护贩运受害者所做的努力，包括设立了受害者认定和转介机制。不过，委员会感到关切的是，缔约国仍然是贩运受害者、尤其是妇女和女童的来源国、过境国和目的地国，且执法不力，</w:t>
      </w:r>
      <w:r w:rsidRPr="00CA4055">
        <w:rPr>
          <w:szCs w:val="21"/>
        </w:rPr>
        <w:t>2013</w:t>
      </w:r>
      <w:r w:rsidRPr="00CA4055">
        <w:rPr>
          <w:rFonts w:hint="eastAsia"/>
          <w:szCs w:val="21"/>
        </w:rPr>
        <w:t>至</w:t>
      </w:r>
      <w:r w:rsidRPr="00CA4055">
        <w:rPr>
          <w:szCs w:val="21"/>
        </w:rPr>
        <w:t>2015</w:t>
      </w:r>
      <w:r w:rsidRPr="00CA4055">
        <w:rPr>
          <w:rFonts w:hint="eastAsia"/>
          <w:szCs w:val="21"/>
        </w:rPr>
        <w:t>年没有贩运者被定罪。此外，委员会关切地注意到，缔约国有大量妇女被迫卖淫，因为缺乏可以让她们维持自己及家人生活的其他经济机会。</w:t>
      </w:r>
    </w:p>
    <w:p w:rsidR="00B4777B" w:rsidRPr="00CA4055" w:rsidRDefault="00B4777B" w:rsidP="00B4777B">
      <w:pPr>
        <w:pStyle w:val="SingleTxt"/>
        <w:rPr>
          <w:rFonts w:eastAsia="黑体"/>
          <w:szCs w:val="21"/>
        </w:rPr>
      </w:pPr>
      <w:r w:rsidRPr="00CA4055">
        <w:rPr>
          <w:rFonts w:eastAsia="黑体"/>
          <w:szCs w:val="21"/>
        </w:rPr>
        <w:t>25.</w:t>
      </w:r>
      <w:r w:rsidRPr="00CA4055">
        <w:rPr>
          <w:rFonts w:eastAsia="黑体"/>
          <w:szCs w:val="21"/>
        </w:rPr>
        <w:tab/>
      </w:r>
      <w:r w:rsidRPr="00CA4055">
        <w:rPr>
          <w:rFonts w:eastAsia="黑体" w:hint="eastAsia"/>
          <w:szCs w:val="21"/>
        </w:rPr>
        <w:t>委员会建议缔约国采取全面方针，解决贩运人口和利用妇女卖淫营利问题。委员会建议缔约国：</w:t>
      </w:r>
    </w:p>
    <w:p w:rsidR="00B4777B" w:rsidRPr="00CA4055" w:rsidRDefault="00D56AE9"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通过改善妇女和女童的经济状况，消除贩运人口和利用妇女卖淫营利的根源；</w:t>
      </w:r>
    </w:p>
    <w:p w:rsidR="00B4777B" w:rsidRPr="00CA4055" w:rsidRDefault="00D56AE9" w:rsidP="00B4777B">
      <w:pPr>
        <w:pStyle w:val="SingleTxt"/>
        <w:rPr>
          <w:rFonts w:eastAsia="黑体"/>
          <w:szCs w:val="21"/>
        </w:rPr>
      </w:pPr>
      <w:r w:rsidRPr="00CA4055">
        <w:rPr>
          <w:rFonts w:eastAsia="黑体" w:hint="eastAsia"/>
          <w:szCs w:val="21"/>
        </w:rPr>
        <w:tab/>
      </w:r>
      <w:r w:rsidR="00B4777B" w:rsidRPr="00CA4055">
        <w:rPr>
          <w:rFonts w:eastAsia="黑体"/>
          <w:szCs w:val="21"/>
        </w:rPr>
        <w:t>(b)</w:t>
      </w:r>
      <w:r w:rsidR="00B4777B" w:rsidRPr="00CA4055">
        <w:rPr>
          <w:rFonts w:eastAsia="黑体"/>
          <w:szCs w:val="21"/>
        </w:rPr>
        <w:tab/>
      </w:r>
      <w:r w:rsidR="00B4777B" w:rsidRPr="00CA4055">
        <w:rPr>
          <w:rFonts w:eastAsia="黑体" w:hint="eastAsia"/>
          <w:szCs w:val="21"/>
        </w:rPr>
        <w:t>通过确保调查、起诉和惩处贩运和剥削妇女的犯罪者，严格执行缔约国的打击贩运人口立法；</w:t>
      </w:r>
      <w:r w:rsidR="00B4777B" w:rsidRPr="00CA4055">
        <w:rPr>
          <w:rFonts w:eastAsia="黑体"/>
          <w:szCs w:val="21"/>
        </w:rPr>
        <w:t xml:space="preserve"> </w:t>
      </w:r>
    </w:p>
    <w:p w:rsidR="00B4777B" w:rsidRPr="00CA4055" w:rsidRDefault="00D56AE9" w:rsidP="00B4777B">
      <w:pPr>
        <w:pStyle w:val="SingleTxt"/>
        <w:rPr>
          <w:rFonts w:eastAsia="黑体"/>
          <w:szCs w:val="21"/>
        </w:rPr>
      </w:pPr>
      <w:r w:rsidRPr="00CA4055">
        <w:rPr>
          <w:rFonts w:eastAsia="黑体" w:hint="eastAsia"/>
          <w:szCs w:val="21"/>
        </w:rPr>
        <w:tab/>
      </w:r>
      <w:r w:rsidR="00B4777B" w:rsidRPr="00CA4055">
        <w:rPr>
          <w:rFonts w:eastAsia="黑体"/>
          <w:szCs w:val="21"/>
        </w:rPr>
        <w:t>(c)</w:t>
      </w:r>
      <w:r w:rsidR="00B4777B" w:rsidRPr="00CA4055">
        <w:rPr>
          <w:rFonts w:eastAsia="黑体"/>
          <w:szCs w:val="21"/>
        </w:rPr>
        <w:tab/>
      </w:r>
      <w:r w:rsidR="00B4777B" w:rsidRPr="00CA4055">
        <w:rPr>
          <w:rFonts w:eastAsia="黑体" w:hint="eastAsia"/>
          <w:szCs w:val="21"/>
        </w:rPr>
        <w:t>加强打击贩运人口的各种机制，并改进这方面所有努力的协调工作。</w:t>
      </w:r>
    </w:p>
    <w:p w:rsidR="00B4777B" w:rsidRPr="00CA4055" w:rsidRDefault="00B4777B" w:rsidP="00B4777B">
      <w:pPr>
        <w:pStyle w:val="SingleTxt"/>
        <w:rPr>
          <w:szCs w:val="21"/>
        </w:rPr>
      </w:pPr>
      <w:r w:rsidRPr="00CA4055">
        <w:rPr>
          <w:szCs w:val="21"/>
        </w:rPr>
        <w:t>26.</w:t>
      </w:r>
      <w:r w:rsidRPr="00CA4055">
        <w:rPr>
          <w:szCs w:val="21"/>
        </w:rPr>
        <w:tab/>
      </w:r>
      <w:r w:rsidRPr="00CA4055">
        <w:rPr>
          <w:rFonts w:hint="eastAsia"/>
          <w:szCs w:val="21"/>
        </w:rPr>
        <w:t>委员会还感到关切的是，卖淫妇女很可能遭到性别暴力侵害，包括警察虐待、企图谋杀、轮奸、敲诈、抢劫、强迫性行为和强迫不使用安全套。委员会进一步感到关切的是，卖淫妇女除非能够证明自己是贩运或相关罪行的受害者，否则会面临罚款或行政拘留，她们的正式雇主和子女的学校会收到指控通知，这甚至可能导致其抚养权被剥夺。</w:t>
      </w:r>
    </w:p>
    <w:p w:rsidR="00B4777B" w:rsidRPr="00CA4055" w:rsidRDefault="00B4777B" w:rsidP="00B4777B">
      <w:pPr>
        <w:pStyle w:val="SingleTxt"/>
        <w:rPr>
          <w:rFonts w:eastAsia="黑体"/>
          <w:szCs w:val="21"/>
        </w:rPr>
      </w:pPr>
      <w:r w:rsidRPr="00CA4055">
        <w:rPr>
          <w:szCs w:val="21"/>
        </w:rPr>
        <w:t>27.</w:t>
      </w:r>
      <w:r w:rsidRPr="00CA4055">
        <w:rPr>
          <w:rFonts w:eastAsia="黑体"/>
          <w:szCs w:val="21"/>
        </w:rPr>
        <w:tab/>
      </w:r>
      <w:r w:rsidRPr="00CA4055">
        <w:rPr>
          <w:rFonts w:eastAsia="黑体" w:hint="eastAsia"/>
          <w:szCs w:val="21"/>
        </w:rPr>
        <w:t>委员会建议缔约国：</w:t>
      </w:r>
    </w:p>
    <w:p w:rsidR="00B4777B" w:rsidRPr="00CA4055" w:rsidRDefault="00D56AE9" w:rsidP="00B4777B">
      <w:pPr>
        <w:pStyle w:val="SingleTxt"/>
        <w:rPr>
          <w:rFonts w:eastAsia="黑体"/>
          <w:szCs w:val="21"/>
        </w:rPr>
      </w:pPr>
      <w:r w:rsidRPr="00CA4055">
        <w:rPr>
          <w:rFonts w:eastAsia="黑体"/>
          <w:szCs w:val="21"/>
        </w:rPr>
        <w:tab/>
      </w:r>
      <w:r w:rsidR="00B4777B" w:rsidRPr="00CA4055">
        <w:rPr>
          <w:rFonts w:eastAsia="黑体"/>
          <w:szCs w:val="21"/>
        </w:rPr>
        <w:t>(a)</w:t>
      </w:r>
      <w:r w:rsidR="00B4777B" w:rsidRPr="00CA4055">
        <w:rPr>
          <w:rFonts w:eastAsia="黑体"/>
          <w:szCs w:val="21"/>
        </w:rPr>
        <w:tab/>
      </w:r>
      <w:r w:rsidR="00B4777B" w:rsidRPr="00CA4055">
        <w:rPr>
          <w:rFonts w:eastAsia="黑体"/>
          <w:snapToGrid w:val="0"/>
          <w:szCs w:val="21"/>
        </w:rPr>
        <w:t>消除针对卖淫妇女的暴力行为，包括警察施暴，确保卖淫妇女能够在没有遭受报复风险的情况下举报性别暴力行为，包括警察施暴；</w:t>
      </w:r>
    </w:p>
    <w:p w:rsidR="00B4777B" w:rsidRPr="00CA4055" w:rsidRDefault="00D56AE9" w:rsidP="00B4777B">
      <w:pPr>
        <w:pStyle w:val="SingleTxt"/>
        <w:rPr>
          <w:rFonts w:eastAsia="黑体"/>
          <w:szCs w:val="21"/>
        </w:rPr>
      </w:pPr>
      <w:r w:rsidRPr="00CA4055">
        <w:rPr>
          <w:rFonts w:eastAsia="黑体"/>
          <w:szCs w:val="21"/>
        </w:rPr>
        <w:tab/>
      </w:r>
      <w:r w:rsidR="00B4777B" w:rsidRPr="00CA4055">
        <w:rPr>
          <w:rFonts w:eastAsia="黑体"/>
          <w:szCs w:val="21"/>
        </w:rPr>
        <w:t>(b)</w:t>
      </w:r>
      <w:r w:rsidR="00B4777B" w:rsidRPr="00CA4055">
        <w:rPr>
          <w:rFonts w:eastAsia="黑体"/>
          <w:szCs w:val="21"/>
        </w:rPr>
        <w:tab/>
      </w:r>
      <w:r w:rsidR="00B4777B" w:rsidRPr="00CA4055">
        <w:rPr>
          <w:rFonts w:eastAsia="黑体"/>
          <w:snapToGrid w:val="0"/>
          <w:szCs w:val="21"/>
        </w:rPr>
        <w:t>免除卖淫妇女的行政责任</w:t>
      </w:r>
      <w:r w:rsidR="00B96D6A" w:rsidRPr="00CA4055">
        <w:rPr>
          <w:rFonts w:eastAsia="黑体"/>
          <w:snapToGrid w:val="0"/>
          <w:szCs w:val="21"/>
        </w:rPr>
        <w:t>(</w:t>
      </w:r>
      <w:r w:rsidR="00B4777B" w:rsidRPr="00CA4055">
        <w:rPr>
          <w:rFonts w:eastAsia="黑体"/>
          <w:snapToGrid w:val="0"/>
          <w:szCs w:val="21"/>
        </w:rPr>
        <w:t>罚款、拘留</w:t>
      </w:r>
      <w:r w:rsidR="00B96D6A" w:rsidRPr="00CA4055">
        <w:rPr>
          <w:rFonts w:eastAsia="黑体"/>
          <w:snapToGrid w:val="0"/>
          <w:szCs w:val="21"/>
        </w:rPr>
        <w:t>)</w:t>
      </w:r>
      <w:r w:rsidR="00B4777B" w:rsidRPr="00CA4055">
        <w:rPr>
          <w:rFonts w:eastAsia="黑体"/>
          <w:snapToGrid w:val="0"/>
          <w:szCs w:val="21"/>
        </w:rPr>
        <w:t>，以及禁止有关当局向第三方披露卖淫妇女的任何信息；</w:t>
      </w:r>
    </w:p>
    <w:p w:rsidR="00B4777B" w:rsidRPr="00CA4055" w:rsidRDefault="00D56AE9" w:rsidP="00B4777B">
      <w:pPr>
        <w:pStyle w:val="SingleTxt"/>
        <w:rPr>
          <w:rFonts w:eastAsia="黑体"/>
          <w:szCs w:val="21"/>
        </w:rPr>
      </w:pPr>
      <w:r w:rsidRPr="00CA4055">
        <w:rPr>
          <w:rFonts w:eastAsia="黑体"/>
          <w:szCs w:val="21"/>
        </w:rPr>
        <w:tab/>
      </w:r>
      <w:r w:rsidR="00B4777B" w:rsidRPr="00CA4055">
        <w:rPr>
          <w:rFonts w:eastAsia="黑体"/>
          <w:szCs w:val="21"/>
        </w:rPr>
        <w:t>(c)</w:t>
      </w:r>
      <w:r w:rsidR="00B4777B" w:rsidRPr="00CA4055">
        <w:rPr>
          <w:rFonts w:eastAsia="黑体"/>
          <w:szCs w:val="21"/>
        </w:rPr>
        <w:tab/>
      </w:r>
      <w:r w:rsidR="00B4777B" w:rsidRPr="00CA4055">
        <w:rPr>
          <w:rFonts w:eastAsia="黑体"/>
          <w:snapToGrid w:val="0"/>
          <w:szCs w:val="21"/>
        </w:rPr>
        <w:t>大力执行面向公众、尤其是男子和男童的教育和提高认识措施，以减少对卖淫的需求；</w:t>
      </w:r>
    </w:p>
    <w:p w:rsidR="00B4777B" w:rsidRPr="00CA4055" w:rsidRDefault="00D56AE9" w:rsidP="00B4777B">
      <w:pPr>
        <w:pStyle w:val="SingleTxt"/>
        <w:rPr>
          <w:rFonts w:eastAsia="黑体"/>
          <w:szCs w:val="21"/>
        </w:rPr>
      </w:pPr>
      <w:r w:rsidRPr="00CA4055">
        <w:rPr>
          <w:rFonts w:eastAsia="黑体"/>
          <w:szCs w:val="21"/>
        </w:rPr>
        <w:tab/>
      </w:r>
      <w:r w:rsidR="00B4777B" w:rsidRPr="00CA4055">
        <w:rPr>
          <w:rFonts w:eastAsia="黑体"/>
          <w:szCs w:val="21"/>
        </w:rPr>
        <w:t>(d)</w:t>
      </w:r>
      <w:r w:rsidR="00B4777B" w:rsidRPr="00CA4055">
        <w:rPr>
          <w:rFonts w:eastAsia="黑体"/>
          <w:szCs w:val="21"/>
        </w:rPr>
        <w:tab/>
      </w:r>
      <w:r w:rsidR="00B4777B" w:rsidRPr="00CA4055">
        <w:rPr>
          <w:rFonts w:eastAsia="黑体"/>
          <w:snapToGrid w:val="0"/>
          <w:szCs w:val="21"/>
        </w:rPr>
        <w:t>通过并执行有充分资源的方案和其他适当措施，为可能涉足卖淫业或已进入卖淫业以及希望从良的妇女创造教育和就业机会。</w:t>
      </w:r>
    </w:p>
    <w:p w:rsidR="00B4777B" w:rsidRPr="00CA4055" w:rsidRDefault="00B4777B" w:rsidP="00B4777B">
      <w:pPr>
        <w:pStyle w:val="SingleTxt"/>
        <w:rPr>
          <w:rFonts w:eastAsia="黑体"/>
        </w:rPr>
      </w:pPr>
      <w:r w:rsidRPr="00CA4055">
        <w:rPr>
          <w:rFonts w:eastAsia="黑体" w:hint="eastAsia"/>
        </w:rPr>
        <w:t>参与政治和公共生活</w:t>
      </w:r>
    </w:p>
    <w:p w:rsidR="00B4777B" w:rsidRPr="00CA4055" w:rsidRDefault="00B4777B" w:rsidP="00B4777B">
      <w:pPr>
        <w:pStyle w:val="SingleTxt"/>
        <w:rPr>
          <w:szCs w:val="21"/>
        </w:rPr>
      </w:pPr>
      <w:r w:rsidRPr="00CA4055">
        <w:rPr>
          <w:szCs w:val="21"/>
        </w:rPr>
        <w:t>28.</w:t>
      </w:r>
      <w:r w:rsidRPr="00CA4055">
        <w:rPr>
          <w:szCs w:val="21"/>
        </w:rPr>
        <w:tab/>
      </w:r>
      <w:r w:rsidRPr="00CA4055">
        <w:rPr>
          <w:rFonts w:hint="eastAsia"/>
          <w:szCs w:val="21"/>
        </w:rPr>
        <w:t>委员会欢迎缔约国努力增加妇女对政治和公共生活的参与，包括增加议会中的女性人数。不过，委员会感到关切的是，妇女在议会决策层的代表性仍然严重不足，而且仅集中在公共行政的中低级别。</w:t>
      </w:r>
    </w:p>
    <w:p w:rsidR="00B4777B" w:rsidRPr="00CA4055" w:rsidRDefault="00B4777B" w:rsidP="00B4777B">
      <w:pPr>
        <w:pStyle w:val="SingleTxt"/>
        <w:rPr>
          <w:rFonts w:eastAsia="黑体"/>
          <w:szCs w:val="21"/>
        </w:rPr>
      </w:pPr>
      <w:r w:rsidRPr="00CA4055">
        <w:rPr>
          <w:szCs w:val="21"/>
        </w:rPr>
        <w:t>29.</w:t>
      </w:r>
      <w:r w:rsidRPr="00CA4055">
        <w:rPr>
          <w:szCs w:val="21"/>
        </w:rPr>
        <w:tab/>
      </w:r>
      <w:r w:rsidRPr="00CA4055">
        <w:rPr>
          <w:rFonts w:eastAsia="黑体"/>
          <w:szCs w:val="21"/>
        </w:rPr>
        <w:t>委员会建议缔约国根据《公约》第四条第</w:t>
      </w:r>
      <w:r w:rsidRPr="00CA4055">
        <w:rPr>
          <w:rFonts w:eastAsia="黑体"/>
          <w:szCs w:val="21"/>
        </w:rPr>
        <w:t>1</w:t>
      </w:r>
      <w:r w:rsidRPr="00CA4055">
        <w:rPr>
          <w:rFonts w:eastAsia="黑体"/>
          <w:szCs w:val="21"/>
        </w:rPr>
        <w:t>款以及委员会关于妇女参与政治和公共生活的第</w:t>
      </w:r>
      <w:r w:rsidRPr="00CA4055">
        <w:rPr>
          <w:rFonts w:eastAsia="黑体"/>
          <w:szCs w:val="21"/>
        </w:rPr>
        <w:t>23</w:t>
      </w:r>
      <w:r w:rsidR="00B96D6A" w:rsidRPr="00CA4055">
        <w:rPr>
          <w:rFonts w:eastAsia="黑体"/>
          <w:szCs w:val="21"/>
        </w:rPr>
        <w:t>(</w:t>
      </w:r>
      <w:r w:rsidRPr="00CA4055">
        <w:rPr>
          <w:rFonts w:eastAsia="黑体"/>
          <w:szCs w:val="21"/>
        </w:rPr>
        <w:t>1997</w:t>
      </w:r>
      <w:r w:rsidR="00B96D6A" w:rsidRPr="00CA4055">
        <w:rPr>
          <w:rFonts w:eastAsia="黑体"/>
          <w:szCs w:val="21"/>
        </w:rPr>
        <w:t>)</w:t>
      </w:r>
      <w:r w:rsidRPr="00CA4055">
        <w:rPr>
          <w:rFonts w:eastAsia="黑体"/>
          <w:szCs w:val="21"/>
        </w:rPr>
        <w:t>号一般性建议，采取有针对性的措施，包括暂行特别措施，例如实行议会选举配额制，并制定具体目标和时间表，以便更快地提高妇女在议会、公共行政较高级别和公共生活所有领域中的代表性。委员会还鼓励缔约国为女性候选人的竞选活动提供专项基金。委员会进一步鼓励缔约国就妇女充分、平等参与政治和公共生活在民主社会中的重要性为议员和决策者开展培训，并加快设立议会女议员问题非正式小组。</w:t>
      </w:r>
    </w:p>
    <w:p w:rsidR="00B4777B" w:rsidRPr="00CA4055" w:rsidRDefault="00B4777B" w:rsidP="00B4777B">
      <w:pPr>
        <w:pStyle w:val="SingleTxt"/>
        <w:rPr>
          <w:rFonts w:eastAsia="黑体"/>
        </w:rPr>
      </w:pPr>
      <w:r w:rsidRPr="00CA4055">
        <w:rPr>
          <w:rFonts w:eastAsia="黑体" w:hint="eastAsia"/>
        </w:rPr>
        <w:t>教育</w:t>
      </w:r>
    </w:p>
    <w:p w:rsidR="00B4777B" w:rsidRPr="00CA4055" w:rsidRDefault="00B4777B" w:rsidP="00B4777B">
      <w:pPr>
        <w:pStyle w:val="SingleTxt"/>
        <w:rPr>
          <w:szCs w:val="21"/>
        </w:rPr>
      </w:pPr>
      <w:r w:rsidRPr="00CA4055">
        <w:rPr>
          <w:szCs w:val="21"/>
        </w:rPr>
        <w:t>30.</w:t>
      </w:r>
      <w:r w:rsidRPr="00CA4055">
        <w:rPr>
          <w:szCs w:val="21"/>
        </w:rPr>
        <w:tab/>
      </w:r>
      <w:r w:rsidRPr="00CA4055">
        <w:rPr>
          <w:rFonts w:hint="eastAsia"/>
          <w:szCs w:val="21"/>
        </w:rPr>
        <w:t>委员会赞赏地注意到，缔约国在获得初级和中等教育方面不存在性别差异。不过，委员会关切地注意到：</w:t>
      </w:r>
    </w:p>
    <w:p w:rsidR="00B4777B" w:rsidRPr="00CA4055" w:rsidRDefault="00233C66" w:rsidP="00B4777B">
      <w:pPr>
        <w:pStyle w:val="SingleTxt"/>
        <w:rPr>
          <w:szCs w:val="21"/>
        </w:rPr>
      </w:pPr>
      <w:r w:rsidRPr="00CA4055">
        <w:rPr>
          <w:rFonts w:hint="eastAsia"/>
          <w:szCs w:val="21"/>
        </w:rPr>
        <w:tab/>
      </w:r>
      <w:r w:rsidR="00B4777B" w:rsidRPr="00CA4055">
        <w:rPr>
          <w:szCs w:val="21"/>
        </w:rPr>
        <w:t>(a)</w:t>
      </w:r>
      <w:r w:rsidR="00B4777B" w:rsidRPr="00CA4055">
        <w:rPr>
          <w:szCs w:val="21"/>
        </w:rPr>
        <w:tab/>
      </w:r>
      <w:r w:rsidR="00B4777B" w:rsidRPr="00CA4055">
        <w:rPr>
          <w:rFonts w:hint="eastAsia"/>
          <w:szCs w:val="21"/>
        </w:rPr>
        <w:t>教师、课本和教师培训材料继续传达关于“男”“女”传统社会角色的歧视性陈规定型观念，这导致这些陈规定型观念再现和强化；</w:t>
      </w:r>
    </w:p>
    <w:p w:rsidR="00B4777B" w:rsidRPr="00CA4055" w:rsidRDefault="00233C66" w:rsidP="00B4777B">
      <w:pPr>
        <w:pStyle w:val="SingleTxt"/>
        <w:rPr>
          <w:szCs w:val="21"/>
        </w:rPr>
      </w:pPr>
      <w:r w:rsidRPr="00CA4055">
        <w:rPr>
          <w:rFonts w:hint="eastAsia"/>
          <w:szCs w:val="21"/>
        </w:rPr>
        <w:tab/>
      </w:r>
      <w:r w:rsidR="00B4777B" w:rsidRPr="00CA4055">
        <w:rPr>
          <w:szCs w:val="21"/>
        </w:rPr>
        <w:t>(b)</w:t>
      </w:r>
      <w:r w:rsidR="00B4777B" w:rsidRPr="00CA4055">
        <w:rPr>
          <w:szCs w:val="21"/>
        </w:rPr>
        <w:tab/>
      </w:r>
      <w:r w:rsidR="00B4777B" w:rsidRPr="00CA4055">
        <w:rPr>
          <w:rFonts w:hint="eastAsia"/>
          <w:szCs w:val="21"/>
        </w:rPr>
        <w:t>学校开设的“生活技能课程”教女生烹饪和缝纫，教男生木工活和木工手艺，这维持了社会上的传统性别角色；</w:t>
      </w:r>
    </w:p>
    <w:p w:rsidR="00B4777B" w:rsidRPr="00CA4055" w:rsidRDefault="00233C66" w:rsidP="00B4777B">
      <w:pPr>
        <w:pStyle w:val="SingleTxt"/>
        <w:rPr>
          <w:szCs w:val="21"/>
        </w:rPr>
      </w:pPr>
      <w:r w:rsidRPr="00CA4055">
        <w:rPr>
          <w:rFonts w:hint="eastAsia"/>
          <w:szCs w:val="21"/>
        </w:rPr>
        <w:tab/>
      </w:r>
      <w:r w:rsidR="00B4777B" w:rsidRPr="00CA4055">
        <w:rPr>
          <w:szCs w:val="21"/>
        </w:rPr>
        <w:t>(c)</w:t>
      </w:r>
      <w:r w:rsidR="00B4777B" w:rsidRPr="00CA4055">
        <w:rPr>
          <w:szCs w:val="21"/>
        </w:rPr>
        <w:tab/>
      </w:r>
      <w:r w:rsidR="00B4777B" w:rsidRPr="00CA4055">
        <w:rPr>
          <w:rFonts w:hint="eastAsia"/>
          <w:szCs w:val="21"/>
        </w:rPr>
        <w:t>在职业学校和大学，女性常常就读传统上女性占主导的学科；以及</w:t>
      </w:r>
    </w:p>
    <w:p w:rsidR="00B4777B" w:rsidRPr="00CA4055" w:rsidRDefault="00233C66" w:rsidP="00B4777B">
      <w:pPr>
        <w:pStyle w:val="SingleTxt"/>
        <w:rPr>
          <w:szCs w:val="21"/>
        </w:rPr>
      </w:pPr>
      <w:r w:rsidRPr="00CA4055">
        <w:rPr>
          <w:rFonts w:hint="eastAsia"/>
          <w:szCs w:val="21"/>
        </w:rPr>
        <w:tab/>
      </w:r>
      <w:r w:rsidR="00B4777B" w:rsidRPr="00CA4055">
        <w:rPr>
          <w:szCs w:val="21"/>
        </w:rPr>
        <w:t>(d)</w:t>
      </w:r>
      <w:r w:rsidR="00B4777B" w:rsidRPr="00CA4055">
        <w:rPr>
          <w:szCs w:val="21"/>
        </w:rPr>
        <w:tab/>
      </w:r>
      <w:r w:rsidR="00B4777B" w:rsidRPr="00CA4055">
        <w:rPr>
          <w:rFonts w:hint="eastAsia"/>
          <w:szCs w:val="21"/>
        </w:rPr>
        <w:t>一些国家高等院校，例如白俄罗斯共和国内务部学院的入学政策存在性别歧视，其中特别限制录取的女生人数和</w:t>
      </w:r>
      <w:r w:rsidR="00B96D6A" w:rsidRPr="00CA4055">
        <w:rPr>
          <w:rFonts w:hint="eastAsia"/>
          <w:szCs w:val="21"/>
        </w:rPr>
        <w:t>(</w:t>
      </w:r>
      <w:r w:rsidR="00B4777B" w:rsidRPr="00CA4055">
        <w:rPr>
          <w:rFonts w:hint="eastAsia"/>
          <w:szCs w:val="21"/>
        </w:rPr>
        <w:t>或</w:t>
      </w:r>
      <w:r w:rsidR="00B96D6A" w:rsidRPr="00CA4055">
        <w:rPr>
          <w:rFonts w:hint="eastAsia"/>
          <w:szCs w:val="21"/>
        </w:rPr>
        <w:t>)</w:t>
      </w:r>
      <w:r w:rsidR="00B4777B" w:rsidRPr="00CA4055">
        <w:rPr>
          <w:rFonts w:hint="eastAsia"/>
          <w:szCs w:val="21"/>
        </w:rPr>
        <w:t>要求女生录取分数线更高。</w:t>
      </w:r>
    </w:p>
    <w:p w:rsidR="00B4777B" w:rsidRPr="00CA4055" w:rsidRDefault="00B4777B" w:rsidP="00B4777B">
      <w:pPr>
        <w:pStyle w:val="SingleTxt"/>
        <w:rPr>
          <w:rFonts w:eastAsia="黑体"/>
          <w:szCs w:val="21"/>
        </w:rPr>
      </w:pPr>
      <w:r w:rsidRPr="00CA4055">
        <w:rPr>
          <w:szCs w:val="21"/>
          <w:lang w:val="de-DE"/>
        </w:rPr>
        <w:t>31.</w:t>
      </w:r>
      <w:r w:rsidRPr="00CA4055">
        <w:rPr>
          <w:szCs w:val="21"/>
          <w:lang w:val="de-DE"/>
        </w:rPr>
        <w:tab/>
      </w:r>
      <w:r w:rsidRPr="00CA4055">
        <w:rPr>
          <w:rFonts w:hint="eastAsia"/>
          <w:szCs w:val="21"/>
        </w:rPr>
        <w:t>委员会建议缔约国作为当务之急，确保：</w:t>
      </w:r>
    </w:p>
    <w:p w:rsidR="00B4777B" w:rsidRPr="00CA4055" w:rsidRDefault="00233C66"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对课本、课程和教师培训材料进行审查和修订，以消除所有歧视性的性别陈规定型观念；</w:t>
      </w:r>
    </w:p>
    <w:p w:rsidR="00B4777B" w:rsidRPr="00CA4055" w:rsidRDefault="00233C66" w:rsidP="00B4777B">
      <w:pPr>
        <w:pStyle w:val="SingleTxt"/>
        <w:rPr>
          <w:rFonts w:eastAsia="黑体"/>
          <w:szCs w:val="21"/>
        </w:rPr>
      </w:pPr>
      <w:r w:rsidRPr="00CA4055">
        <w:rPr>
          <w:rFonts w:eastAsia="黑体"/>
          <w:szCs w:val="21"/>
        </w:rPr>
        <w:tab/>
      </w:r>
      <w:r w:rsidR="00B4777B" w:rsidRPr="00CA4055">
        <w:rPr>
          <w:rFonts w:eastAsia="黑体"/>
          <w:szCs w:val="21"/>
        </w:rPr>
        <w:t>(b)</w:t>
      </w:r>
      <w:r w:rsidR="00B4777B" w:rsidRPr="00CA4055">
        <w:rPr>
          <w:rFonts w:eastAsia="黑体"/>
          <w:szCs w:val="21"/>
        </w:rPr>
        <w:tab/>
      </w:r>
      <w:r w:rsidR="00B4777B" w:rsidRPr="00CA4055">
        <w:rPr>
          <w:rFonts w:eastAsia="黑体"/>
          <w:szCs w:val="21"/>
        </w:rPr>
        <w:t>各级教育的课程内容和方法以《公约》条款为基础，包含性别平等视角。在中等和高级教育阶段，学生应接受关于《公约》及其相关文书的教育，有两项倡议旨在改变当前对男女在社会和家庭中的角色的陈规定型态度，并创造一种有利于男女实质性平等原则的环境；</w:t>
      </w:r>
    </w:p>
    <w:p w:rsidR="00B4777B" w:rsidRPr="00CA4055" w:rsidRDefault="00233C66" w:rsidP="00B4777B">
      <w:pPr>
        <w:pStyle w:val="SingleTxt"/>
        <w:rPr>
          <w:rFonts w:eastAsia="黑体"/>
          <w:szCs w:val="21"/>
        </w:rPr>
      </w:pPr>
      <w:r w:rsidRPr="00CA4055">
        <w:rPr>
          <w:rFonts w:eastAsia="黑体"/>
          <w:szCs w:val="21"/>
        </w:rPr>
        <w:tab/>
      </w:r>
      <w:r w:rsidR="00B4777B" w:rsidRPr="00CA4055">
        <w:rPr>
          <w:rFonts w:eastAsia="黑体"/>
          <w:szCs w:val="21"/>
        </w:rPr>
        <w:t>(c)</w:t>
      </w:r>
      <w:r w:rsidR="00B4777B" w:rsidRPr="00CA4055">
        <w:rPr>
          <w:rFonts w:eastAsia="黑体"/>
          <w:szCs w:val="21"/>
        </w:rPr>
        <w:tab/>
      </w:r>
      <w:r w:rsidR="00B4777B" w:rsidRPr="00CA4055">
        <w:rPr>
          <w:rFonts w:eastAsia="黑体"/>
          <w:szCs w:val="21"/>
        </w:rPr>
        <w:t>通过采取暂行特别措施等方式，对男生和女生适用同样的课程设置，从而为男生和女生开设同样的</w:t>
      </w:r>
      <w:r w:rsidR="00B4777B" w:rsidRPr="00CA4055">
        <w:rPr>
          <w:rFonts w:eastAsia="黑体"/>
          <w:szCs w:val="21"/>
        </w:rPr>
        <w:t>“</w:t>
      </w:r>
      <w:r w:rsidR="00B4777B" w:rsidRPr="00CA4055">
        <w:rPr>
          <w:rFonts w:eastAsia="黑体"/>
          <w:szCs w:val="21"/>
        </w:rPr>
        <w:t>生活技能课程</w:t>
      </w:r>
      <w:r w:rsidR="00B4777B" w:rsidRPr="00CA4055">
        <w:rPr>
          <w:rFonts w:eastAsia="黑体"/>
          <w:szCs w:val="21"/>
        </w:rPr>
        <w:t>”</w:t>
      </w:r>
      <w:r w:rsidR="00B4777B" w:rsidRPr="00CA4055">
        <w:rPr>
          <w:rFonts w:eastAsia="黑体"/>
          <w:szCs w:val="21"/>
        </w:rPr>
        <w:t>；</w:t>
      </w:r>
    </w:p>
    <w:p w:rsidR="00B4777B" w:rsidRPr="00CA4055" w:rsidRDefault="00233C66" w:rsidP="00B4777B">
      <w:pPr>
        <w:pStyle w:val="SingleTxt"/>
        <w:rPr>
          <w:rFonts w:eastAsia="黑体"/>
          <w:szCs w:val="21"/>
        </w:rPr>
      </w:pPr>
      <w:r w:rsidRPr="00CA4055">
        <w:rPr>
          <w:rFonts w:eastAsia="黑体"/>
          <w:szCs w:val="21"/>
        </w:rPr>
        <w:tab/>
      </w:r>
      <w:r w:rsidR="00B4777B" w:rsidRPr="00CA4055">
        <w:rPr>
          <w:rFonts w:eastAsia="黑体"/>
          <w:szCs w:val="21"/>
        </w:rPr>
        <w:t>(d)</w:t>
      </w:r>
      <w:r w:rsidR="00B4777B" w:rsidRPr="00CA4055">
        <w:rPr>
          <w:rFonts w:eastAsia="黑体"/>
          <w:szCs w:val="21"/>
        </w:rPr>
        <w:tab/>
      </w:r>
      <w:r w:rsidR="00B4777B" w:rsidRPr="00CA4055">
        <w:rPr>
          <w:rFonts w:eastAsia="黑体"/>
          <w:szCs w:val="21"/>
        </w:rPr>
        <w:t>将性别平等和性别敏感培训作为各级教师培训不可或缺和强制性的组成部分；以及</w:t>
      </w:r>
    </w:p>
    <w:p w:rsidR="00B96D6A" w:rsidRPr="00CA4055" w:rsidRDefault="00233C66" w:rsidP="00233C66">
      <w:pPr>
        <w:pStyle w:val="SingleTxt"/>
        <w:rPr>
          <w:rFonts w:eastAsia="黑体"/>
        </w:rPr>
      </w:pPr>
      <w:r w:rsidRPr="00CA4055">
        <w:rPr>
          <w:rFonts w:eastAsia="黑体"/>
          <w:szCs w:val="21"/>
        </w:rPr>
        <w:tab/>
      </w:r>
      <w:r w:rsidR="00B4777B" w:rsidRPr="00CA4055">
        <w:rPr>
          <w:rFonts w:eastAsia="黑体"/>
          <w:szCs w:val="21"/>
        </w:rPr>
        <w:t>(e)</w:t>
      </w:r>
      <w:r w:rsidR="00B4777B" w:rsidRPr="00CA4055">
        <w:rPr>
          <w:rFonts w:eastAsia="黑体"/>
          <w:szCs w:val="21"/>
        </w:rPr>
        <w:tab/>
      </w:r>
      <w:r w:rsidR="00B4777B" w:rsidRPr="00CA4055">
        <w:rPr>
          <w:rFonts w:eastAsia="黑体"/>
          <w:szCs w:val="21"/>
        </w:rPr>
        <w:t>按照之前结论性意见的建议，加紧努力，使男女的学业和职业选择实现多样化，并采取进一步措施，鼓励男性和女性选择非传统的学科和职业领域，例如鼓励更多男性从事对儿童的正规教育</w:t>
      </w:r>
      <w:r w:rsidR="00B96D6A" w:rsidRPr="00CA4055">
        <w:rPr>
          <w:rFonts w:eastAsia="黑体"/>
          <w:szCs w:val="21"/>
        </w:rPr>
        <w:t>(</w:t>
      </w:r>
      <w:hyperlink r:id="rId23" w:history="1">
        <w:r w:rsidR="00B4777B" w:rsidRPr="00CA4055">
          <w:rPr>
            <w:rStyle w:val="ad"/>
            <w:rFonts w:eastAsia="黑体"/>
            <w:szCs w:val="21"/>
          </w:rPr>
          <w:t>CEDAW/CBLR/CO/7</w:t>
        </w:r>
      </w:hyperlink>
      <w:r w:rsidR="00B4777B" w:rsidRPr="00CA4055">
        <w:rPr>
          <w:rFonts w:eastAsia="黑体"/>
          <w:szCs w:val="21"/>
        </w:rPr>
        <w:t>，第</w:t>
      </w:r>
      <w:r w:rsidR="00B4777B" w:rsidRPr="00CA4055">
        <w:rPr>
          <w:rFonts w:eastAsia="黑体"/>
          <w:szCs w:val="21"/>
        </w:rPr>
        <w:t>30</w:t>
      </w:r>
      <w:r w:rsidR="00B4777B" w:rsidRPr="00CA4055">
        <w:rPr>
          <w:rFonts w:eastAsia="黑体"/>
          <w:szCs w:val="21"/>
        </w:rPr>
        <w:t>段</w:t>
      </w:r>
      <w:r w:rsidR="00B96D6A" w:rsidRPr="00CA4055">
        <w:rPr>
          <w:rFonts w:eastAsia="黑体"/>
          <w:szCs w:val="21"/>
        </w:rPr>
        <w:t>)</w:t>
      </w:r>
      <w:r w:rsidR="00B4777B" w:rsidRPr="00CA4055">
        <w:rPr>
          <w:rFonts w:eastAsia="黑体"/>
          <w:szCs w:val="21"/>
        </w:rPr>
        <w:t>，并向他们提供非传统职业方向的职业辅导。委员会还建议缔约国立即采取措施，确保男女在进入所有高等院校方面机会平等，并进一步加强妇女在学术机构中的领导地位。</w:t>
      </w:r>
    </w:p>
    <w:p w:rsidR="00B4777B" w:rsidRPr="00CA4055" w:rsidRDefault="00B4777B" w:rsidP="00B4777B">
      <w:pPr>
        <w:pStyle w:val="SingleTxt"/>
        <w:rPr>
          <w:rFonts w:eastAsia="黑体"/>
        </w:rPr>
      </w:pPr>
      <w:r w:rsidRPr="00CA4055">
        <w:rPr>
          <w:rFonts w:eastAsia="黑体" w:hint="eastAsia"/>
        </w:rPr>
        <w:t>就业</w:t>
      </w:r>
    </w:p>
    <w:p w:rsidR="00B4777B" w:rsidRPr="00CA4055" w:rsidRDefault="00B4777B" w:rsidP="00B4777B">
      <w:pPr>
        <w:pStyle w:val="SingleTxt"/>
        <w:rPr>
          <w:szCs w:val="21"/>
        </w:rPr>
      </w:pPr>
      <w:r w:rsidRPr="00CA4055">
        <w:rPr>
          <w:szCs w:val="21"/>
        </w:rPr>
        <w:t>32.</w:t>
      </w:r>
      <w:r w:rsidRPr="00CA4055">
        <w:rPr>
          <w:szCs w:val="21"/>
        </w:rPr>
        <w:tab/>
      </w:r>
      <w:r w:rsidRPr="00CA4055">
        <w:rPr>
          <w:rFonts w:hint="eastAsia"/>
          <w:szCs w:val="21"/>
        </w:rPr>
        <w:t>委员会注意到缔约国妇女的劳动参与率高。然而，委员会感到关切的是，就业方面对妇女的歧视持续存在，包括许多职业领域的男女工资差距大，就业方面存在横向和纵向隔离。委员会还关切的是：</w:t>
      </w:r>
    </w:p>
    <w:p w:rsidR="00B4777B" w:rsidRPr="00CA4055" w:rsidRDefault="00764550" w:rsidP="00B4777B">
      <w:pPr>
        <w:pStyle w:val="SingleTxt"/>
        <w:rPr>
          <w:szCs w:val="21"/>
        </w:rPr>
      </w:pPr>
      <w:r w:rsidRPr="00CA4055">
        <w:rPr>
          <w:rFonts w:eastAsia="黑体" w:hint="eastAsia"/>
          <w:szCs w:val="21"/>
        </w:rPr>
        <w:tab/>
      </w:r>
      <w:r w:rsidRPr="00CA4055">
        <w:rPr>
          <w:rFonts w:eastAsia="黑体"/>
          <w:szCs w:val="21"/>
        </w:rPr>
        <w:t>(a)</w:t>
      </w:r>
      <w:r w:rsidRPr="00CA4055">
        <w:rPr>
          <w:rFonts w:eastAsia="黑体"/>
          <w:szCs w:val="21"/>
        </w:rPr>
        <w:tab/>
      </w:r>
      <w:r w:rsidR="00B4777B" w:rsidRPr="00CA4055">
        <w:rPr>
          <w:rFonts w:hint="eastAsia"/>
          <w:szCs w:val="21"/>
        </w:rPr>
        <w:t>《劳动法典》载有一份保护过度的清单，其中列有大量号称出于保护妇女健康、尤其是生殖健康目的而禁止妇女从事的工作；</w:t>
      </w:r>
    </w:p>
    <w:p w:rsidR="00B4777B" w:rsidRPr="00CA4055" w:rsidRDefault="00764550" w:rsidP="00B4777B">
      <w:pPr>
        <w:pStyle w:val="SingleTxt"/>
        <w:rPr>
          <w:szCs w:val="21"/>
        </w:rPr>
      </w:pPr>
      <w:r w:rsidRPr="00CA4055">
        <w:rPr>
          <w:rFonts w:eastAsia="黑体"/>
          <w:szCs w:val="21"/>
        </w:rPr>
        <w:tab/>
        <w:t>(b)</w:t>
      </w:r>
      <w:r w:rsidRPr="00CA4055">
        <w:rPr>
          <w:rFonts w:eastAsia="黑体"/>
          <w:szCs w:val="21"/>
        </w:rPr>
        <w:tab/>
      </w:r>
      <w:r w:rsidR="00B4777B" w:rsidRPr="00CA4055">
        <w:rPr>
          <w:rFonts w:hint="eastAsia"/>
          <w:szCs w:val="21"/>
        </w:rPr>
        <w:t>雇主未能在法律规定的清单范围外，创造足够安全的条件；</w:t>
      </w:r>
    </w:p>
    <w:p w:rsidR="00B4777B" w:rsidRPr="00CA4055" w:rsidRDefault="00764550" w:rsidP="00B4777B">
      <w:pPr>
        <w:pStyle w:val="SingleTxt"/>
        <w:rPr>
          <w:szCs w:val="21"/>
        </w:rPr>
      </w:pPr>
      <w:r w:rsidRPr="00CA4055">
        <w:rPr>
          <w:rFonts w:eastAsia="黑体"/>
          <w:szCs w:val="21"/>
        </w:rPr>
        <w:tab/>
        <w:t>(c)</w:t>
      </w:r>
      <w:r w:rsidRPr="00CA4055">
        <w:rPr>
          <w:rFonts w:eastAsia="黑体"/>
          <w:szCs w:val="21"/>
        </w:rPr>
        <w:tab/>
      </w:r>
      <w:r w:rsidR="00B4777B" w:rsidRPr="00CA4055">
        <w:rPr>
          <w:rFonts w:hint="eastAsia"/>
          <w:szCs w:val="21"/>
        </w:rPr>
        <w:t>招聘面试时经常问及妇女的婚姻和生育状况；以及</w:t>
      </w:r>
    </w:p>
    <w:p w:rsidR="00B4777B" w:rsidRPr="00CA4055" w:rsidRDefault="00764550" w:rsidP="00B4777B">
      <w:pPr>
        <w:pStyle w:val="SingleTxt"/>
        <w:rPr>
          <w:szCs w:val="21"/>
        </w:rPr>
      </w:pPr>
      <w:r w:rsidRPr="00CA4055">
        <w:rPr>
          <w:rFonts w:eastAsia="黑体"/>
          <w:szCs w:val="21"/>
        </w:rPr>
        <w:tab/>
        <w:t>(d)</w:t>
      </w:r>
      <w:r w:rsidRPr="00CA4055">
        <w:rPr>
          <w:rFonts w:eastAsia="黑体"/>
          <w:szCs w:val="21"/>
        </w:rPr>
        <w:tab/>
      </w:r>
      <w:r w:rsidR="00B4777B" w:rsidRPr="00CA4055">
        <w:rPr>
          <w:szCs w:val="21"/>
        </w:rPr>
        <w:t>2015</w:t>
      </w:r>
      <w:r w:rsidR="00B4777B" w:rsidRPr="00CA4055">
        <w:rPr>
          <w:rFonts w:hint="eastAsia"/>
          <w:szCs w:val="21"/>
        </w:rPr>
        <w:t>年，为了收回一部分政府支出，第</w:t>
      </w:r>
      <w:r w:rsidR="00B4777B" w:rsidRPr="00CA4055">
        <w:rPr>
          <w:szCs w:val="21"/>
        </w:rPr>
        <w:t>3</w:t>
      </w:r>
      <w:r w:rsidR="00B4777B" w:rsidRPr="00CA4055">
        <w:rPr>
          <w:rFonts w:hint="eastAsia"/>
          <w:szCs w:val="21"/>
        </w:rPr>
        <w:t>号总统令“预防社会寄生虫”推出了一项面向失业人员的全国性税收，在家照顾</w:t>
      </w:r>
      <w:r w:rsidR="00B4777B" w:rsidRPr="00CA4055">
        <w:rPr>
          <w:szCs w:val="21"/>
        </w:rPr>
        <w:t>7</w:t>
      </w:r>
      <w:r w:rsidR="00B4777B" w:rsidRPr="00CA4055">
        <w:rPr>
          <w:rFonts w:hint="eastAsia"/>
          <w:szCs w:val="21"/>
        </w:rPr>
        <w:t>岁以上子女的父母须缴纳该税，这对妇女的影响特别大，因为通常是由妇女照顾子女和做家务。</w:t>
      </w:r>
    </w:p>
    <w:p w:rsidR="00B4777B" w:rsidRPr="00CA4055" w:rsidRDefault="00B4777B" w:rsidP="00B4777B">
      <w:pPr>
        <w:pStyle w:val="SingleTxt"/>
        <w:rPr>
          <w:rFonts w:eastAsia="黑体"/>
          <w:szCs w:val="21"/>
        </w:rPr>
      </w:pPr>
      <w:r w:rsidRPr="00CA4055">
        <w:rPr>
          <w:szCs w:val="21"/>
        </w:rPr>
        <w:t>33.</w:t>
      </w:r>
      <w:r w:rsidRPr="00CA4055">
        <w:rPr>
          <w:szCs w:val="21"/>
        </w:rPr>
        <w:tab/>
      </w:r>
      <w:r w:rsidRPr="00CA4055">
        <w:rPr>
          <w:rFonts w:eastAsia="黑体"/>
          <w:szCs w:val="21"/>
        </w:rPr>
        <w:t>委员会建议缔约国大幅度加强努力，包括通过消除横向和纵向职业隔离，缩小男女工资差距，以遵守同值工作同等报酬原则。委员会进一步建议缔约国：</w:t>
      </w:r>
    </w:p>
    <w:p w:rsidR="00B4777B" w:rsidRPr="00CA4055" w:rsidRDefault="00764550" w:rsidP="00B4777B">
      <w:pPr>
        <w:pStyle w:val="SingleTxt"/>
        <w:rPr>
          <w:rFonts w:eastAsia="黑体"/>
          <w:szCs w:val="21"/>
        </w:rPr>
      </w:pPr>
      <w:r w:rsidRPr="00CA4055">
        <w:rPr>
          <w:rFonts w:eastAsia="黑体"/>
          <w:szCs w:val="21"/>
        </w:rPr>
        <w:tab/>
      </w:r>
      <w:r w:rsidR="00B4777B" w:rsidRPr="00CA4055">
        <w:rPr>
          <w:rFonts w:eastAsia="黑体"/>
          <w:szCs w:val="21"/>
        </w:rPr>
        <w:t>(a)</w:t>
      </w:r>
      <w:r w:rsidR="00B4777B" w:rsidRPr="00CA4055">
        <w:rPr>
          <w:rFonts w:eastAsia="黑体"/>
          <w:szCs w:val="21"/>
        </w:rPr>
        <w:tab/>
      </w:r>
      <w:r w:rsidR="00B4777B" w:rsidRPr="00CA4055">
        <w:rPr>
          <w:rFonts w:eastAsia="黑体"/>
          <w:szCs w:val="21"/>
        </w:rPr>
        <w:t>审查受限制职业清单，确保仅包括严格意义上保护孕产妇所必需的限制，并通过采取暂行特别措施来促进和推动妇女从事此前列入清单的工作；</w:t>
      </w:r>
    </w:p>
    <w:p w:rsidR="00B4777B" w:rsidRPr="00CA4055" w:rsidRDefault="00764550" w:rsidP="00B4777B">
      <w:pPr>
        <w:pStyle w:val="SingleTxt"/>
        <w:rPr>
          <w:rFonts w:eastAsia="黑体"/>
          <w:szCs w:val="21"/>
        </w:rPr>
      </w:pPr>
      <w:r w:rsidRPr="00CA4055">
        <w:rPr>
          <w:rFonts w:eastAsia="黑体"/>
          <w:szCs w:val="21"/>
        </w:rPr>
        <w:tab/>
      </w:r>
      <w:r w:rsidR="00B4777B" w:rsidRPr="00CA4055">
        <w:rPr>
          <w:rFonts w:eastAsia="黑体"/>
          <w:szCs w:val="21"/>
        </w:rPr>
        <w:t>(b)</w:t>
      </w:r>
      <w:r w:rsidR="00B4777B" w:rsidRPr="00CA4055">
        <w:rPr>
          <w:rFonts w:eastAsia="黑体"/>
          <w:szCs w:val="21"/>
        </w:rPr>
        <w:tab/>
      </w:r>
      <w:r w:rsidR="00B4777B" w:rsidRPr="00CA4055">
        <w:rPr>
          <w:rFonts w:eastAsia="黑体"/>
          <w:szCs w:val="21"/>
        </w:rPr>
        <w:t>按照《公约》第四条第</w:t>
      </w:r>
      <w:r w:rsidR="00B4777B" w:rsidRPr="00CA4055">
        <w:rPr>
          <w:rFonts w:eastAsia="黑体"/>
          <w:szCs w:val="21"/>
        </w:rPr>
        <w:t>1</w:t>
      </w:r>
      <w:r w:rsidR="00B4777B" w:rsidRPr="00CA4055">
        <w:rPr>
          <w:rFonts w:eastAsia="黑体"/>
          <w:szCs w:val="21"/>
        </w:rPr>
        <w:t>款和委员会关于暂行特别措施的第</w:t>
      </w:r>
      <w:r w:rsidR="00B4777B" w:rsidRPr="00CA4055">
        <w:rPr>
          <w:rFonts w:eastAsia="黑体"/>
          <w:szCs w:val="21"/>
        </w:rPr>
        <w:t>25</w:t>
      </w:r>
      <w:r w:rsidR="00B96D6A" w:rsidRPr="00CA4055">
        <w:rPr>
          <w:rFonts w:eastAsia="黑体"/>
          <w:szCs w:val="21"/>
        </w:rPr>
        <w:t>(</w:t>
      </w:r>
      <w:r w:rsidR="00B4777B" w:rsidRPr="00CA4055">
        <w:rPr>
          <w:rFonts w:eastAsia="黑体"/>
          <w:szCs w:val="21"/>
        </w:rPr>
        <w:t>2004</w:t>
      </w:r>
      <w:r w:rsidR="00B96D6A" w:rsidRPr="00CA4055">
        <w:rPr>
          <w:rFonts w:eastAsia="黑体"/>
          <w:szCs w:val="21"/>
        </w:rPr>
        <w:t>)</w:t>
      </w:r>
      <w:r w:rsidR="00B4777B" w:rsidRPr="00CA4055">
        <w:rPr>
          <w:rFonts w:eastAsia="黑体"/>
          <w:szCs w:val="21"/>
        </w:rPr>
        <w:t>号一般性建议，让更多妇女从事高级别工作，特别是管理层工作，包括通过采取暂行特别措施；</w:t>
      </w:r>
    </w:p>
    <w:p w:rsidR="00B4777B" w:rsidRPr="00CA4055" w:rsidRDefault="00764550" w:rsidP="00B4777B">
      <w:pPr>
        <w:pStyle w:val="SingleTxt"/>
        <w:rPr>
          <w:rFonts w:eastAsia="黑体"/>
          <w:szCs w:val="21"/>
        </w:rPr>
      </w:pPr>
      <w:r w:rsidRPr="00CA4055">
        <w:rPr>
          <w:rFonts w:eastAsia="黑体"/>
          <w:szCs w:val="21"/>
        </w:rPr>
        <w:tab/>
      </w:r>
      <w:r w:rsidR="00B4777B" w:rsidRPr="00CA4055">
        <w:rPr>
          <w:rFonts w:eastAsia="黑体"/>
          <w:szCs w:val="21"/>
        </w:rPr>
        <w:t>(c)</w:t>
      </w:r>
      <w:r w:rsidR="00B4777B" w:rsidRPr="00CA4055">
        <w:rPr>
          <w:rFonts w:eastAsia="黑体"/>
          <w:szCs w:val="21"/>
        </w:rPr>
        <w:tab/>
      </w:r>
      <w:r w:rsidR="00B4777B" w:rsidRPr="00CA4055">
        <w:rPr>
          <w:rFonts w:eastAsia="黑体"/>
          <w:szCs w:val="21"/>
        </w:rPr>
        <w:t>作出必要的法律修正，禁止在招聘面试时问及婚姻和生育状况；以及</w:t>
      </w:r>
    </w:p>
    <w:p w:rsidR="00B4777B" w:rsidRPr="00CA4055" w:rsidRDefault="00764550" w:rsidP="00B4777B">
      <w:pPr>
        <w:pStyle w:val="SingleTxt"/>
        <w:rPr>
          <w:szCs w:val="21"/>
        </w:rPr>
      </w:pPr>
      <w:r w:rsidRPr="00CA4055">
        <w:rPr>
          <w:rFonts w:eastAsia="黑体"/>
          <w:szCs w:val="21"/>
        </w:rPr>
        <w:tab/>
      </w:r>
      <w:r w:rsidR="00B4777B" w:rsidRPr="00CA4055">
        <w:rPr>
          <w:rFonts w:eastAsia="黑体"/>
          <w:szCs w:val="21"/>
        </w:rPr>
        <w:t>(d)</w:t>
      </w:r>
      <w:r w:rsidR="00B4777B" w:rsidRPr="00CA4055">
        <w:rPr>
          <w:rFonts w:eastAsia="黑体"/>
          <w:szCs w:val="21"/>
        </w:rPr>
        <w:tab/>
      </w:r>
      <w:r w:rsidR="00B4777B" w:rsidRPr="00CA4055">
        <w:rPr>
          <w:rFonts w:eastAsia="黑体"/>
          <w:szCs w:val="21"/>
        </w:rPr>
        <w:t>迅速通过法律修正案，以确保第</w:t>
      </w:r>
      <w:r w:rsidR="00B4777B" w:rsidRPr="00CA4055">
        <w:rPr>
          <w:rFonts w:eastAsia="黑体"/>
          <w:szCs w:val="21"/>
        </w:rPr>
        <w:t>3</w:t>
      </w:r>
      <w:r w:rsidR="00B4777B" w:rsidRPr="00CA4055">
        <w:rPr>
          <w:rFonts w:eastAsia="黑体"/>
          <w:szCs w:val="21"/>
        </w:rPr>
        <w:t>号总统令</w:t>
      </w:r>
      <w:r w:rsidR="00B4777B" w:rsidRPr="00CA4055">
        <w:rPr>
          <w:rFonts w:eastAsia="黑体"/>
          <w:szCs w:val="21"/>
        </w:rPr>
        <w:t>“</w:t>
      </w:r>
      <w:r w:rsidR="00B4777B" w:rsidRPr="00CA4055">
        <w:rPr>
          <w:rFonts w:eastAsia="黑体"/>
          <w:szCs w:val="21"/>
        </w:rPr>
        <w:t>预防社会寄生虫</w:t>
      </w:r>
      <w:r w:rsidR="00B4777B" w:rsidRPr="00CA4055">
        <w:rPr>
          <w:rFonts w:eastAsia="黑体"/>
          <w:szCs w:val="21"/>
        </w:rPr>
        <w:t>”</w:t>
      </w:r>
      <w:r w:rsidR="00B4777B" w:rsidRPr="00CA4055">
        <w:rPr>
          <w:rFonts w:eastAsia="黑体"/>
          <w:szCs w:val="21"/>
        </w:rPr>
        <w:t>推出的纳税义务不对因照顾子女而离开劳动力市场的父母适用。</w:t>
      </w:r>
    </w:p>
    <w:p w:rsidR="00B4777B" w:rsidRPr="00CA4055" w:rsidRDefault="00B4777B" w:rsidP="00B4777B">
      <w:pPr>
        <w:pStyle w:val="SingleTxt"/>
        <w:rPr>
          <w:rFonts w:eastAsia="黑体"/>
        </w:rPr>
      </w:pPr>
      <w:r w:rsidRPr="00CA4055">
        <w:rPr>
          <w:rFonts w:eastAsia="黑体" w:hint="eastAsia"/>
        </w:rPr>
        <w:t>工作场所性骚扰</w:t>
      </w:r>
    </w:p>
    <w:p w:rsidR="00B4777B" w:rsidRPr="00CA4055" w:rsidRDefault="00B4777B" w:rsidP="00B4777B">
      <w:pPr>
        <w:pStyle w:val="SingleTxt"/>
        <w:rPr>
          <w:szCs w:val="21"/>
        </w:rPr>
      </w:pPr>
      <w:r w:rsidRPr="00CA4055">
        <w:rPr>
          <w:szCs w:val="21"/>
        </w:rPr>
        <w:t>34.</w:t>
      </w:r>
      <w:r w:rsidRPr="00CA4055">
        <w:rPr>
          <w:szCs w:val="21"/>
        </w:rPr>
        <w:tab/>
      </w:r>
      <w:r w:rsidRPr="00CA4055">
        <w:rPr>
          <w:rFonts w:hint="eastAsia"/>
          <w:szCs w:val="21"/>
        </w:rPr>
        <w:t>委员会重申其以往的关切，《刑法》第</w:t>
      </w:r>
      <w:r w:rsidRPr="00CA4055">
        <w:rPr>
          <w:szCs w:val="21"/>
        </w:rPr>
        <w:t>170</w:t>
      </w:r>
      <w:r w:rsidRPr="00CA4055">
        <w:rPr>
          <w:rFonts w:hint="eastAsia"/>
          <w:szCs w:val="21"/>
        </w:rPr>
        <w:t>条或难以针对工作场所性骚扰提供充分保护，因为举证是刑事案极沉重的责任，而性骚扰形式的某些歧视性做法，或许还构不成按规定应受惩处的行为</w:t>
      </w:r>
      <w:r w:rsidR="00B96D6A" w:rsidRPr="00CA4055">
        <w:rPr>
          <w:rFonts w:hint="eastAsia"/>
          <w:szCs w:val="21"/>
        </w:rPr>
        <w:t>(</w:t>
      </w:r>
      <w:hyperlink r:id="rId24" w:history="1">
        <w:r w:rsidRPr="00CA4055">
          <w:rPr>
            <w:rStyle w:val="ad"/>
            <w:szCs w:val="21"/>
          </w:rPr>
          <w:t>CEDAW/C/BLR/CO/7</w:t>
        </w:r>
      </w:hyperlink>
      <w:r w:rsidRPr="00CA4055">
        <w:rPr>
          <w:rFonts w:hint="eastAsia"/>
          <w:szCs w:val="21"/>
        </w:rPr>
        <w:t>，第</w:t>
      </w:r>
      <w:r w:rsidRPr="00CA4055">
        <w:rPr>
          <w:szCs w:val="21"/>
        </w:rPr>
        <w:t>31</w:t>
      </w:r>
      <w:r w:rsidRPr="00CA4055">
        <w:rPr>
          <w:rFonts w:hint="eastAsia"/>
          <w:szCs w:val="21"/>
        </w:rPr>
        <w:t>段</w:t>
      </w:r>
      <w:r w:rsidR="00B96D6A" w:rsidRPr="00CA4055">
        <w:rPr>
          <w:rFonts w:hint="eastAsia"/>
          <w:szCs w:val="21"/>
        </w:rPr>
        <w:t>)</w:t>
      </w:r>
      <w:r w:rsidRPr="00CA4055">
        <w:rPr>
          <w:rFonts w:hint="eastAsia"/>
          <w:szCs w:val="21"/>
        </w:rPr>
        <w:t>。另外，委员会关切地注意到，由于妇女担心耻辱化和被辞退，工作场所性骚扰少有举报。委员会还关切的是，报告显示，不少工作场所性骚扰的受害者遭到骚扰后被辞退或被迫辞职。</w:t>
      </w:r>
    </w:p>
    <w:p w:rsidR="00B96D6A" w:rsidRPr="00CA4055" w:rsidRDefault="00B4777B" w:rsidP="00CA4055">
      <w:pPr>
        <w:pStyle w:val="SingleTxt"/>
        <w:rPr>
          <w:rFonts w:eastAsia="黑体"/>
        </w:rPr>
      </w:pPr>
      <w:r w:rsidRPr="00CA4055">
        <w:rPr>
          <w:szCs w:val="21"/>
        </w:rPr>
        <w:t>35.</w:t>
      </w:r>
      <w:r w:rsidRPr="00CA4055">
        <w:rPr>
          <w:szCs w:val="21"/>
        </w:rPr>
        <w:tab/>
      </w:r>
      <w:r w:rsidRPr="00CA4055">
        <w:rPr>
          <w:rFonts w:eastAsia="黑体" w:hint="eastAsia"/>
          <w:szCs w:val="21"/>
        </w:rPr>
        <w:t>委员会建议缔约国通过界定、禁止和防止工作场所性骚扰的民事立法，并对举证责任做出有利于受害者的修改。委员会还建议针对工作场所性别歧视和性骚扰制订安全保密的投诉制度，确保受害者有效利用这些补救手段。</w:t>
      </w:r>
    </w:p>
    <w:p w:rsidR="00B4777B" w:rsidRPr="00CA4055" w:rsidRDefault="00B4777B" w:rsidP="00B4777B">
      <w:pPr>
        <w:pStyle w:val="SingleTxt"/>
        <w:rPr>
          <w:rFonts w:eastAsia="黑体"/>
        </w:rPr>
      </w:pPr>
      <w:r w:rsidRPr="00CA4055">
        <w:rPr>
          <w:rFonts w:eastAsia="黑体" w:hint="eastAsia"/>
        </w:rPr>
        <w:t>卫生保健</w:t>
      </w:r>
    </w:p>
    <w:p w:rsidR="00B4777B" w:rsidRPr="00CA4055" w:rsidRDefault="00B4777B" w:rsidP="00B4777B">
      <w:pPr>
        <w:pStyle w:val="SingleTxt"/>
        <w:rPr>
          <w:szCs w:val="21"/>
        </w:rPr>
      </w:pPr>
      <w:r w:rsidRPr="00CA4055">
        <w:rPr>
          <w:szCs w:val="21"/>
        </w:rPr>
        <w:t>36.</w:t>
      </w:r>
      <w:r w:rsidRPr="00CA4055">
        <w:rPr>
          <w:szCs w:val="21"/>
        </w:rPr>
        <w:tab/>
      </w:r>
      <w:r w:rsidRPr="00CA4055">
        <w:rPr>
          <w:rFonts w:hint="eastAsia"/>
          <w:szCs w:val="21"/>
        </w:rPr>
        <w:t>委员会赞赏地注意到妇女的健康状况在持续改善。但委员会关切的是，反对流产的运动日益高涨，避孕药具使用有限，原因包括“道德因素”和激素避孕药价格高。委员会还更为关切地注意到，乳腺癌和宫颈癌发病率较高。</w:t>
      </w:r>
    </w:p>
    <w:p w:rsidR="00B4777B" w:rsidRPr="00CA4055" w:rsidRDefault="00B4777B" w:rsidP="00B4777B">
      <w:pPr>
        <w:pStyle w:val="SingleTxt"/>
        <w:rPr>
          <w:rFonts w:eastAsia="黑体"/>
          <w:szCs w:val="21"/>
        </w:rPr>
      </w:pPr>
      <w:r w:rsidRPr="00CA4055">
        <w:rPr>
          <w:szCs w:val="21"/>
        </w:rPr>
        <w:t>37.</w:t>
      </w:r>
      <w:r w:rsidRPr="00CA4055">
        <w:rPr>
          <w:szCs w:val="21"/>
        </w:rPr>
        <w:tab/>
      </w:r>
      <w:r w:rsidRPr="00CA4055">
        <w:rPr>
          <w:rFonts w:eastAsia="黑体" w:hint="eastAsia"/>
          <w:szCs w:val="21"/>
        </w:rPr>
        <w:t>委员会呼吁缔约国提供关于使用避孕药具重要意义的教育和提高认识方案，并在全国改善安全廉价的现代避孕药具的获得水平。委员会还呼吁缔约国继续提供安全条件下的合法堕胎。委员会还建议缔约国就定期体检的重要性面向妇女开展系统的提高认识活动，促进对乳腺癌和宫颈癌的早期诊断，并确保妇女可充分利用筛查手段。</w:t>
      </w:r>
    </w:p>
    <w:p w:rsidR="00B4777B" w:rsidRPr="00CA4055" w:rsidRDefault="00B4777B" w:rsidP="00B4777B">
      <w:pPr>
        <w:pStyle w:val="SingleTxt"/>
        <w:rPr>
          <w:rFonts w:eastAsia="黑体"/>
        </w:rPr>
      </w:pPr>
      <w:r w:rsidRPr="00CA4055">
        <w:rPr>
          <w:rFonts w:eastAsia="黑体" w:hint="eastAsia"/>
        </w:rPr>
        <w:t>经济和社会福利</w:t>
      </w:r>
    </w:p>
    <w:p w:rsidR="00B4777B" w:rsidRPr="00CA4055" w:rsidRDefault="00B4777B" w:rsidP="00B4777B">
      <w:pPr>
        <w:pStyle w:val="SingleTxt"/>
        <w:rPr>
          <w:szCs w:val="21"/>
        </w:rPr>
      </w:pPr>
      <w:r w:rsidRPr="00CA4055">
        <w:rPr>
          <w:szCs w:val="21"/>
        </w:rPr>
        <w:t>38.</w:t>
      </w:r>
      <w:r w:rsidRPr="00CA4055">
        <w:rPr>
          <w:szCs w:val="21"/>
        </w:rPr>
        <w:tab/>
      </w:r>
      <w:r w:rsidRPr="00CA4055">
        <w:rPr>
          <w:rFonts w:hint="eastAsia"/>
          <w:szCs w:val="21"/>
        </w:rPr>
        <w:t>委员会关切的是，照料儿童或亲属的时间不计入养恤金福利，这对妇女影响特别不利，因为她们大量从事此类工作。另外，委员会关切地注意到，妇女退休年龄比男子早五年，这减少了她们的养恤金，增加了老年贫困风险。</w:t>
      </w:r>
    </w:p>
    <w:p w:rsidR="00B4777B" w:rsidRPr="00CA4055" w:rsidRDefault="00B4777B" w:rsidP="00B4777B">
      <w:pPr>
        <w:pStyle w:val="SingleTxt"/>
        <w:rPr>
          <w:rFonts w:eastAsia="黑体"/>
          <w:szCs w:val="21"/>
        </w:rPr>
      </w:pPr>
      <w:r w:rsidRPr="00CA4055">
        <w:rPr>
          <w:szCs w:val="21"/>
        </w:rPr>
        <w:t>39.</w:t>
      </w:r>
      <w:r w:rsidRPr="00CA4055">
        <w:rPr>
          <w:rFonts w:eastAsia="黑体"/>
          <w:szCs w:val="21"/>
        </w:rPr>
        <w:tab/>
      </w:r>
      <w:r w:rsidRPr="00CA4055">
        <w:rPr>
          <w:rFonts w:eastAsia="黑体" w:hint="eastAsia"/>
          <w:szCs w:val="21"/>
        </w:rPr>
        <w:t>委员会建议缔约国在国家账户统计中承认妇女的无报酬照料工作，并将之记入养恤金权利和社会福利。委员会还建议缔约国提高妇女退休年龄并扩大养老金制度，至少确保妇女的最低温饱水平。</w:t>
      </w:r>
    </w:p>
    <w:p w:rsidR="00B4777B" w:rsidRPr="00CA4055" w:rsidRDefault="00B4777B" w:rsidP="00B4777B">
      <w:pPr>
        <w:pStyle w:val="SingleTxt"/>
        <w:rPr>
          <w:rFonts w:eastAsia="黑体"/>
        </w:rPr>
      </w:pPr>
      <w:r w:rsidRPr="00CA4055">
        <w:rPr>
          <w:rFonts w:eastAsia="黑体" w:hint="eastAsia"/>
        </w:rPr>
        <w:t>农村妇女</w:t>
      </w:r>
    </w:p>
    <w:p w:rsidR="00B4777B" w:rsidRPr="00CA4055" w:rsidRDefault="00B4777B" w:rsidP="00B4777B">
      <w:pPr>
        <w:pStyle w:val="SingleTxt"/>
        <w:rPr>
          <w:szCs w:val="21"/>
        </w:rPr>
      </w:pPr>
      <w:r w:rsidRPr="00CA4055">
        <w:rPr>
          <w:szCs w:val="21"/>
        </w:rPr>
        <w:t>40.</w:t>
      </w:r>
      <w:r w:rsidRPr="00CA4055">
        <w:rPr>
          <w:szCs w:val="21"/>
        </w:rPr>
        <w:tab/>
      </w:r>
      <w:r w:rsidRPr="00CA4055">
        <w:rPr>
          <w:rFonts w:hint="eastAsia"/>
          <w:szCs w:val="21"/>
        </w:rPr>
        <w:t>委员会关切的是，农业部门长期普遍存在男女工资差距，尽管情况已稍有改善，并且在集体</w:t>
      </w:r>
      <w:r w:rsidRPr="00CA4055">
        <w:rPr>
          <w:szCs w:val="21"/>
        </w:rPr>
        <w:t>/</w:t>
      </w:r>
      <w:r w:rsidRPr="00CA4055">
        <w:rPr>
          <w:rFonts w:hint="eastAsia"/>
          <w:szCs w:val="21"/>
        </w:rPr>
        <w:t>国有农场妇女参与决策水平低。委员会还关切地注意到，农村地区学前教育的获得十分有限，对妇女影响尤为不利。委员会还关切的是，缺乏资料说明农村妇女获得土地等财产及生产方式、信贷、就业、包括性和生殖健康及权利在内的卫生服务以及社会服务的情况。</w:t>
      </w:r>
    </w:p>
    <w:p w:rsidR="00B4777B" w:rsidRPr="00CA4055" w:rsidRDefault="00B4777B" w:rsidP="00B4777B">
      <w:pPr>
        <w:pStyle w:val="SingleTxt"/>
        <w:rPr>
          <w:rFonts w:eastAsia="黑体"/>
          <w:szCs w:val="21"/>
        </w:rPr>
      </w:pPr>
      <w:r w:rsidRPr="00CA4055">
        <w:rPr>
          <w:szCs w:val="21"/>
        </w:rPr>
        <w:t>41.</w:t>
      </w:r>
      <w:r w:rsidRPr="00CA4055">
        <w:rPr>
          <w:szCs w:val="21"/>
        </w:rPr>
        <w:tab/>
      </w:r>
      <w:r w:rsidRPr="00CA4055">
        <w:rPr>
          <w:rFonts w:eastAsia="黑体" w:hint="eastAsia"/>
          <w:szCs w:val="21"/>
        </w:rPr>
        <w:t>委员会提请缔约国注意关于农村妇女权利的第</w:t>
      </w:r>
      <w:r w:rsidRPr="00CA4055">
        <w:rPr>
          <w:rFonts w:eastAsia="黑体"/>
          <w:szCs w:val="21"/>
        </w:rPr>
        <w:t>34</w:t>
      </w:r>
      <w:r w:rsidR="00B96D6A" w:rsidRPr="00CA4055">
        <w:rPr>
          <w:rFonts w:eastAsia="黑体" w:hint="eastAsia"/>
          <w:szCs w:val="21"/>
        </w:rPr>
        <w:t>(</w:t>
      </w:r>
      <w:r w:rsidRPr="00CA4055">
        <w:rPr>
          <w:rFonts w:eastAsia="黑体"/>
          <w:szCs w:val="21"/>
        </w:rPr>
        <w:t>2016</w:t>
      </w:r>
      <w:r w:rsidR="00B96D6A" w:rsidRPr="00CA4055">
        <w:rPr>
          <w:rFonts w:eastAsia="黑体" w:hint="eastAsia"/>
          <w:szCs w:val="21"/>
        </w:rPr>
        <w:t>)</w:t>
      </w:r>
      <w:r w:rsidRPr="00CA4055">
        <w:rPr>
          <w:rFonts w:eastAsia="黑体" w:hint="eastAsia"/>
          <w:szCs w:val="21"/>
        </w:rPr>
        <w:t>号一般性建议，建议缔约国促进增强农村妇女权能并确保其经济社会独立。为此，缔约国还应减小农业部门男女工资差距并出台包括暂行特别措施在内的相关措施，遵循《公约》第四条第</w:t>
      </w:r>
      <w:r w:rsidRPr="00CA4055">
        <w:rPr>
          <w:rFonts w:eastAsia="黑体"/>
          <w:szCs w:val="21"/>
        </w:rPr>
        <w:t>1</w:t>
      </w:r>
      <w:r w:rsidRPr="00CA4055">
        <w:rPr>
          <w:rFonts w:eastAsia="黑体" w:hint="eastAsia"/>
          <w:szCs w:val="21"/>
        </w:rPr>
        <w:t>款和关于暂行特别措施的第</w:t>
      </w:r>
      <w:r w:rsidRPr="00CA4055">
        <w:rPr>
          <w:rFonts w:eastAsia="黑体"/>
          <w:szCs w:val="21"/>
        </w:rPr>
        <w:t>25</w:t>
      </w:r>
      <w:r w:rsidR="00B96D6A" w:rsidRPr="00CA4055">
        <w:rPr>
          <w:rFonts w:eastAsia="黑体" w:hint="eastAsia"/>
          <w:szCs w:val="21"/>
        </w:rPr>
        <w:t>(</w:t>
      </w:r>
      <w:r w:rsidRPr="00CA4055">
        <w:rPr>
          <w:rFonts w:eastAsia="黑体"/>
          <w:szCs w:val="21"/>
        </w:rPr>
        <w:t>2004</w:t>
      </w:r>
      <w:r w:rsidR="00B96D6A" w:rsidRPr="00CA4055">
        <w:rPr>
          <w:rFonts w:eastAsia="黑体" w:hint="eastAsia"/>
          <w:szCs w:val="21"/>
        </w:rPr>
        <w:t>)</w:t>
      </w:r>
      <w:r w:rsidRPr="00CA4055">
        <w:rPr>
          <w:rFonts w:eastAsia="黑体" w:hint="eastAsia"/>
          <w:szCs w:val="21"/>
        </w:rPr>
        <w:t>号一般性建议，规定国有农场妇女平等参与决策。委员会还建议缔约国：</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增加农村地区儿童保育设施数量，以方便调和工作与家庭职责；以及</w:t>
      </w:r>
    </w:p>
    <w:p w:rsidR="00B96D6A" w:rsidRPr="00CA4055" w:rsidRDefault="00CA4055" w:rsidP="00CA4055">
      <w:pPr>
        <w:pStyle w:val="SingleTxt"/>
        <w:rPr>
          <w:rFonts w:eastAsia="黑体"/>
        </w:rPr>
      </w:pPr>
      <w:r w:rsidRPr="00CA4055">
        <w:rPr>
          <w:rFonts w:eastAsia="黑体" w:hint="eastAsia"/>
          <w:szCs w:val="21"/>
        </w:rPr>
        <w:tab/>
      </w:r>
      <w:r w:rsidR="00B4777B" w:rsidRPr="00CA4055">
        <w:rPr>
          <w:rFonts w:eastAsia="黑体"/>
          <w:szCs w:val="21"/>
        </w:rPr>
        <w:t>(b)</w:t>
      </w:r>
      <w:r w:rsidR="00B4777B" w:rsidRPr="00CA4055">
        <w:rPr>
          <w:rFonts w:eastAsia="黑体"/>
          <w:szCs w:val="21"/>
        </w:rPr>
        <w:tab/>
      </w:r>
      <w:r w:rsidR="00B4777B" w:rsidRPr="00CA4055">
        <w:rPr>
          <w:rFonts w:eastAsia="黑体" w:hint="eastAsia"/>
          <w:szCs w:val="21"/>
        </w:rPr>
        <w:t>收集有关农村妇女状况的数据，并将结果纳入其下次定期报告。</w:t>
      </w:r>
    </w:p>
    <w:p w:rsidR="00B4777B" w:rsidRPr="00CA4055" w:rsidRDefault="00B4777B" w:rsidP="00B4777B">
      <w:pPr>
        <w:pStyle w:val="SingleTxt"/>
        <w:rPr>
          <w:rFonts w:eastAsia="黑体"/>
        </w:rPr>
      </w:pPr>
      <w:r w:rsidRPr="00CA4055">
        <w:rPr>
          <w:rFonts w:eastAsia="黑体" w:hint="eastAsia"/>
        </w:rPr>
        <w:t>处境不利的妇女群体</w:t>
      </w:r>
    </w:p>
    <w:p w:rsidR="00B4777B" w:rsidRPr="00CA4055" w:rsidRDefault="00B4777B" w:rsidP="00B4777B">
      <w:pPr>
        <w:pStyle w:val="SingleTxt"/>
        <w:rPr>
          <w:rFonts w:eastAsia="楷体_GB2312"/>
          <w:szCs w:val="21"/>
        </w:rPr>
      </w:pPr>
      <w:r w:rsidRPr="00CA4055">
        <w:rPr>
          <w:rFonts w:eastAsia="楷体_GB2312" w:hint="eastAsia"/>
          <w:szCs w:val="21"/>
        </w:rPr>
        <w:t>残疾妇女</w:t>
      </w:r>
    </w:p>
    <w:p w:rsidR="00B4777B" w:rsidRPr="00CA4055" w:rsidRDefault="00B4777B" w:rsidP="00B4777B">
      <w:pPr>
        <w:pStyle w:val="SingleTxt"/>
        <w:rPr>
          <w:szCs w:val="21"/>
        </w:rPr>
      </w:pPr>
      <w:r w:rsidRPr="00CA4055">
        <w:rPr>
          <w:szCs w:val="21"/>
        </w:rPr>
        <w:t>42.</w:t>
      </w:r>
      <w:r w:rsidRPr="00CA4055">
        <w:rPr>
          <w:szCs w:val="21"/>
        </w:rPr>
        <w:tab/>
      </w:r>
      <w:r w:rsidRPr="00CA4055">
        <w:rPr>
          <w:rFonts w:hint="eastAsia"/>
          <w:szCs w:val="21"/>
        </w:rPr>
        <w:t>委员会对缔约国歧视残疾妇女问题感到关切，尤其是在残疾妇女获得性和生殖健康服务及权利以及行使父母权利方面。这种歧视包括可能强迫残疾妇女在法定监护人书面同意后接受堕胎，以及对残疾妇女施压，威胁将她们的子女交国家照料。</w:t>
      </w:r>
    </w:p>
    <w:p w:rsidR="00B4777B" w:rsidRPr="00CA4055" w:rsidRDefault="00B4777B" w:rsidP="00B4777B">
      <w:pPr>
        <w:pStyle w:val="SingleTxt"/>
        <w:rPr>
          <w:rFonts w:eastAsia="黑体"/>
          <w:szCs w:val="21"/>
        </w:rPr>
      </w:pPr>
      <w:r w:rsidRPr="00CA4055">
        <w:rPr>
          <w:szCs w:val="21"/>
        </w:rPr>
        <w:t>43.</w:t>
      </w:r>
      <w:r w:rsidRPr="00CA4055">
        <w:rPr>
          <w:szCs w:val="21"/>
        </w:rPr>
        <w:tab/>
      </w:r>
      <w:r w:rsidRPr="00CA4055">
        <w:rPr>
          <w:rFonts w:eastAsia="黑体" w:hint="eastAsia"/>
          <w:szCs w:val="21"/>
        </w:rPr>
        <w:t>委员会建议缔约国采取一切必要保障措施，确保残疾妇女：</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充分获得生殖健康信息和服务，为残疾妇女实施堕胎和绝育手术须征得她们自由、事先和知情同意；以及</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(b)</w:t>
      </w:r>
      <w:r w:rsidR="00B4777B" w:rsidRPr="00CA4055">
        <w:rPr>
          <w:rFonts w:eastAsia="黑体"/>
          <w:szCs w:val="21"/>
        </w:rPr>
        <w:tab/>
      </w:r>
      <w:r w:rsidR="00B4777B" w:rsidRPr="00CA4055">
        <w:rPr>
          <w:rFonts w:eastAsia="黑体" w:hint="eastAsia"/>
          <w:szCs w:val="21"/>
        </w:rPr>
        <w:t>无论何种情况下都不得受到任何形式的压力或受威胁放弃子女监护权。</w:t>
      </w:r>
    </w:p>
    <w:p w:rsidR="00B4777B" w:rsidRPr="00CA4055" w:rsidRDefault="00B4777B" w:rsidP="00B4777B">
      <w:pPr>
        <w:pStyle w:val="SingleTxt"/>
        <w:rPr>
          <w:rFonts w:eastAsia="楷体_GB2312"/>
          <w:szCs w:val="21"/>
        </w:rPr>
      </w:pPr>
      <w:r w:rsidRPr="00CA4055">
        <w:rPr>
          <w:rFonts w:eastAsia="楷体_GB2312" w:hint="eastAsia"/>
          <w:szCs w:val="21"/>
        </w:rPr>
        <w:t>被拘留妇女</w:t>
      </w:r>
    </w:p>
    <w:p w:rsidR="00B4777B" w:rsidRPr="00CA4055" w:rsidRDefault="00B4777B" w:rsidP="00B4777B">
      <w:pPr>
        <w:pStyle w:val="SingleTxt"/>
        <w:rPr>
          <w:szCs w:val="21"/>
        </w:rPr>
      </w:pPr>
      <w:r w:rsidRPr="00CA4055">
        <w:rPr>
          <w:szCs w:val="21"/>
        </w:rPr>
        <w:t>44.</w:t>
      </w:r>
      <w:r w:rsidRPr="00CA4055">
        <w:rPr>
          <w:szCs w:val="21"/>
        </w:rPr>
        <w:tab/>
      </w:r>
      <w:r w:rsidRPr="00CA4055">
        <w:rPr>
          <w:rFonts w:hint="eastAsia"/>
          <w:szCs w:val="21"/>
        </w:rPr>
        <w:t>委员会注意到缔约国努力改善被拘留妇女的处境。但委员会关切的是，被拘留妇女可能从事劳动但报酬极低，监狱和拘留条件仍然不佳，卫生保健条件差，还有关于人满为患的报告，尽管情况已有改善。委员会还关切的是，有报告称，被拘留妇女常遭男员工性侵犯。另外，委员会关切地注意到，被拘留妇女仅获得有限的法律援助，因为狱方不准囚犯与律师会面，会面不保证保密，有时是由于被拘留妇女难以支付法律援助费用或无资格使用宪法保障的免费法律援助制度。</w:t>
      </w:r>
    </w:p>
    <w:p w:rsidR="00B4777B" w:rsidRPr="00CA4055" w:rsidRDefault="00B4777B" w:rsidP="00B4777B">
      <w:pPr>
        <w:pStyle w:val="SingleTxt"/>
        <w:rPr>
          <w:rFonts w:eastAsia="黑体"/>
          <w:szCs w:val="21"/>
        </w:rPr>
      </w:pPr>
      <w:r w:rsidRPr="00CA4055">
        <w:rPr>
          <w:szCs w:val="21"/>
        </w:rPr>
        <w:t>45.</w:t>
      </w:r>
      <w:r w:rsidRPr="00CA4055">
        <w:rPr>
          <w:szCs w:val="21"/>
        </w:rPr>
        <w:tab/>
      </w:r>
      <w:r w:rsidRPr="00CA4055">
        <w:rPr>
          <w:rFonts w:eastAsia="黑体" w:hint="eastAsia"/>
          <w:szCs w:val="21"/>
        </w:rPr>
        <w:t>委员会建议缔约国按《联合国女性囚犯待遇和女性罪犯非拘禁措施规则》</w:t>
      </w:r>
      <w:r w:rsidR="00B96D6A" w:rsidRPr="00CA4055">
        <w:rPr>
          <w:rFonts w:eastAsia="黑体" w:hint="eastAsia"/>
          <w:szCs w:val="21"/>
        </w:rPr>
        <w:t>(</w:t>
      </w:r>
      <w:r w:rsidRPr="00CA4055">
        <w:rPr>
          <w:rFonts w:eastAsia="黑体" w:hint="eastAsia"/>
          <w:szCs w:val="21"/>
        </w:rPr>
        <w:t>《曼谷规则》</w:t>
      </w:r>
      <w:r w:rsidR="00B96D6A" w:rsidRPr="00CA4055">
        <w:rPr>
          <w:rFonts w:eastAsia="黑体" w:hint="eastAsia"/>
          <w:szCs w:val="21"/>
        </w:rPr>
        <w:t>)</w:t>
      </w:r>
      <w:r w:rsidRPr="00CA4055">
        <w:rPr>
          <w:rFonts w:eastAsia="黑体" w:hint="eastAsia"/>
          <w:szCs w:val="21"/>
        </w:rPr>
        <w:t>改善妇女拘留条件。委员会建议缔约国确保：</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劳动的被拘留妇女有权获得最低工资；</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(b)</w:t>
      </w:r>
      <w:r w:rsidR="00B4777B" w:rsidRPr="00CA4055">
        <w:rPr>
          <w:rFonts w:eastAsia="黑体"/>
          <w:szCs w:val="21"/>
        </w:rPr>
        <w:tab/>
      </w:r>
      <w:r w:rsidR="00B4777B" w:rsidRPr="00CA4055">
        <w:rPr>
          <w:rFonts w:eastAsia="黑体" w:hint="eastAsia"/>
          <w:szCs w:val="21"/>
        </w:rPr>
        <w:t>被拘留妇女的生活和工作条件体面且符合国际标准，设置监测和监督机制，以及提供明确的申诉程序；</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(c)</w:t>
      </w:r>
      <w:r w:rsidR="00B4777B" w:rsidRPr="00CA4055">
        <w:rPr>
          <w:rFonts w:eastAsia="黑体"/>
          <w:szCs w:val="21"/>
        </w:rPr>
        <w:tab/>
      </w:r>
      <w:r w:rsidR="00B4777B" w:rsidRPr="00CA4055">
        <w:rPr>
          <w:rFonts w:eastAsia="黑体" w:hint="eastAsia"/>
          <w:szCs w:val="21"/>
        </w:rPr>
        <w:t>拘留设施的男员工接受关于妇女权利和对性别问题有敏感认识的举止的必修培训，增加女员工人数，被拘留者有可能在保密基础上联络外部司法与申诉机构，并在狱中设封闭申诉箱；以及</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(d)</w:t>
      </w:r>
      <w:r w:rsidR="00B4777B" w:rsidRPr="00CA4055">
        <w:rPr>
          <w:rFonts w:eastAsia="黑体"/>
          <w:szCs w:val="21"/>
        </w:rPr>
        <w:tab/>
      </w:r>
      <w:r w:rsidR="00B4777B" w:rsidRPr="00CA4055">
        <w:rPr>
          <w:rFonts w:eastAsia="黑体" w:hint="eastAsia"/>
          <w:szCs w:val="21"/>
        </w:rPr>
        <w:t>被拘留妇女同等获得免费法律援助，同律师私下交流的权利得到保障而不受监狱管理人员限制。</w:t>
      </w:r>
    </w:p>
    <w:p w:rsidR="00B4777B" w:rsidRPr="00CA4055" w:rsidRDefault="00B4777B" w:rsidP="00B4777B">
      <w:pPr>
        <w:pStyle w:val="SingleTxt"/>
        <w:rPr>
          <w:rFonts w:eastAsia="楷体_GB2312"/>
          <w:szCs w:val="21"/>
        </w:rPr>
      </w:pPr>
      <w:r w:rsidRPr="00CA4055">
        <w:rPr>
          <w:rFonts w:eastAsia="楷体_GB2312" w:hint="eastAsia"/>
          <w:szCs w:val="21"/>
        </w:rPr>
        <w:t>同性恋、双性恋和变性者妇女</w:t>
      </w:r>
    </w:p>
    <w:p w:rsidR="00B4777B" w:rsidRPr="00CA4055" w:rsidRDefault="00B4777B" w:rsidP="00B4777B">
      <w:pPr>
        <w:pStyle w:val="SingleTxt"/>
        <w:rPr>
          <w:szCs w:val="21"/>
        </w:rPr>
      </w:pPr>
      <w:r w:rsidRPr="00CA4055">
        <w:rPr>
          <w:szCs w:val="21"/>
        </w:rPr>
        <w:t>46.</w:t>
      </w:r>
      <w:r w:rsidRPr="00CA4055">
        <w:rPr>
          <w:szCs w:val="21"/>
        </w:rPr>
        <w:tab/>
      </w:r>
      <w:r w:rsidRPr="00CA4055">
        <w:rPr>
          <w:rFonts w:hint="eastAsia"/>
          <w:szCs w:val="21"/>
        </w:rPr>
        <w:t>委员会关切的是，同性恋、双性恋和变性者妇女面临严重的社会歧视、耻辱化和暴力，包括由警方所为。委员会还关切地注意到，歧视和仇恨犯罪侵害同性恋、双性恋和变性者妇女的情况常常未遭到起诉。另外，委员会关切的是，新近通过的保护儿童免于接触有害信息规范性法案修正案的《白俄罗斯共和国第</w:t>
      </w:r>
      <w:r w:rsidRPr="00CA4055">
        <w:rPr>
          <w:szCs w:val="21"/>
        </w:rPr>
        <w:t>362-Z</w:t>
      </w:r>
      <w:r w:rsidRPr="00CA4055">
        <w:rPr>
          <w:rFonts w:hint="eastAsia"/>
          <w:szCs w:val="21"/>
        </w:rPr>
        <w:t>号法律》将这种信息特别定义为不尊重传统家庭和婚姻体制，可能被用于歧视同性恋、双性恋和变性者妇女。</w:t>
      </w:r>
    </w:p>
    <w:p w:rsidR="00B4777B" w:rsidRPr="00CA4055" w:rsidRDefault="00B4777B" w:rsidP="00B4777B">
      <w:pPr>
        <w:pStyle w:val="SingleTxt"/>
        <w:rPr>
          <w:rFonts w:eastAsia="黑体"/>
          <w:szCs w:val="21"/>
        </w:rPr>
      </w:pPr>
      <w:r w:rsidRPr="00CA4055">
        <w:rPr>
          <w:szCs w:val="21"/>
        </w:rPr>
        <w:t>47.</w:t>
      </w:r>
      <w:r w:rsidRPr="00CA4055">
        <w:rPr>
          <w:szCs w:val="21"/>
        </w:rPr>
        <w:tab/>
      </w:r>
      <w:r w:rsidRPr="00CA4055">
        <w:rPr>
          <w:rFonts w:eastAsia="黑体" w:hint="eastAsia"/>
          <w:szCs w:val="21"/>
        </w:rPr>
        <w:t>委员会建议缔约国充分打击歧视、骚扰和暴力侵害同性恋、双性恋和变性者妇女和</w:t>
      </w:r>
      <w:r w:rsidR="00B96D6A" w:rsidRPr="00CA4055">
        <w:rPr>
          <w:rFonts w:eastAsia="黑体" w:hint="eastAsia"/>
          <w:szCs w:val="21"/>
        </w:rPr>
        <w:t>(</w:t>
      </w:r>
      <w:r w:rsidRPr="00CA4055">
        <w:rPr>
          <w:rFonts w:eastAsia="黑体" w:hint="eastAsia"/>
          <w:szCs w:val="21"/>
        </w:rPr>
        <w:t>或</w:t>
      </w:r>
      <w:r w:rsidR="00B96D6A" w:rsidRPr="00CA4055">
        <w:rPr>
          <w:rFonts w:eastAsia="黑体" w:hint="eastAsia"/>
          <w:szCs w:val="21"/>
        </w:rPr>
        <w:t>)</w:t>
      </w:r>
      <w:r w:rsidRPr="00CA4055">
        <w:rPr>
          <w:rFonts w:eastAsia="黑体" w:hint="eastAsia"/>
          <w:szCs w:val="21"/>
        </w:rPr>
        <w:t>同性恋、双性恋和变性者人权维护者的行为，确保及时调查、起诉并充分惩处侵害他们的每一罪行。委员会还建议缔约国确保对第</w:t>
      </w:r>
      <w:r w:rsidRPr="00CA4055">
        <w:rPr>
          <w:rFonts w:eastAsia="黑体"/>
          <w:szCs w:val="21"/>
        </w:rPr>
        <w:t>362-Z</w:t>
      </w:r>
      <w:r w:rsidRPr="00CA4055">
        <w:rPr>
          <w:rFonts w:eastAsia="黑体" w:hint="eastAsia"/>
          <w:szCs w:val="21"/>
        </w:rPr>
        <w:t>号法律的解释不会限制传播关于同性恋、双性恋和变性者妇女的信息。</w:t>
      </w:r>
    </w:p>
    <w:p w:rsidR="00B4777B" w:rsidRPr="00CA4055" w:rsidRDefault="00B4777B" w:rsidP="00B4777B">
      <w:pPr>
        <w:pStyle w:val="SingleTxt"/>
        <w:rPr>
          <w:rFonts w:eastAsia="黑体"/>
        </w:rPr>
      </w:pPr>
      <w:r w:rsidRPr="00CA4055">
        <w:rPr>
          <w:rFonts w:eastAsia="黑体" w:hint="eastAsia"/>
        </w:rPr>
        <w:t>婚姻和家庭关系</w:t>
      </w:r>
    </w:p>
    <w:p w:rsidR="00B4777B" w:rsidRPr="00CA4055" w:rsidRDefault="00B4777B" w:rsidP="00B4777B">
      <w:pPr>
        <w:pStyle w:val="SingleTxt"/>
        <w:rPr>
          <w:szCs w:val="21"/>
        </w:rPr>
      </w:pPr>
      <w:r w:rsidRPr="00CA4055">
        <w:rPr>
          <w:szCs w:val="21"/>
        </w:rPr>
        <w:t>48.</w:t>
      </w:r>
      <w:r w:rsidRPr="00CA4055">
        <w:rPr>
          <w:szCs w:val="21"/>
        </w:rPr>
        <w:tab/>
      </w:r>
      <w:r w:rsidRPr="00CA4055">
        <w:rPr>
          <w:rFonts w:hint="eastAsia"/>
          <w:szCs w:val="21"/>
        </w:rPr>
        <w:t>委员会关切地注意到，即使在家庭暴力造成离婚的情况下，只有配偶双方同意，婚姻财产才可出售，这可能导致，如果具有暴力行为的配偶不同意出售或不同意搬出婚内住所，则妇女被迫继续与其生活在一起。委员会还注意到，事实婚姻中的妇女及其子女在婚姻结束时在经济事务上没有得到法律保护。</w:t>
      </w:r>
    </w:p>
    <w:p w:rsidR="00B4777B" w:rsidRPr="00CA4055" w:rsidRDefault="00B4777B" w:rsidP="00B4777B">
      <w:pPr>
        <w:pStyle w:val="SingleTxt"/>
        <w:rPr>
          <w:rFonts w:eastAsia="黑体"/>
          <w:szCs w:val="21"/>
        </w:rPr>
      </w:pPr>
      <w:r w:rsidRPr="00CA4055">
        <w:rPr>
          <w:szCs w:val="21"/>
        </w:rPr>
        <w:t>49.</w:t>
      </w:r>
      <w:r w:rsidRPr="00CA4055">
        <w:rPr>
          <w:szCs w:val="21"/>
        </w:rPr>
        <w:tab/>
      </w:r>
      <w:r w:rsidRPr="00CA4055">
        <w:rPr>
          <w:rFonts w:eastAsia="黑体" w:hint="eastAsia"/>
          <w:szCs w:val="21"/>
        </w:rPr>
        <w:t>委员会吁请缔约国根据关于婚姻、家庭关系及其解体的经济后果的第</w:t>
      </w:r>
      <w:r w:rsidRPr="00CA4055">
        <w:rPr>
          <w:rFonts w:eastAsia="黑体"/>
          <w:szCs w:val="21"/>
        </w:rPr>
        <w:t>29</w:t>
      </w:r>
      <w:r w:rsidR="00B96D6A" w:rsidRPr="00CA4055">
        <w:rPr>
          <w:rFonts w:eastAsia="黑体" w:hint="eastAsia"/>
          <w:szCs w:val="21"/>
        </w:rPr>
        <w:t>(</w:t>
      </w:r>
      <w:r w:rsidRPr="00CA4055">
        <w:rPr>
          <w:rFonts w:eastAsia="黑体"/>
          <w:szCs w:val="21"/>
        </w:rPr>
        <w:t>2013</w:t>
      </w:r>
      <w:r w:rsidR="00B96D6A" w:rsidRPr="00CA4055">
        <w:rPr>
          <w:rFonts w:eastAsia="黑体" w:hint="eastAsia"/>
          <w:szCs w:val="21"/>
        </w:rPr>
        <w:t>)</w:t>
      </w:r>
      <w:r w:rsidRPr="00CA4055">
        <w:rPr>
          <w:rFonts w:eastAsia="黑体" w:hint="eastAsia"/>
          <w:szCs w:val="21"/>
        </w:rPr>
        <w:t>号一般性建议：</w:t>
      </w:r>
    </w:p>
    <w:p w:rsidR="00B4777B"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(a)</w:t>
      </w:r>
      <w:r w:rsidR="00B4777B" w:rsidRPr="00CA4055">
        <w:rPr>
          <w:rFonts w:eastAsia="黑体"/>
          <w:szCs w:val="21"/>
        </w:rPr>
        <w:tab/>
      </w:r>
      <w:r w:rsidR="00B4777B" w:rsidRPr="00CA4055">
        <w:rPr>
          <w:rFonts w:eastAsia="黑体" w:hint="eastAsia"/>
          <w:szCs w:val="21"/>
        </w:rPr>
        <w:t>通过必要的法律修正案，确保妇女在婚姻存续期间及其解体后的婚姻财产权；和</w:t>
      </w:r>
    </w:p>
    <w:p w:rsidR="00CA4055" w:rsidRPr="00CA4055" w:rsidRDefault="00CA4055" w:rsidP="00B4777B">
      <w:pPr>
        <w:pStyle w:val="SingleTxt"/>
        <w:rPr>
          <w:rFonts w:eastAsia="黑体"/>
          <w:szCs w:val="21"/>
        </w:rPr>
      </w:pPr>
      <w:r w:rsidRPr="00CA4055">
        <w:rPr>
          <w:rFonts w:eastAsia="黑体" w:hint="eastAsia"/>
          <w:szCs w:val="21"/>
        </w:rPr>
        <w:tab/>
      </w:r>
      <w:r w:rsidR="00B4777B" w:rsidRPr="00CA4055">
        <w:rPr>
          <w:rFonts w:eastAsia="黑体"/>
          <w:szCs w:val="21"/>
        </w:rPr>
        <w:t>(b)</w:t>
      </w:r>
      <w:r w:rsidR="00B4777B" w:rsidRPr="00CA4055">
        <w:rPr>
          <w:rFonts w:eastAsia="黑体"/>
          <w:szCs w:val="21"/>
        </w:rPr>
        <w:tab/>
      </w:r>
      <w:r w:rsidR="00B4777B" w:rsidRPr="00CA4055">
        <w:rPr>
          <w:rFonts w:eastAsia="黑体" w:hint="eastAsia"/>
          <w:szCs w:val="21"/>
        </w:rPr>
        <w:t>确保为事实婚姻中妇女的经济权利及此种婚姻所生子女提供法律保护。</w:t>
      </w:r>
    </w:p>
    <w:p w:rsidR="00B4777B" w:rsidRPr="00CA4055" w:rsidRDefault="00B4777B" w:rsidP="00B4777B">
      <w:pPr>
        <w:pStyle w:val="SingleTxt"/>
        <w:rPr>
          <w:rFonts w:eastAsia="黑体"/>
          <w:szCs w:val="21"/>
        </w:rPr>
      </w:pPr>
      <w:r w:rsidRPr="00CA4055">
        <w:rPr>
          <w:rFonts w:eastAsia="黑体" w:hint="eastAsia"/>
          <w:szCs w:val="21"/>
        </w:rPr>
        <w:t>对《公约》第二十条第</w:t>
      </w:r>
      <w:r w:rsidRPr="00CA4055">
        <w:rPr>
          <w:rFonts w:eastAsia="黑体"/>
          <w:szCs w:val="21"/>
        </w:rPr>
        <w:t>1</w:t>
      </w:r>
      <w:r w:rsidRPr="00CA4055">
        <w:rPr>
          <w:rFonts w:eastAsia="黑体" w:hint="eastAsia"/>
          <w:szCs w:val="21"/>
        </w:rPr>
        <w:t>款的修正</w:t>
      </w:r>
    </w:p>
    <w:p w:rsidR="00B4777B" w:rsidRPr="00CA4055" w:rsidRDefault="00B4777B" w:rsidP="00B4777B">
      <w:pPr>
        <w:pStyle w:val="SingleTxt"/>
        <w:rPr>
          <w:rFonts w:eastAsia="黑体"/>
          <w:szCs w:val="21"/>
        </w:rPr>
      </w:pPr>
      <w:r w:rsidRPr="00CA4055">
        <w:rPr>
          <w:rFonts w:eastAsia="黑体"/>
          <w:szCs w:val="21"/>
        </w:rPr>
        <w:t>50.</w:t>
      </w:r>
      <w:r w:rsidRPr="00CA4055">
        <w:rPr>
          <w:rFonts w:eastAsia="黑体"/>
          <w:szCs w:val="21"/>
        </w:rPr>
        <w:tab/>
      </w:r>
      <w:r w:rsidRPr="00CA4055">
        <w:rPr>
          <w:rFonts w:eastAsia="黑体" w:hint="eastAsia"/>
          <w:szCs w:val="21"/>
        </w:rPr>
        <w:t>委员会鼓励缔约国尽早接受对关于委员会开会时间的《公约》第二十条第</w:t>
      </w:r>
      <w:r w:rsidRPr="00CA4055">
        <w:rPr>
          <w:rFonts w:eastAsia="黑体"/>
          <w:szCs w:val="21"/>
        </w:rPr>
        <w:t>1</w:t>
      </w:r>
      <w:r w:rsidRPr="00CA4055">
        <w:rPr>
          <w:rFonts w:eastAsia="黑体" w:hint="eastAsia"/>
          <w:szCs w:val="21"/>
        </w:rPr>
        <w:t>款的修正。</w:t>
      </w:r>
    </w:p>
    <w:p w:rsidR="00B4777B" w:rsidRPr="00CA4055" w:rsidRDefault="00B4777B" w:rsidP="00B4777B">
      <w:pPr>
        <w:pStyle w:val="SingleTxt"/>
        <w:rPr>
          <w:rFonts w:eastAsia="黑体"/>
        </w:rPr>
      </w:pPr>
      <w:r w:rsidRPr="00CA4055">
        <w:rPr>
          <w:rFonts w:eastAsia="黑体" w:hint="eastAsia"/>
        </w:rPr>
        <w:t>《北京宣言和行动纲要》</w:t>
      </w:r>
    </w:p>
    <w:p w:rsidR="00B4777B" w:rsidRPr="00CA4055" w:rsidRDefault="00B4777B" w:rsidP="00B4777B">
      <w:pPr>
        <w:pStyle w:val="SingleTxt"/>
        <w:rPr>
          <w:rFonts w:eastAsia="黑体"/>
          <w:szCs w:val="21"/>
        </w:rPr>
      </w:pPr>
      <w:r w:rsidRPr="00CA4055">
        <w:rPr>
          <w:rFonts w:eastAsia="黑体"/>
          <w:bCs/>
          <w:szCs w:val="21"/>
        </w:rPr>
        <w:t>51.</w:t>
      </w:r>
      <w:r w:rsidRPr="00CA4055">
        <w:rPr>
          <w:rFonts w:eastAsia="黑体"/>
          <w:bCs/>
          <w:szCs w:val="21"/>
        </w:rPr>
        <w:tab/>
      </w:r>
      <w:r w:rsidRPr="00CA4055">
        <w:rPr>
          <w:rFonts w:eastAsia="黑体" w:hint="eastAsia"/>
          <w:color w:val="000000" w:themeColor="text1"/>
          <w:szCs w:val="21"/>
        </w:rPr>
        <w:t>委员会呼吁缔约国在努力执行《公约》条款时运用《北京宣言和行动纲要》。</w:t>
      </w:r>
    </w:p>
    <w:p w:rsidR="00B4777B" w:rsidRPr="00CA4055" w:rsidRDefault="00B4777B" w:rsidP="00B4777B">
      <w:pPr>
        <w:pStyle w:val="SingleTxt"/>
        <w:rPr>
          <w:rFonts w:eastAsia="黑体"/>
        </w:rPr>
      </w:pPr>
      <w:r w:rsidRPr="00CA4055">
        <w:rPr>
          <w:rFonts w:eastAsia="黑体" w:hint="eastAsia"/>
        </w:rPr>
        <w:t>《</w:t>
      </w:r>
      <w:r w:rsidRPr="00CA4055">
        <w:rPr>
          <w:rFonts w:eastAsia="黑体"/>
        </w:rPr>
        <w:t>2030</w:t>
      </w:r>
      <w:r w:rsidRPr="00CA4055">
        <w:rPr>
          <w:rFonts w:eastAsia="黑体" w:hint="eastAsia"/>
        </w:rPr>
        <w:t>年可持续发展议程》</w:t>
      </w:r>
    </w:p>
    <w:p w:rsidR="00B4777B" w:rsidRPr="00CA4055" w:rsidRDefault="00B4777B" w:rsidP="00B4777B">
      <w:pPr>
        <w:pStyle w:val="SingleTxt"/>
        <w:rPr>
          <w:rFonts w:eastAsia="黑体"/>
          <w:szCs w:val="21"/>
        </w:rPr>
      </w:pPr>
      <w:r w:rsidRPr="00CA4055">
        <w:rPr>
          <w:rFonts w:eastAsia="黑体"/>
          <w:szCs w:val="21"/>
        </w:rPr>
        <w:t>52.</w:t>
      </w:r>
      <w:r w:rsidRPr="00CA4055">
        <w:rPr>
          <w:rFonts w:eastAsia="黑体"/>
          <w:szCs w:val="21"/>
        </w:rPr>
        <w:tab/>
      </w:r>
      <w:r w:rsidRPr="00CA4055">
        <w:rPr>
          <w:rFonts w:eastAsia="黑体" w:hint="eastAsia"/>
          <w:bCs/>
          <w:color w:val="000000" w:themeColor="text1"/>
          <w:szCs w:val="21"/>
        </w:rPr>
        <w:t>委员会呼吁在执行《</w:t>
      </w:r>
      <w:r w:rsidRPr="00CA4055">
        <w:rPr>
          <w:rFonts w:eastAsia="黑体"/>
          <w:bCs/>
          <w:color w:val="000000" w:themeColor="text1"/>
          <w:szCs w:val="21"/>
        </w:rPr>
        <w:t>2030</w:t>
      </w:r>
      <w:r w:rsidRPr="00CA4055">
        <w:rPr>
          <w:rFonts w:eastAsia="黑体" w:hint="eastAsia"/>
          <w:bCs/>
          <w:color w:val="000000" w:themeColor="text1"/>
          <w:szCs w:val="21"/>
        </w:rPr>
        <w:t>年可持续发展议程》的整个过程中根据</w:t>
      </w:r>
      <w:r w:rsidRPr="00CA4055">
        <w:rPr>
          <w:rFonts w:eastAsia="黑体" w:hint="eastAsia"/>
          <w:color w:val="000000" w:themeColor="text1"/>
          <w:szCs w:val="21"/>
        </w:rPr>
        <w:t>《公约》条款实现实质性性别平等。</w:t>
      </w:r>
    </w:p>
    <w:p w:rsidR="00B4777B" w:rsidRPr="00CA4055" w:rsidRDefault="00B4777B" w:rsidP="00B4777B">
      <w:pPr>
        <w:pStyle w:val="SingleTxt"/>
        <w:rPr>
          <w:rFonts w:eastAsia="黑体"/>
        </w:rPr>
      </w:pPr>
      <w:r w:rsidRPr="00CA4055">
        <w:rPr>
          <w:rFonts w:eastAsia="黑体" w:hint="eastAsia"/>
        </w:rPr>
        <w:t>传播</w:t>
      </w:r>
    </w:p>
    <w:p w:rsidR="00B4777B" w:rsidRPr="00CA4055" w:rsidRDefault="00B4777B" w:rsidP="00B4777B">
      <w:pPr>
        <w:pStyle w:val="SingleTxt"/>
        <w:rPr>
          <w:rFonts w:eastAsia="黑体"/>
          <w:szCs w:val="21"/>
        </w:rPr>
      </w:pPr>
      <w:r w:rsidRPr="00CA4055">
        <w:rPr>
          <w:rFonts w:eastAsia="黑体"/>
          <w:szCs w:val="21"/>
        </w:rPr>
        <w:t>53.</w:t>
      </w:r>
      <w:r w:rsidRPr="00CA4055">
        <w:rPr>
          <w:rFonts w:eastAsia="黑体"/>
          <w:szCs w:val="21"/>
        </w:rPr>
        <w:tab/>
      </w:r>
      <w:r w:rsidRPr="00CA4055">
        <w:rPr>
          <w:rFonts w:eastAsia="黑体" w:hint="eastAsia"/>
          <w:szCs w:val="21"/>
        </w:rPr>
        <w:t>委员会请缔约国确保以缔约国的官方语文向相关各级</w:t>
      </w:r>
      <w:r w:rsidR="00B96D6A" w:rsidRPr="00CA4055">
        <w:rPr>
          <w:rFonts w:eastAsia="黑体" w:hint="eastAsia"/>
          <w:szCs w:val="21"/>
        </w:rPr>
        <w:t>(</w:t>
      </w:r>
      <w:r w:rsidRPr="00CA4055">
        <w:rPr>
          <w:rFonts w:eastAsia="黑体" w:hint="eastAsia"/>
          <w:szCs w:val="21"/>
        </w:rPr>
        <w:t>国家、区域和本地</w:t>
      </w:r>
      <w:r w:rsidR="00B96D6A" w:rsidRPr="00CA4055">
        <w:rPr>
          <w:rFonts w:eastAsia="黑体" w:hint="eastAsia"/>
          <w:szCs w:val="21"/>
        </w:rPr>
        <w:t>)</w:t>
      </w:r>
      <w:r w:rsidRPr="00CA4055">
        <w:rPr>
          <w:rFonts w:eastAsia="黑体" w:hint="eastAsia"/>
          <w:szCs w:val="21"/>
        </w:rPr>
        <w:t>国家机构及时传播本结论性意见，尤其是政府、各部委、议会和司法部门，以使结论性意见得到充分落实。</w:t>
      </w:r>
    </w:p>
    <w:p w:rsidR="00B4777B" w:rsidRPr="00CA4055" w:rsidRDefault="00B4777B" w:rsidP="00B4777B">
      <w:pPr>
        <w:pStyle w:val="SingleTxt"/>
        <w:rPr>
          <w:rFonts w:eastAsia="黑体"/>
        </w:rPr>
      </w:pPr>
      <w:r w:rsidRPr="00CA4055">
        <w:rPr>
          <w:rFonts w:eastAsia="黑体" w:hint="eastAsia"/>
        </w:rPr>
        <w:t>批准其他条约</w:t>
      </w:r>
    </w:p>
    <w:p w:rsidR="00B4777B" w:rsidRPr="00CA4055" w:rsidRDefault="00B4777B" w:rsidP="00B4777B">
      <w:pPr>
        <w:pStyle w:val="SingleTxt"/>
        <w:rPr>
          <w:rFonts w:eastAsia="黑体"/>
          <w:szCs w:val="21"/>
        </w:rPr>
      </w:pPr>
      <w:r w:rsidRPr="00CA4055">
        <w:rPr>
          <w:rFonts w:eastAsia="黑体"/>
          <w:szCs w:val="21"/>
        </w:rPr>
        <w:t>54.</w:t>
      </w:r>
      <w:r w:rsidRPr="00CA4055">
        <w:rPr>
          <w:rFonts w:eastAsia="黑体"/>
          <w:szCs w:val="21"/>
        </w:rPr>
        <w:tab/>
      </w:r>
      <w:r w:rsidRPr="00CA4055">
        <w:rPr>
          <w:rFonts w:eastAsia="黑体" w:hint="eastAsia"/>
          <w:szCs w:val="21"/>
        </w:rPr>
        <w:t>委员会注意到，缔约国加入主要的九项国际人权文书将有助于妇女更好地在生活的所有方面享有其人权和基本自由。因此，委员会鼓励缔约国批准《残疾人权利公约》、《保护所有人免遭强迫失踪公约》和缔约国尚未加入的《保护所有移徙工人及其家庭成员权利国际公约》。</w:t>
      </w:r>
    </w:p>
    <w:p w:rsidR="00B4777B" w:rsidRPr="00CA4055" w:rsidRDefault="00B4777B" w:rsidP="00B4777B">
      <w:pPr>
        <w:pStyle w:val="SingleTxt"/>
        <w:rPr>
          <w:rFonts w:eastAsia="黑体"/>
        </w:rPr>
      </w:pPr>
      <w:r w:rsidRPr="00CA4055">
        <w:rPr>
          <w:rFonts w:eastAsia="黑体" w:hint="eastAsia"/>
        </w:rPr>
        <w:t>落实结论性意见的后续行动</w:t>
      </w:r>
    </w:p>
    <w:p w:rsidR="00B4777B" w:rsidRPr="00CA4055" w:rsidRDefault="00B4777B" w:rsidP="00B4777B">
      <w:pPr>
        <w:pStyle w:val="SingleTxt"/>
        <w:rPr>
          <w:rFonts w:eastAsia="黑体"/>
          <w:szCs w:val="21"/>
        </w:rPr>
      </w:pPr>
      <w:r w:rsidRPr="00CA4055">
        <w:rPr>
          <w:rFonts w:eastAsia="黑体"/>
          <w:szCs w:val="21"/>
        </w:rPr>
        <w:t>55.</w:t>
      </w:r>
      <w:r w:rsidRPr="00CA4055">
        <w:rPr>
          <w:rFonts w:eastAsia="黑体"/>
          <w:szCs w:val="21"/>
        </w:rPr>
        <w:tab/>
      </w:r>
      <w:r w:rsidRPr="00CA4055">
        <w:rPr>
          <w:rFonts w:eastAsia="黑体" w:hint="eastAsia"/>
          <w:szCs w:val="21"/>
        </w:rPr>
        <w:t>委员会请缔约国在两年内提供书面资料，说明为落实上文第</w:t>
      </w:r>
      <w:r w:rsidRPr="00CA4055">
        <w:rPr>
          <w:rFonts w:eastAsia="黑体"/>
          <w:szCs w:val="21"/>
        </w:rPr>
        <w:t>23(a)</w:t>
      </w:r>
      <w:r w:rsidRPr="00CA4055">
        <w:rPr>
          <w:rFonts w:eastAsia="黑体" w:hint="eastAsia"/>
          <w:szCs w:val="21"/>
        </w:rPr>
        <w:t>段以及第</w:t>
      </w:r>
      <w:r w:rsidRPr="00CA4055">
        <w:rPr>
          <w:rFonts w:eastAsia="黑体"/>
          <w:szCs w:val="21"/>
        </w:rPr>
        <w:t>45(b)</w:t>
      </w:r>
      <w:r w:rsidRPr="00CA4055">
        <w:rPr>
          <w:rFonts w:eastAsia="黑体" w:hint="eastAsia"/>
          <w:szCs w:val="21"/>
        </w:rPr>
        <w:t>、</w:t>
      </w:r>
      <w:r w:rsidRPr="00CA4055">
        <w:rPr>
          <w:rFonts w:eastAsia="黑体"/>
          <w:szCs w:val="21"/>
        </w:rPr>
        <w:t>(c)</w:t>
      </w:r>
      <w:r w:rsidRPr="00CA4055">
        <w:rPr>
          <w:rFonts w:eastAsia="黑体" w:hint="eastAsia"/>
          <w:szCs w:val="21"/>
        </w:rPr>
        <w:t>和</w:t>
      </w:r>
      <w:r w:rsidRPr="00CA4055">
        <w:rPr>
          <w:rFonts w:eastAsia="黑体"/>
          <w:szCs w:val="21"/>
        </w:rPr>
        <w:t>(d)</w:t>
      </w:r>
      <w:r w:rsidRPr="00CA4055">
        <w:rPr>
          <w:rFonts w:eastAsia="黑体" w:hint="eastAsia"/>
          <w:szCs w:val="21"/>
        </w:rPr>
        <w:t>段所载的建议而采取的步骤。</w:t>
      </w:r>
    </w:p>
    <w:p w:rsidR="00B4777B" w:rsidRPr="00CA4055" w:rsidRDefault="00B4777B" w:rsidP="00B4777B">
      <w:pPr>
        <w:pStyle w:val="SingleTxt"/>
        <w:rPr>
          <w:rFonts w:eastAsia="黑体"/>
        </w:rPr>
      </w:pPr>
      <w:r w:rsidRPr="00CA4055">
        <w:rPr>
          <w:rFonts w:eastAsia="黑体" w:hint="eastAsia"/>
        </w:rPr>
        <w:t>下一次报告的编制</w:t>
      </w:r>
    </w:p>
    <w:p w:rsidR="00B4777B" w:rsidRPr="00CA4055" w:rsidRDefault="00B4777B" w:rsidP="00B4777B">
      <w:pPr>
        <w:pStyle w:val="SingleTxt"/>
        <w:rPr>
          <w:rFonts w:eastAsia="黑体"/>
          <w:szCs w:val="21"/>
        </w:rPr>
      </w:pPr>
      <w:r w:rsidRPr="00CA4055">
        <w:rPr>
          <w:rFonts w:eastAsia="黑体"/>
          <w:szCs w:val="21"/>
        </w:rPr>
        <w:t>56.</w:t>
      </w:r>
      <w:r w:rsidRPr="00CA4055">
        <w:rPr>
          <w:rFonts w:eastAsia="黑体"/>
          <w:szCs w:val="21"/>
        </w:rPr>
        <w:tab/>
      </w:r>
      <w:r w:rsidRPr="00CA4055">
        <w:rPr>
          <w:rFonts w:eastAsia="黑体" w:hint="eastAsia"/>
          <w:szCs w:val="21"/>
        </w:rPr>
        <w:t>委员会请缔约国于</w:t>
      </w:r>
      <w:r w:rsidRPr="00CA4055">
        <w:rPr>
          <w:rFonts w:eastAsia="黑体"/>
          <w:szCs w:val="21"/>
        </w:rPr>
        <w:t>2020</w:t>
      </w:r>
      <w:r w:rsidRPr="00CA4055">
        <w:rPr>
          <w:rFonts w:eastAsia="黑体" w:hint="eastAsia"/>
          <w:szCs w:val="21"/>
        </w:rPr>
        <w:t>年</w:t>
      </w:r>
      <w:r w:rsidRPr="00CA4055">
        <w:rPr>
          <w:rFonts w:eastAsia="黑体"/>
          <w:szCs w:val="21"/>
        </w:rPr>
        <w:t>11</w:t>
      </w:r>
      <w:r w:rsidRPr="00CA4055">
        <w:rPr>
          <w:rFonts w:eastAsia="黑体" w:hint="eastAsia"/>
          <w:szCs w:val="21"/>
        </w:rPr>
        <w:t>月提交其第九次定期报告。如果出现延迟，报告应涵盖提交报告前的整个时期。</w:t>
      </w:r>
    </w:p>
    <w:p w:rsidR="00B4777B" w:rsidRPr="00CA4055" w:rsidRDefault="00B4777B" w:rsidP="00B4777B">
      <w:pPr>
        <w:pStyle w:val="SingleTxt"/>
        <w:rPr>
          <w:rFonts w:cs="宋体"/>
          <w:sz w:val="24"/>
          <w:szCs w:val="24"/>
        </w:rPr>
      </w:pPr>
      <w:r w:rsidRPr="00CA4055">
        <w:rPr>
          <w:rFonts w:eastAsia="黑体"/>
          <w:snapToGrid w:val="0"/>
        </w:rPr>
        <w:t>57.</w:t>
      </w:r>
      <w:r w:rsidRPr="00CA4055">
        <w:rPr>
          <w:rFonts w:eastAsia="黑体"/>
          <w:snapToGrid w:val="0"/>
        </w:rPr>
        <w:tab/>
      </w:r>
      <w:r w:rsidRPr="00CA4055">
        <w:rPr>
          <w:rFonts w:eastAsia="黑体" w:hint="eastAsia"/>
          <w:snapToGrid w:val="0"/>
        </w:rPr>
        <w:t>委员会请求缔约国遵循“根据国际人权条约提交报告的协调准则，包括编写核心文件、提交具体条约报告的准则”</w:t>
      </w:r>
      <w:r w:rsidR="00B96D6A" w:rsidRPr="00CA4055">
        <w:rPr>
          <w:rFonts w:eastAsia="黑体" w:hint="eastAsia"/>
          <w:snapToGrid w:val="0"/>
        </w:rPr>
        <w:t>(</w:t>
      </w:r>
      <w:hyperlink r:id="rId25" w:history="1">
        <w:r w:rsidRPr="00CA4055">
          <w:rPr>
            <w:rStyle w:val="ad"/>
            <w:rFonts w:eastAsia="黑体"/>
            <w:snapToGrid w:val="0"/>
          </w:rPr>
          <w:t>HRI/MC/2006/3</w:t>
        </w:r>
      </w:hyperlink>
      <w:r w:rsidRPr="00CA4055">
        <w:rPr>
          <w:rFonts w:eastAsia="黑体" w:hint="eastAsia"/>
          <w:snapToGrid w:val="0"/>
        </w:rPr>
        <w:t>和</w:t>
      </w:r>
      <w:r w:rsidRPr="00CA4055">
        <w:rPr>
          <w:rFonts w:eastAsia="黑体"/>
          <w:snapToGrid w:val="0"/>
        </w:rPr>
        <w:t>Corr.1</w:t>
      </w:r>
      <w:r w:rsidR="00B96D6A" w:rsidRPr="00CA4055">
        <w:rPr>
          <w:rFonts w:eastAsia="黑体" w:hint="eastAsia"/>
          <w:snapToGrid w:val="0"/>
        </w:rPr>
        <w:t>)</w:t>
      </w:r>
      <w:r w:rsidRPr="00CA4055">
        <w:rPr>
          <w:rFonts w:eastAsia="黑体" w:hint="eastAsia"/>
          <w:snapToGrid w:val="0"/>
        </w:rPr>
        <w:t>。</w:t>
      </w:r>
    </w:p>
    <w:p w:rsidR="00B31E9D" w:rsidRPr="00CA4055" w:rsidRDefault="00B4777B" w:rsidP="00B4777B">
      <w:pPr>
        <w:pStyle w:val="SingleTxt"/>
        <w:spacing w:after="0" w:line="240" w:lineRule="auto"/>
        <w:rPr>
          <w:sz w:val="20"/>
        </w:rPr>
      </w:pPr>
      <w:r w:rsidRPr="00CA4055">
        <w:rPr>
          <w:rFonts w:hint="eastAsia"/>
          <w:noProof/>
          <w:sz w:val="20"/>
        </w:rPr>
        <mc:AlternateContent>
          <mc:Choice Requires="wps">
            <w:drawing>
              <wp:anchor distT="0" distB="0" distL="114300" distR="114300" simplePos="0" relativeHeight="251659264" behindDoc="0" locked="0" layoutInCell="1" allowOverlap="1" wp14:anchorId="6034F4EA" wp14:editId="6AA498E3">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CA4055" w:rsidSect="00C30CEA">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2:15:00Z" w:initials="Start">
    <w:p w:rsidR="00C30CEA" w:rsidRDefault="00C30CE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NO&gt;&gt;N1640261C&lt;&lt;ODS JOB NO&gt;&gt;</w:t>
      </w:r>
    </w:p>
    <w:p w:rsidR="00C30CEA" w:rsidRDefault="00C30CEA">
      <w:pPr>
        <w:pStyle w:val="a7"/>
      </w:pPr>
      <w:r>
        <w:t>&lt;&lt;ODS DOC SYMBOL1&gt;&gt;CEDAW/C/BLR/CO/8&lt;&lt;ODS DOC SYMBOL1&gt;&gt;</w:t>
      </w:r>
    </w:p>
    <w:p w:rsidR="00C30CEA" w:rsidRDefault="00C30CEA">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CC7" w:rsidRDefault="00CF0CC7">
      <w:r>
        <w:separator/>
      </w:r>
    </w:p>
  </w:endnote>
  <w:endnote w:type="continuationSeparator" w:id="0">
    <w:p w:rsidR="00CF0CC7" w:rsidRDefault="00CF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0CEA" w:rsidTr="00C30CEA">
      <w:tc>
        <w:tcPr>
          <w:tcW w:w="5028" w:type="dxa"/>
          <w:shd w:val="clear" w:color="auto" w:fill="auto"/>
        </w:tcPr>
        <w:p w:rsidR="00C30CEA" w:rsidRPr="00C30CEA" w:rsidRDefault="00C30CEA" w:rsidP="00C30CE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4217">
            <w:rPr>
              <w:b w:val="0"/>
              <w:w w:val="103"/>
              <w:sz w:val="14"/>
            </w:rPr>
            <w:t>16-20846 (C)</w:t>
          </w:r>
          <w:r>
            <w:rPr>
              <w:b w:val="0"/>
              <w:w w:val="103"/>
              <w:sz w:val="14"/>
            </w:rPr>
            <w:fldChar w:fldCharType="end"/>
          </w:r>
        </w:p>
      </w:tc>
      <w:tc>
        <w:tcPr>
          <w:tcW w:w="5028" w:type="dxa"/>
          <w:shd w:val="clear" w:color="auto" w:fill="auto"/>
        </w:tcPr>
        <w:p w:rsidR="00C30CEA" w:rsidRPr="00C30CEA" w:rsidRDefault="00C30CEA" w:rsidP="00C30CEA">
          <w:pPr>
            <w:pStyle w:val="ac"/>
            <w:jc w:val="left"/>
            <w:rPr>
              <w:w w:val="103"/>
            </w:rPr>
          </w:pPr>
          <w:r>
            <w:rPr>
              <w:w w:val="103"/>
            </w:rPr>
            <w:fldChar w:fldCharType="begin"/>
          </w:r>
          <w:r>
            <w:rPr>
              <w:w w:val="103"/>
            </w:rPr>
            <w:instrText xml:space="preserve"> PAGE  \* Arabic  \* MERGEFORMAT </w:instrText>
          </w:r>
          <w:r>
            <w:rPr>
              <w:w w:val="103"/>
            </w:rPr>
            <w:fldChar w:fldCharType="separate"/>
          </w:r>
          <w:r w:rsidR="0091034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1034C">
            <w:rPr>
              <w:w w:val="103"/>
            </w:rPr>
            <w:t>2</w:t>
          </w:r>
          <w:r>
            <w:rPr>
              <w:w w:val="103"/>
            </w:rPr>
            <w:fldChar w:fldCharType="end"/>
          </w:r>
        </w:p>
      </w:tc>
    </w:tr>
  </w:tbl>
  <w:p w:rsidR="00C30CEA" w:rsidRPr="00C30CEA" w:rsidRDefault="00C30CEA" w:rsidP="00C30CE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30CEA" w:rsidTr="00C30CEA">
      <w:tc>
        <w:tcPr>
          <w:tcW w:w="5028" w:type="dxa"/>
          <w:shd w:val="clear" w:color="auto" w:fill="auto"/>
        </w:tcPr>
        <w:p w:rsidR="00C30CEA" w:rsidRPr="00C30CEA" w:rsidRDefault="00C30CEA" w:rsidP="00C30CEA">
          <w:pPr>
            <w:pStyle w:val="ac"/>
            <w:jc w:val="right"/>
          </w:pPr>
          <w:r>
            <w:fldChar w:fldCharType="begin"/>
          </w:r>
          <w:r>
            <w:instrText xml:space="preserve"> PAGE  \* Arabic  \* MERGEFORMAT </w:instrText>
          </w:r>
          <w:r>
            <w:fldChar w:fldCharType="separate"/>
          </w:r>
          <w:r w:rsidR="00231202">
            <w:t>11</w:t>
          </w:r>
          <w:r>
            <w:fldChar w:fldCharType="end"/>
          </w:r>
          <w:r>
            <w:t>/</w:t>
          </w:r>
          <w:r w:rsidR="0091034C">
            <w:fldChar w:fldCharType="begin"/>
          </w:r>
          <w:r w:rsidR="0091034C">
            <w:instrText xml:space="preserve"> NUMPAGES  \* Arabic  \* MERGEFORMAT </w:instrText>
          </w:r>
          <w:r w:rsidR="0091034C">
            <w:fldChar w:fldCharType="separate"/>
          </w:r>
          <w:r w:rsidR="00231202">
            <w:t>12</w:t>
          </w:r>
          <w:r w:rsidR="0091034C">
            <w:fldChar w:fldCharType="end"/>
          </w:r>
        </w:p>
      </w:tc>
      <w:tc>
        <w:tcPr>
          <w:tcW w:w="5028" w:type="dxa"/>
          <w:shd w:val="clear" w:color="auto" w:fill="auto"/>
        </w:tcPr>
        <w:p w:rsidR="00C30CEA" w:rsidRPr="00C30CEA" w:rsidRDefault="00C30CEA" w:rsidP="00C30CE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4217">
            <w:rPr>
              <w:b w:val="0"/>
              <w:w w:val="103"/>
              <w:sz w:val="14"/>
            </w:rPr>
            <w:t>16-20846 (C)</w:t>
          </w:r>
          <w:r>
            <w:rPr>
              <w:b w:val="0"/>
              <w:w w:val="103"/>
              <w:sz w:val="14"/>
            </w:rPr>
            <w:fldChar w:fldCharType="end"/>
          </w:r>
        </w:p>
      </w:tc>
    </w:tr>
  </w:tbl>
  <w:p w:rsidR="00C30CEA" w:rsidRPr="00C30CEA" w:rsidRDefault="00C30CEA" w:rsidP="00C30CE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C30CEA" w:rsidTr="00C30CEA">
      <w:tc>
        <w:tcPr>
          <w:tcW w:w="3744" w:type="dxa"/>
        </w:tcPr>
        <w:p w:rsidR="00C30CEA" w:rsidRDefault="00D6412F" w:rsidP="00C30CEA">
          <w:pPr>
            <w:pStyle w:val="Release"/>
          </w:pPr>
          <w:r w:rsidRPr="00D6412F">
            <w:t>16-20846 X (C)</w:t>
          </w:r>
          <w:r w:rsidR="00C30CEA">
            <w:rPr>
              <w:noProof/>
            </w:rPr>
            <w:drawing>
              <wp:anchor distT="0" distB="0" distL="114300" distR="114300" simplePos="0" relativeHeight="251658240" behindDoc="0" locked="0" layoutInCell="1" allowOverlap="1" wp14:anchorId="6923ED14" wp14:editId="224B04FD">
                <wp:simplePos x="0" y="0"/>
                <wp:positionH relativeFrom="column">
                  <wp:posOffset>5526404</wp:posOffset>
                </wp:positionH>
                <wp:positionV relativeFrom="paragraph">
                  <wp:posOffset>-351387</wp:posOffset>
                </wp:positionV>
                <wp:extent cx="694690" cy="694690"/>
                <wp:effectExtent l="0" t="0" r="0" b="0"/>
                <wp:wrapNone/>
                <wp:docPr id="3" name="图片 3" descr="http://undocs.org/m2/QRCode2.ashx?DS=CEDAW/C/BLR/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LR/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30CEA">
            <w:t xml:space="preserve">    281216    2</w:t>
          </w:r>
          <w:r>
            <w:rPr>
              <w:rFonts w:hint="eastAsia"/>
            </w:rPr>
            <w:t>9</w:t>
          </w:r>
          <w:r w:rsidR="00C30CEA">
            <w:t>1216</w:t>
          </w:r>
        </w:p>
        <w:p w:rsidR="00C30CEA" w:rsidRPr="00C30CEA" w:rsidRDefault="00C30CEA" w:rsidP="00C30CEA">
          <w:pPr>
            <w:spacing w:before="80" w:line="210" w:lineRule="exact"/>
            <w:rPr>
              <w:rFonts w:ascii="Barcode 3 of 9 by request" w:hAnsi="Barcode 3 of 9 by request"/>
              <w:sz w:val="24"/>
            </w:rPr>
          </w:pPr>
          <w:r>
            <w:rPr>
              <w:rFonts w:ascii="Barcode 3 of 9 by request" w:hAnsi="Barcode 3 of 9 by request"/>
              <w:sz w:val="24"/>
            </w:rPr>
            <w:t>*1620846*</w:t>
          </w:r>
        </w:p>
      </w:tc>
      <w:tc>
        <w:tcPr>
          <w:tcW w:w="5028" w:type="dxa"/>
        </w:tcPr>
        <w:p w:rsidR="00C30CEA" w:rsidRDefault="00C30CEA" w:rsidP="00C30CEA">
          <w:pPr>
            <w:pStyle w:val="ac"/>
            <w:jc w:val="right"/>
            <w:rPr>
              <w:b w:val="0"/>
              <w:sz w:val="21"/>
            </w:rPr>
          </w:pPr>
          <w:r>
            <w:rPr>
              <w:b w:val="0"/>
              <w:sz w:val="21"/>
            </w:rPr>
            <w:drawing>
              <wp:inline distT="0" distB="0" distL="0" distR="0" wp14:anchorId="330B26E4" wp14:editId="4DDFCF8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C30CEA" w:rsidRPr="00C30CEA" w:rsidRDefault="00C30CEA" w:rsidP="00C30CE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CC7" w:rsidRPr="00B96D6A" w:rsidRDefault="00B96D6A" w:rsidP="00B96D6A">
      <w:pPr>
        <w:pStyle w:val="ac"/>
        <w:spacing w:after="80"/>
        <w:ind w:left="792"/>
        <w:rPr>
          <w:sz w:val="16"/>
        </w:rPr>
      </w:pPr>
      <w:r w:rsidRPr="00B96D6A">
        <w:rPr>
          <w:sz w:val="16"/>
        </w:rPr>
        <w:t>__________________</w:t>
      </w:r>
    </w:p>
  </w:footnote>
  <w:footnote w:type="continuationSeparator" w:id="0">
    <w:p w:rsidR="00CF0CC7" w:rsidRPr="00B96D6A" w:rsidRDefault="00B96D6A" w:rsidP="00B96D6A">
      <w:pPr>
        <w:pStyle w:val="ac"/>
        <w:spacing w:after="80"/>
        <w:ind w:left="792"/>
        <w:rPr>
          <w:sz w:val="16"/>
        </w:rPr>
      </w:pPr>
      <w:r w:rsidRPr="00B96D6A">
        <w:rPr>
          <w:sz w:val="16"/>
        </w:rPr>
        <w:t>__________________</w:t>
      </w:r>
    </w:p>
  </w:footnote>
  <w:footnote w:id="1">
    <w:p w:rsidR="00B4777B" w:rsidRDefault="00B4777B" w:rsidP="00B96D6A">
      <w:pPr>
        <w:pStyle w:val="a5"/>
        <w:tabs>
          <w:tab w:val="clear" w:pos="418"/>
          <w:tab w:val="right" w:pos="1195"/>
          <w:tab w:val="left" w:pos="1264"/>
          <w:tab w:val="left" w:pos="1695"/>
          <w:tab w:val="left" w:pos="2126"/>
          <w:tab w:val="left" w:pos="2557"/>
        </w:tabs>
        <w:ind w:left="1264" w:right="1264" w:hanging="432"/>
        <w:rPr>
          <w:lang w:val="en-GB"/>
        </w:rPr>
      </w:pPr>
      <w:r>
        <w:rPr>
          <w:rStyle w:val="a3"/>
        </w:rPr>
        <w:tab/>
        <w:t>*</w:t>
      </w:r>
      <w:r>
        <w:rPr>
          <w:rStyle w:val="a3"/>
        </w:rPr>
        <w:tab/>
      </w:r>
      <w:r>
        <w:rPr>
          <w:rFonts w:hint="eastAsia"/>
        </w:rPr>
        <w:t>委员会第六十五届会议</w:t>
      </w:r>
      <w:r w:rsidR="00B96D6A">
        <w:rPr>
          <w:rFonts w:hint="eastAsia"/>
        </w:rPr>
        <w:t>(</w:t>
      </w:r>
      <w:r>
        <w:t>2016</w:t>
      </w:r>
      <w:r>
        <w:rPr>
          <w:rFonts w:hint="eastAsia"/>
        </w:rPr>
        <w:t>年</w:t>
      </w:r>
      <w:r>
        <w:t>10</w:t>
      </w:r>
      <w:r>
        <w:rPr>
          <w:rFonts w:hint="eastAsia"/>
        </w:rPr>
        <w:t>月</w:t>
      </w:r>
      <w:r>
        <w:t>24</w:t>
      </w:r>
      <w:r>
        <w:rPr>
          <w:rFonts w:hint="eastAsia"/>
        </w:rPr>
        <w:t>日至</w:t>
      </w:r>
      <w:r>
        <w:t>11</w:t>
      </w:r>
      <w:r>
        <w:rPr>
          <w:rFonts w:hint="eastAsia"/>
        </w:rPr>
        <w:t>月</w:t>
      </w:r>
      <w:r>
        <w:t>18</w:t>
      </w:r>
      <w:r>
        <w:rPr>
          <w:rFonts w:hint="eastAsia"/>
        </w:rPr>
        <w:t>日</w:t>
      </w:r>
      <w:r w:rsidR="00B96D6A">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0CEA" w:rsidTr="00C30CEA">
      <w:trPr>
        <w:trHeight w:hRule="exact" w:val="864"/>
      </w:trPr>
      <w:tc>
        <w:tcPr>
          <w:tcW w:w="4838" w:type="dxa"/>
          <w:shd w:val="clear" w:color="auto" w:fill="auto"/>
          <w:vAlign w:val="bottom"/>
        </w:tcPr>
        <w:p w:rsidR="00C30CEA" w:rsidRPr="00C30CEA" w:rsidRDefault="00C30CEA" w:rsidP="00C30CE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F4217">
            <w:rPr>
              <w:b/>
              <w:sz w:val="17"/>
            </w:rPr>
            <w:t>CEDAW/C/BLR/CO/8</w:t>
          </w:r>
          <w:r>
            <w:rPr>
              <w:b/>
              <w:sz w:val="17"/>
            </w:rPr>
            <w:fldChar w:fldCharType="end"/>
          </w:r>
        </w:p>
      </w:tc>
      <w:tc>
        <w:tcPr>
          <w:tcW w:w="5028" w:type="dxa"/>
          <w:shd w:val="clear" w:color="auto" w:fill="auto"/>
          <w:vAlign w:val="bottom"/>
        </w:tcPr>
        <w:p w:rsidR="00C30CEA" w:rsidRDefault="00C30CEA" w:rsidP="00C30CEA">
          <w:pPr>
            <w:pStyle w:val="ab"/>
          </w:pPr>
        </w:p>
      </w:tc>
    </w:tr>
  </w:tbl>
  <w:p w:rsidR="00C30CEA" w:rsidRPr="00C30CEA" w:rsidRDefault="00C30CEA" w:rsidP="00C30CE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30CEA" w:rsidTr="00C30CEA">
      <w:trPr>
        <w:trHeight w:hRule="exact" w:val="864"/>
      </w:trPr>
      <w:tc>
        <w:tcPr>
          <w:tcW w:w="4838" w:type="dxa"/>
          <w:shd w:val="clear" w:color="auto" w:fill="auto"/>
          <w:vAlign w:val="bottom"/>
        </w:tcPr>
        <w:p w:rsidR="00C30CEA" w:rsidRDefault="00C30CEA" w:rsidP="00C30CEA">
          <w:pPr>
            <w:pStyle w:val="ab"/>
          </w:pPr>
        </w:p>
      </w:tc>
      <w:tc>
        <w:tcPr>
          <w:tcW w:w="5028" w:type="dxa"/>
          <w:shd w:val="clear" w:color="auto" w:fill="auto"/>
          <w:vAlign w:val="bottom"/>
        </w:tcPr>
        <w:p w:rsidR="00C30CEA" w:rsidRPr="00C30CEA" w:rsidRDefault="00C30CEA" w:rsidP="00C30CE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F4217">
            <w:rPr>
              <w:b/>
              <w:sz w:val="17"/>
            </w:rPr>
            <w:t>CEDAW/C/BLR/CO/8</w:t>
          </w:r>
          <w:r>
            <w:rPr>
              <w:b/>
              <w:sz w:val="17"/>
            </w:rPr>
            <w:fldChar w:fldCharType="end"/>
          </w:r>
        </w:p>
      </w:tc>
    </w:tr>
  </w:tbl>
  <w:p w:rsidR="00C30CEA" w:rsidRPr="00C30CEA" w:rsidRDefault="00C30CEA" w:rsidP="00C30CE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30CEA" w:rsidTr="00C30CEA">
      <w:trPr>
        <w:gridAfter w:val="1"/>
        <w:wAfter w:w="12" w:type="dxa"/>
        <w:trHeight w:hRule="exact" w:val="864"/>
      </w:trPr>
      <w:tc>
        <w:tcPr>
          <w:tcW w:w="1267" w:type="dxa"/>
          <w:tcBorders>
            <w:bottom w:val="single" w:sz="4" w:space="0" w:color="auto"/>
          </w:tcBorders>
          <w:shd w:val="clear" w:color="auto" w:fill="auto"/>
          <w:vAlign w:val="bottom"/>
        </w:tcPr>
        <w:p w:rsidR="00C30CEA" w:rsidRDefault="00C30CEA" w:rsidP="00C30CEA">
          <w:pPr>
            <w:pStyle w:val="ab"/>
            <w:spacing w:after="120"/>
          </w:pPr>
        </w:p>
      </w:tc>
      <w:tc>
        <w:tcPr>
          <w:tcW w:w="1872" w:type="dxa"/>
          <w:tcBorders>
            <w:bottom w:val="single" w:sz="4" w:space="0" w:color="auto"/>
          </w:tcBorders>
          <w:shd w:val="clear" w:color="auto" w:fill="auto"/>
          <w:vAlign w:val="bottom"/>
        </w:tcPr>
        <w:p w:rsidR="00C30CEA" w:rsidRPr="00C30CEA" w:rsidRDefault="00C30CEA" w:rsidP="00C30CE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C30CEA" w:rsidRDefault="00C30CEA" w:rsidP="00C30CEA">
          <w:pPr>
            <w:pStyle w:val="ab"/>
            <w:spacing w:after="120"/>
          </w:pPr>
        </w:p>
      </w:tc>
      <w:tc>
        <w:tcPr>
          <w:tcW w:w="6523" w:type="dxa"/>
          <w:gridSpan w:val="3"/>
          <w:tcBorders>
            <w:bottom w:val="single" w:sz="4" w:space="0" w:color="auto"/>
          </w:tcBorders>
          <w:shd w:val="clear" w:color="auto" w:fill="auto"/>
          <w:vAlign w:val="bottom"/>
        </w:tcPr>
        <w:p w:rsidR="00C30CEA" w:rsidRPr="00C30CEA" w:rsidRDefault="00C30CEA" w:rsidP="00C30CEA">
          <w:pPr>
            <w:spacing w:after="80" w:line="240" w:lineRule="auto"/>
            <w:jc w:val="right"/>
            <w:rPr>
              <w:position w:val="-4"/>
            </w:rPr>
          </w:pPr>
          <w:r>
            <w:rPr>
              <w:position w:val="-4"/>
              <w:sz w:val="40"/>
            </w:rPr>
            <w:t>CEDAW</w:t>
          </w:r>
          <w:r>
            <w:rPr>
              <w:position w:val="-4"/>
            </w:rPr>
            <w:t>/C/BLR/CO/8</w:t>
          </w:r>
        </w:p>
      </w:tc>
    </w:tr>
    <w:tr w:rsidR="00C30CEA" w:rsidRPr="00C30CEA" w:rsidTr="00C30CEA">
      <w:trPr>
        <w:trHeight w:hRule="exact" w:val="2880"/>
      </w:trPr>
      <w:tc>
        <w:tcPr>
          <w:tcW w:w="1267" w:type="dxa"/>
          <w:tcBorders>
            <w:top w:val="single" w:sz="4" w:space="0" w:color="auto"/>
            <w:bottom w:val="single" w:sz="12" w:space="0" w:color="auto"/>
          </w:tcBorders>
          <w:shd w:val="clear" w:color="auto" w:fill="auto"/>
        </w:tcPr>
        <w:p w:rsidR="00C30CEA" w:rsidRPr="00C30CEA" w:rsidRDefault="00C30CEA" w:rsidP="00C30CEA">
          <w:pPr>
            <w:pStyle w:val="ab"/>
            <w:spacing w:before="109"/>
            <w:ind w:left="-72"/>
          </w:pPr>
          <w:r>
            <w:t xml:space="preserve"> </w:t>
          </w:r>
          <w:r>
            <w:drawing>
              <wp:inline distT="0" distB="0" distL="0" distR="0" wp14:anchorId="44C24F8E" wp14:editId="6D72D36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30CEA" w:rsidRPr="00C30CEA" w:rsidRDefault="00C30CEA" w:rsidP="00C30CE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30CEA" w:rsidRPr="00C30CEA" w:rsidRDefault="00C30CEA" w:rsidP="00C30CEA">
          <w:pPr>
            <w:pStyle w:val="ab"/>
            <w:spacing w:before="109"/>
          </w:pPr>
        </w:p>
      </w:tc>
      <w:tc>
        <w:tcPr>
          <w:tcW w:w="3180" w:type="dxa"/>
          <w:gridSpan w:val="2"/>
          <w:tcBorders>
            <w:top w:val="single" w:sz="4" w:space="0" w:color="auto"/>
            <w:bottom w:val="single" w:sz="12" w:space="0" w:color="auto"/>
          </w:tcBorders>
          <w:shd w:val="clear" w:color="auto" w:fill="auto"/>
        </w:tcPr>
        <w:p w:rsidR="00C30CEA" w:rsidRDefault="00C30CEA" w:rsidP="00C30CEA">
          <w:pPr>
            <w:pStyle w:val="Distr"/>
          </w:pPr>
          <w:r>
            <w:t>Distr.: General</w:t>
          </w:r>
        </w:p>
        <w:p w:rsidR="00C30CEA" w:rsidRDefault="00C30CEA" w:rsidP="00C30CEA">
          <w:pPr>
            <w:pStyle w:val="Publication"/>
          </w:pPr>
          <w:r>
            <w:t>25 November 2016</w:t>
          </w:r>
        </w:p>
        <w:p w:rsidR="00C30CEA" w:rsidRDefault="00C30CEA" w:rsidP="00C30CEA">
          <w:pPr>
            <w:spacing w:line="240" w:lineRule="exact"/>
          </w:pPr>
          <w:r>
            <w:t>Chinese</w:t>
          </w:r>
        </w:p>
        <w:p w:rsidR="00C30CEA" w:rsidRDefault="00C30CEA" w:rsidP="00C30CEA">
          <w:pPr>
            <w:pStyle w:val="Original"/>
          </w:pPr>
          <w:r>
            <w:t>Original: English</w:t>
          </w:r>
        </w:p>
        <w:p w:rsidR="00C30CEA" w:rsidRPr="00C30CEA" w:rsidRDefault="00C30CEA" w:rsidP="00C30CEA"/>
      </w:tc>
    </w:tr>
  </w:tbl>
  <w:p w:rsidR="00C30CEA" w:rsidRPr="00C30CEA" w:rsidRDefault="00C30CEA" w:rsidP="00C30CE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0B9462B9"/>
    <w:multiLevelType w:val="hybridMultilevel"/>
    <w:tmpl w:val="40E276AA"/>
    <w:lvl w:ilvl="0" w:tplc="CF6CE508">
      <w:start w:val="1"/>
      <w:numFmt w:val="lowerLetter"/>
      <w:lvlText w:val="(%1)"/>
      <w:lvlJc w:val="left"/>
      <w:pPr>
        <w:tabs>
          <w:tab w:val="num" w:pos="2426"/>
        </w:tabs>
        <w:ind w:left="1134" w:firstLine="431"/>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7"/>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46*"/>
    <w:docVar w:name="CreationDt" w:val="28/12/2016 12:15:15"/>
    <w:docVar w:name="DocCategory" w:val="Doc"/>
    <w:docVar w:name="DocType" w:val="Final"/>
    <w:docVar w:name="DutyStation" w:val="New York"/>
    <w:docVar w:name="FooterJN" w:val="16-20846 (C)"/>
    <w:docVar w:name="jobn" w:val="16-20846 (C)"/>
    <w:docVar w:name="jobnDT" w:val="16-20846 (C)   281216"/>
    <w:docVar w:name="jobnDTDT" w:val="16-20846 (C)   281216   281216"/>
    <w:docVar w:name="JobNo" w:val="1620846C"/>
    <w:docVar w:name="LocalDrive" w:val="0"/>
    <w:docVar w:name="OandT" w:val="th"/>
    <w:docVar w:name="PaperSize" w:val="Letter"/>
    <w:docVar w:name="sss1" w:val="CEDAW/C/BLR/CO/8"/>
    <w:docVar w:name="sss2" w:val="-"/>
    <w:docVar w:name="Symbol1" w:val="CEDAW/C/BLR/CO/8"/>
    <w:docVar w:name="Symbol2" w:val="-"/>
  </w:docVars>
  <w:rsids>
    <w:rsidRoot w:val="00CF0CC7"/>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070F"/>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202"/>
    <w:rsid w:val="00231575"/>
    <w:rsid w:val="00232F4A"/>
    <w:rsid w:val="00233C66"/>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627E"/>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455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034C"/>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5764"/>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072FC"/>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4777B"/>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6D6A"/>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0CEA"/>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055"/>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0CC7"/>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56AE9"/>
    <w:rsid w:val="00D613E0"/>
    <w:rsid w:val="00D6412F"/>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47A7C"/>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4217"/>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Char Char,Carattere Char1,Carattere Char Char Carattere Carattere Char Char,ftref,BVI fnr Car Char Char Char Char Char Char Char Char Char Char"/>
    <w:basedOn w:val="a0"/>
    <w:semiHidden/>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semiHidden/>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semiHidden/>
    <w:locked/>
    <w:rsid w:val="00B4777B"/>
    <w:rPr>
      <w:rFonts w:eastAsia="宋体"/>
      <w:noProof/>
      <w:kern w:val="14"/>
      <w:sz w:val="18"/>
      <w:lang w:val="en-US"/>
    </w:rPr>
  </w:style>
  <w:style w:type="character" w:customStyle="1" w:styleId="SingleTxtGCChar">
    <w:name w:val="_ Single Txt_GC Char"/>
    <w:basedOn w:val="a0"/>
    <w:link w:val="SingleTxtGC"/>
    <w:locked/>
    <w:rsid w:val="00B4777B"/>
    <w:rPr>
      <w:sz w:val="21"/>
    </w:rPr>
  </w:style>
  <w:style w:type="paragraph" w:customStyle="1" w:styleId="SingleTxtGC">
    <w:name w:val="_ Single Txt_GC"/>
    <w:basedOn w:val="a"/>
    <w:link w:val="SingleTxtGCChar"/>
    <w:qFormat/>
    <w:rsid w:val="00B4777B"/>
    <w:pPr>
      <w:tabs>
        <w:tab w:val="left" w:pos="431"/>
        <w:tab w:val="left" w:pos="1134"/>
        <w:tab w:val="left" w:pos="1565"/>
        <w:tab w:val="left" w:pos="1996"/>
        <w:tab w:val="left" w:pos="2427"/>
      </w:tabs>
      <w:overflowPunct w:val="0"/>
      <w:adjustRightInd w:val="0"/>
      <w:snapToGrid w:val="0"/>
      <w:spacing w:after="120"/>
      <w:ind w:left="1134" w:right="1134"/>
    </w:pPr>
    <w:rPr>
      <w:rFonts w:eastAsiaTheme="minorEastAsia"/>
      <w:kern w:val="0"/>
      <w:lang w:val="en-GB"/>
    </w:rPr>
  </w:style>
  <w:style w:type="character" w:customStyle="1" w:styleId="SingleTxtGChar">
    <w:name w:val="_ Single Txt_G Char"/>
    <w:link w:val="SingleTxtG"/>
    <w:locked/>
    <w:rsid w:val="00B4777B"/>
    <w:rPr>
      <w:rFonts w:ascii="等线" w:eastAsia="等线" w:hAnsi="等线"/>
      <w:lang w:eastAsia="en-US"/>
    </w:rPr>
  </w:style>
  <w:style w:type="paragraph" w:customStyle="1" w:styleId="SingleTxtG">
    <w:name w:val="_ Single Txt_G"/>
    <w:basedOn w:val="a"/>
    <w:link w:val="SingleTxtGChar"/>
    <w:rsid w:val="00B4777B"/>
    <w:pPr>
      <w:suppressAutoHyphens/>
      <w:spacing w:after="120" w:line="240" w:lineRule="atLeast"/>
      <w:ind w:left="1134" w:right="1134"/>
    </w:pPr>
    <w:rPr>
      <w:rFonts w:ascii="等线" w:eastAsia="等线" w:hAnsi="等线"/>
      <w:kern w:val="0"/>
      <w:sz w:val="20"/>
      <w:lang w:val="en-GB" w:eastAsia="en-US"/>
    </w:rPr>
  </w:style>
  <w:style w:type="paragraph" w:customStyle="1" w:styleId="H1G">
    <w:name w:val="_ H_1_G"/>
    <w:basedOn w:val="a"/>
    <w:next w:val="a"/>
    <w:rsid w:val="00B4777B"/>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B4777B"/>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Char Char,Carattere Char1,Carattere Char Char Carattere Carattere Char Char,ftref,BVI fnr Car Char Char Char Char Char Char Char Char Char Char"/>
    <w:basedOn w:val="a0"/>
    <w:semiHidden/>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semiHidden/>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semiHidden/>
    <w:locked/>
    <w:rsid w:val="00B4777B"/>
    <w:rPr>
      <w:rFonts w:eastAsia="宋体"/>
      <w:noProof/>
      <w:kern w:val="14"/>
      <w:sz w:val="18"/>
      <w:lang w:val="en-US"/>
    </w:rPr>
  </w:style>
  <w:style w:type="character" w:customStyle="1" w:styleId="SingleTxtGCChar">
    <w:name w:val="_ Single Txt_GC Char"/>
    <w:basedOn w:val="a0"/>
    <w:link w:val="SingleTxtGC"/>
    <w:locked/>
    <w:rsid w:val="00B4777B"/>
    <w:rPr>
      <w:sz w:val="21"/>
    </w:rPr>
  </w:style>
  <w:style w:type="paragraph" w:customStyle="1" w:styleId="SingleTxtGC">
    <w:name w:val="_ Single Txt_GC"/>
    <w:basedOn w:val="a"/>
    <w:link w:val="SingleTxtGCChar"/>
    <w:qFormat/>
    <w:rsid w:val="00B4777B"/>
    <w:pPr>
      <w:tabs>
        <w:tab w:val="left" w:pos="431"/>
        <w:tab w:val="left" w:pos="1134"/>
        <w:tab w:val="left" w:pos="1565"/>
        <w:tab w:val="left" w:pos="1996"/>
        <w:tab w:val="left" w:pos="2427"/>
      </w:tabs>
      <w:overflowPunct w:val="0"/>
      <w:adjustRightInd w:val="0"/>
      <w:snapToGrid w:val="0"/>
      <w:spacing w:after="120"/>
      <w:ind w:left="1134" w:right="1134"/>
    </w:pPr>
    <w:rPr>
      <w:rFonts w:eastAsiaTheme="minorEastAsia"/>
      <w:kern w:val="0"/>
      <w:lang w:val="en-GB"/>
    </w:rPr>
  </w:style>
  <w:style w:type="character" w:customStyle="1" w:styleId="SingleTxtGChar">
    <w:name w:val="_ Single Txt_G Char"/>
    <w:link w:val="SingleTxtG"/>
    <w:locked/>
    <w:rsid w:val="00B4777B"/>
    <w:rPr>
      <w:rFonts w:ascii="等线" w:eastAsia="等线" w:hAnsi="等线"/>
      <w:lang w:eastAsia="en-US"/>
    </w:rPr>
  </w:style>
  <w:style w:type="paragraph" w:customStyle="1" w:styleId="SingleTxtG">
    <w:name w:val="_ Single Txt_G"/>
    <w:basedOn w:val="a"/>
    <w:link w:val="SingleTxtGChar"/>
    <w:rsid w:val="00B4777B"/>
    <w:pPr>
      <w:suppressAutoHyphens/>
      <w:spacing w:after="120" w:line="240" w:lineRule="atLeast"/>
      <w:ind w:left="1134" w:right="1134"/>
    </w:pPr>
    <w:rPr>
      <w:rFonts w:ascii="等线" w:eastAsia="等线" w:hAnsi="等线"/>
      <w:kern w:val="0"/>
      <w:sz w:val="20"/>
      <w:lang w:val="en-GB" w:eastAsia="en-US"/>
    </w:rPr>
  </w:style>
  <w:style w:type="paragraph" w:customStyle="1" w:styleId="H1G">
    <w:name w:val="_ H_1_G"/>
    <w:basedOn w:val="a"/>
    <w:next w:val="a"/>
    <w:rsid w:val="00B4777B"/>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B4777B"/>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24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BLR/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h/CEDAW/C/BLR/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SR.1440" TargetMode="External"/><Relationship Id="rId25" Type="http://schemas.openxmlformats.org/officeDocument/2006/relationships/hyperlink" Target="http://undocs.org/ch/HRI/MC/2006/3" TargetMode="External"/><Relationship Id="rId2" Type="http://schemas.openxmlformats.org/officeDocument/2006/relationships/numbering" Target="numbering.xml"/><Relationship Id="rId16" Type="http://schemas.openxmlformats.org/officeDocument/2006/relationships/hyperlink" Target="http://undocs.org/ch/CEDAW/C/SR.1439" TargetMode="External"/><Relationship Id="rId20" Type="http://schemas.openxmlformats.org/officeDocument/2006/relationships/hyperlink" Target="http://undocs.org/ch/CEDAW/C/BLR/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EDAW/C/BLR/CO/7"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BLR/CO/7" TargetMode="External"/><Relationship Id="rId10" Type="http://schemas.openxmlformats.org/officeDocument/2006/relationships/header" Target="header2.xml"/><Relationship Id="rId19" Type="http://schemas.openxmlformats.org/officeDocument/2006/relationships/hyperlink" Target="http://undocs.org/ch/CEDAW/C/BLR/QPR/8"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A/RES/48/134"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1D24C-9789-4C16-8B8E-F760611E1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1575</Words>
  <Characters>8978</Characters>
  <Application>Microsoft Office Word</Application>
  <DocSecurity>0</DocSecurity>
  <Lines>74</Lines>
  <Paragraphs>21</Paragraphs>
  <ScaleCrop>false</ScaleCrop>
  <Company>United Nations</Company>
  <LinksUpToDate>false</LinksUpToDate>
  <CharactersWithSpaces>10532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TH</dc:creator>
  <cp:keywords/>
  <dc:description/>
  <cp:lastModifiedBy>Ctpu1</cp:lastModifiedBy>
  <cp:revision>19</cp:revision>
  <cp:lastPrinted>2016-12-28T17:22:00Z</cp:lastPrinted>
  <dcterms:created xsi:type="dcterms:W3CDTF">2016-12-28T17:13:00Z</dcterms:created>
  <dcterms:modified xsi:type="dcterms:W3CDTF">2016-12-29T14:17:00Z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1620846</vt:lpwstr>
  </property>
  <property fmtid="{D5CDD505-2E9C-101B-9397-08002B2CF9AE}" pid="3" name="ODSRefJobNo">
    <vt:lpwstr>1640261C</vt:lpwstr>
  </property>
  <property fmtid="{D5CDD505-2E9C-101B-9397-08002B2CF9AE}" pid="4" name="Symbol1">
    <vt:lpwstr>CEDAW/C/BLR/CO/8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vt:lpwstr>
  </property>
  <property fmtid="{D5CDD505-2E9C-101B-9397-08002B2CF9AE}" pid="13" name="Operator">
    <vt:lpwstr>th</vt:lpwstr>
  </property>
</Properties>
</file>