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8A3B18" w:rsidTr="00BA184E">
        <w:trPr>
          <w:trHeight w:hRule="exact" w:val="851"/>
        </w:trPr>
        <w:tc>
          <w:tcPr>
            <w:tcW w:w="1276" w:type="dxa"/>
            <w:tcBorders>
              <w:bottom w:val="single" w:sz="4" w:space="0" w:color="auto"/>
            </w:tcBorders>
          </w:tcPr>
          <w:p w:rsidR="00E517B6" w:rsidRPr="00E517B6" w:rsidRDefault="00E517B6" w:rsidP="00E517B6">
            <w:pPr>
              <w:spacing w:line="20" w:lineRule="exact"/>
              <w:rPr>
                <w:rStyle w:val="Accentuation"/>
                <w:sz w:val="2"/>
                <w:lang w:val="fr-FR"/>
              </w:rPr>
            </w:pPr>
          </w:p>
          <w:p w:rsidR="00057BC0" w:rsidRPr="00E517B6" w:rsidRDefault="00E517B6" w:rsidP="00E517B6">
            <w:pPr>
              <w:spacing w:line="240" w:lineRule="auto"/>
              <w:rPr>
                <w:rStyle w:val="Accentuation"/>
                <w:sz w:val="6"/>
                <w:lang w:val="fr-FR"/>
              </w:rPr>
            </w:pPr>
            <w:r>
              <w:rPr>
                <w:rStyle w:val="Accentuation"/>
                <w:sz w:val="6"/>
                <w:lang w:val="fr-FR"/>
              </w:rPr>
              <w:t xml:space="preserve">  </w:t>
            </w:r>
          </w:p>
        </w:tc>
        <w:tc>
          <w:tcPr>
            <w:tcW w:w="2268" w:type="dxa"/>
            <w:tcBorders>
              <w:bottom w:val="single" w:sz="4" w:space="0" w:color="auto"/>
            </w:tcBorders>
            <w:vAlign w:val="bottom"/>
          </w:tcPr>
          <w:p w:rsidR="00057BC0" w:rsidRPr="008A3B18" w:rsidRDefault="00057BC0" w:rsidP="00C717E0">
            <w:pPr>
              <w:spacing w:after="80" w:line="300" w:lineRule="exact"/>
              <w:rPr>
                <w:sz w:val="28"/>
                <w:lang w:val="fr-FR"/>
              </w:rPr>
            </w:pPr>
            <w:r w:rsidRPr="008A3B18">
              <w:rPr>
                <w:sz w:val="28"/>
                <w:lang w:val="fr-FR"/>
              </w:rPr>
              <w:t>Nations Unies</w:t>
            </w:r>
          </w:p>
        </w:tc>
        <w:tc>
          <w:tcPr>
            <w:tcW w:w="6095" w:type="dxa"/>
            <w:gridSpan w:val="2"/>
            <w:tcBorders>
              <w:bottom w:val="single" w:sz="4" w:space="0" w:color="auto"/>
            </w:tcBorders>
            <w:vAlign w:val="bottom"/>
          </w:tcPr>
          <w:p w:rsidR="00057BC0" w:rsidRPr="008A3B18" w:rsidRDefault="00A36CE0" w:rsidP="00362AFB">
            <w:pPr>
              <w:jc w:val="right"/>
              <w:rPr>
                <w:lang w:val="fr-FR"/>
              </w:rPr>
            </w:pPr>
            <w:r w:rsidRPr="008A3B18">
              <w:rPr>
                <w:sz w:val="40"/>
                <w:lang w:val="fr-FR"/>
              </w:rPr>
              <w:t>A</w:t>
            </w:r>
            <w:r w:rsidRPr="008A3B18">
              <w:rPr>
                <w:lang w:val="fr-FR"/>
              </w:rPr>
              <w:t>/HRC/</w:t>
            </w:r>
            <w:r w:rsidR="00362AFB">
              <w:rPr>
                <w:lang w:val="fr-FR"/>
              </w:rPr>
              <w:t>RES/</w:t>
            </w:r>
            <w:r w:rsidR="008F1664" w:rsidRPr="008A3B18">
              <w:rPr>
                <w:lang w:val="fr-FR"/>
              </w:rPr>
              <w:t>3</w:t>
            </w:r>
            <w:r w:rsidR="00D01C03">
              <w:rPr>
                <w:lang w:val="fr-FR"/>
              </w:rPr>
              <w:t>4</w:t>
            </w:r>
            <w:r w:rsidRPr="008A3B18">
              <w:rPr>
                <w:lang w:val="fr-FR"/>
              </w:rPr>
              <w:t>/</w:t>
            </w:r>
            <w:r w:rsidR="00362AFB">
              <w:rPr>
                <w:lang w:val="fr-FR"/>
              </w:rPr>
              <w:t>39</w:t>
            </w:r>
          </w:p>
        </w:tc>
      </w:tr>
      <w:tr w:rsidR="00057BC0" w:rsidRPr="008A3B18" w:rsidTr="00C717E0">
        <w:trPr>
          <w:trHeight w:hRule="exact" w:val="2835"/>
        </w:trPr>
        <w:tc>
          <w:tcPr>
            <w:tcW w:w="1276" w:type="dxa"/>
            <w:tcBorders>
              <w:top w:val="single" w:sz="4" w:space="0" w:color="auto"/>
              <w:bottom w:val="single" w:sz="12" w:space="0" w:color="auto"/>
            </w:tcBorders>
          </w:tcPr>
          <w:p w:rsidR="00057BC0" w:rsidRPr="008A3B18" w:rsidRDefault="00BA51EE" w:rsidP="00C717E0">
            <w:pPr>
              <w:spacing w:before="120"/>
              <w:jc w:val="center"/>
              <w:rPr>
                <w:lang w:val="fr-FR"/>
              </w:rPr>
            </w:pPr>
            <w:r w:rsidRPr="008A3B18">
              <w:rPr>
                <w:noProof/>
                <w:lang w:eastAsia="fr-CH"/>
              </w:rPr>
              <w:drawing>
                <wp:inline distT="0" distB="0" distL="0" distR="0" wp14:anchorId="3885EDFA" wp14:editId="05076D1C">
                  <wp:extent cx="711200" cy="599440"/>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94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22C87" w:rsidRPr="008A3B18" w:rsidRDefault="00057BC0" w:rsidP="00C717E0">
            <w:pPr>
              <w:spacing w:before="120" w:line="420" w:lineRule="exact"/>
              <w:rPr>
                <w:b/>
                <w:sz w:val="40"/>
                <w:szCs w:val="40"/>
                <w:lang w:val="fr-FR"/>
              </w:rPr>
            </w:pPr>
            <w:r w:rsidRPr="008A3B18">
              <w:rPr>
                <w:b/>
                <w:sz w:val="40"/>
                <w:szCs w:val="40"/>
                <w:lang w:val="fr-FR"/>
              </w:rPr>
              <w:t>Assemblée générale</w:t>
            </w:r>
          </w:p>
        </w:tc>
        <w:tc>
          <w:tcPr>
            <w:tcW w:w="2835" w:type="dxa"/>
            <w:tcBorders>
              <w:top w:val="single" w:sz="4" w:space="0" w:color="auto"/>
              <w:bottom w:val="single" w:sz="12" w:space="0" w:color="auto"/>
            </w:tcBorders>
          </w:tcPr>
          <w:p w:rsidR="00A36CE0" w:rsidRPr="008A3B18" w:rsidRDefault="00A36CE0" w:rsidP="00C717E0">
            <w:pPr>
              <w:spacing w:before="240"/>
              <w:rPr>
                <w:lang w:val="fr-FR"/>
              </w:rPr>
            </w:pPr>
            <w:proofErr w:type="spellStart"/>
            <w:r w:rsidRPr="008A3B18">
              <w:rPr>
                <w:lang w:val="fr-FR"/>
              </w:rPr>
              <w:t>Distr</w:t>
            </w:r>
            <w:proofErr w:type="spellEnd"/>
            <w:r w:rsidRPr="008A3B18">
              <w:rPr>
                <w:lang w:val="fr-FR"/>
              </w:rPr>
              <w:t>.</w:t>
            </w:r>
            <w:r w:rsidR="00403B93">
              <w:rPr>
                <w:lang w:val="fr-FR"/>
              </w:rPr>
              <w:t> </w:t>
            </w:r>
            <w:r w:rsidR="00362AFB">
              <w:rPr>
                <w:lang w:val="fr-FR"/>
              </w:rPr>
              <w:t>générale</w:t>
            </w:r>
          </w:p>
          <w:p w:rsidR="00A36CE0" w:rsidRPr="008A3B18" w:rsidRDefault="00EA3B14" w:rsidP="006668B4">
            <w:pPr>
              <w:spacing w:line="240" w:lineRule="exact"/>
              <w:rPr>
                <w:lang w:val="fr-FR"/>
              </w:rPr>
            </w:pPr>
            <w:r>
              <w:rPr>
                <w:lang w:val="fr-FR"/>
              </w:rPr>
              <w:t>3</w:t>
            </w:r>
            <w:r w:rsidR="004D4F08">
              <w:rPr>
                <w:lang w:val="fr-FR"/>
              </w:rPr>
              <w:t xml:space="preserve"> avril</w:t>
            </w:r>
            <w:r w:rsidR="00D01C03">
              <w:rPr>
                <w:lang w:val="fr-FR"/>
              </w:rPr>
              <w:t xml:space="preserve"> 2017</w:t>
            </w:r>
          </w:p>
          <w:p w:rsidR="00A36CE0" w:rsidRPr="008A3B18" w:rsidRDefault="00A36CE0" w:rsidP="00A36CE0">
            <w:pPr>
              <w:spacing w:line="240" w:lineRule="exact"/>
              <w:rPr>
                <w:lang w:val="fr-FR"/>
              </w:rPr>
            </w:pPr>
          </w:p>
          <w:p w:rsidR="00057BC0" w:rsidRPr="008A3B18" w:rsidRDefault="00FF1B1D" w:rsidP="00A36CE0">
            <w:pPr>
              <w:spacing w:line="240" w:lineRule="exact"/>
              <w:rPr>
                <w:lang w:val="fr-FR"/>
              </w:rPr>
            </w:pPr>
            <w:r w:rsidRPr="008A3B18">
              <w:rPr>
                <w:lang w:val="fr-FR"/>
              </w:rPr>
              <w:t>Original</w:t>
            </w:r>
            <w:r w:rsidR="00EB2C80">
              <w:rPr>
                <w:lang w:val="fr-FR"/>
              </w:rPr>
              <w:t> </w:t>
            </w:r>
            <w:r w:rsidRPr="008A3B18">
              <w:rPr>
                <w:lang w:val="fr-FR"/>
              </w:rPr>
              <w:t>: français</w:t>
            </w:r>
          </w:p>
        </w:tc>
      </w:tr>
    </w:tbl>
    <w:p w:rsidR="00BA184E" w:rsidRPr="008A3B18" w:rsidRDefault="00BA184E" w:rsidP="001B6907">
      <w:pPr>
        <w:spacing w:before="120"/>
        <w:rPr>
          <w:b/>
          <w:sz w:val="24"/>
          <w:szCs w:val="24"/>
          <w:lang w:val="fr-FR"/>
        </w:rPr>
      </w:pPr>
      <w:r w:rsidRPr="008A3B18">
        <w:rPr>
          <w:b/>
          <w:sz w:val="24"/>
          <w:szCs w:val="24"/>
          <w:lang w:val="fr-FR"/>
        </w:rPr>
        <w:t>Conseil des droits de l</w:t>
      </w:r>
      <w:r w:rsidR="00CB177A" w:rsidRPr="008A3B18">
        <w:rPr>
          <w:b/>
          <w:sz w:val="24"/>
          <w:szCs w:val="24"/>
          <w:lang w:val="fr-FR"/>
        </w:rPr>
        <w:t>’</w:t>
      </w:r>
      <w:r w:rsidRPr="008A3B18">
        <w:rPr>
          <w:b/>
          <w:sz w:val="24"/>
          <w:szCs w:val="24"/>
          <w:lang w:val="fr-FR"/>
        </w:rPr>
        <w:t>homme</w:t>
      </w:r>
    </w:p>
    <w:p w:rsidR="00594033" w:rsidRDefault="008F1664" w:rsidP="00981C83">
      <w:pPr>
        <w:rPr>
          <w:b/>
          <w:lang w:val="fr-FR"/>
        </w:rPr>
      </w:pPr>
      <w:r w:rsidRPr="008A3B18">
        <w:rPr>
          <w:b/>
          <w:lang w:val="fr-FR"/>
        </w:rPr>
        <w:t>Trent</w:t>
      </w:r>
      <w:r w:rsidR="000740B9">
        <w:rPr>
          <w:b/>
          <w:lang w:val="fr-FR"/>
        </w:rPr>
        <w:t>e</w:t>
      </w:r>
      <w:r w:rsidR="005A4610">
        <w:rPr>
          <w:b/>
          <w:lang w:val="fr-FR"/>
        </w:rPr>
        <w:t>-</w:t>
      </w:r>
      <w:r w:rsidR="00D01C03">
        <w:rPr>
          <w:b/>
          <w:lang w:val="fr-FR"/>
        </w:rPr>
        <w:t>quatrième</w:t>
      </w:r>
      <w:r w:rsidR="00A36CE0" w:rsidRPr="008A3B18">
        <w:rPr>
          <w:b/>
          <w:lang w:val="fr-FR"/>
        </w:rPr>
        <w:t xml:space="preserve"> session</w:t>
      </w:r>
    </w:p>
    <w:p w:rsidR="00182D43" w:rsidRPr="00182D43" w:rsidRDefault="00182D43" w:rsidP="00611A83">
      <w:pPr>
        <w:rPr>
          <w:lang w:val="fr-FR"/>
        </w:rPr>
      </w:pPr>
      <w:r>
        <w:rPr>
          <w:lang w:val="fr-FR"/>
        </w:rPr>
        <w:t>27 février</w:t>
      </w:r>
      <w:r w:rsidR="00E55190">
        <w:rPr>
          <w:lang w:val="fr-FR"/>
        </w:rPr>
        <w:t>-</w:t>
      </w:r>
      <w:r>
        <w:rPr>
          <w:lang w:val="fr-FR"/>
        </w:rPr>
        <w:t>24 mars 2017</w:t>
      </w:r>
    </w:p>
    <w:p w:rsidR="00A36CE0" w:rsidRPr="008A3B18" w:rsidRDefault="00A36CE0" w:rsidP="00981C83">
      <w:pPr>
        <w:rPr>
          <w:b/>
          <w:lang w:val="fr-FR"/>
        </w:rPr>
      </w:pPr>
      <w:r w:rsidRPr="008A3B18">
        <w:rPr>
          <w:lang w:val="fr-FR"/>
        </w:rPr>
        <w:t>Point 10 de l</w:t>
      </w:r>
      <w:r w:rsidR="00CB177A" w:rsidRPr="008A3B18">
        <w:rPr>
          <w:lang w:val="fr-FR"/>
        </w:rPr>
        <w:t>’</w:t>
      </w:r>
      <w:r w:rsidRPr="008A3B18">
        <w:rPr>
          <w:lang w:val="fr-FR"/>
        </w:rPr>
        <w:t>ordre du jour</w:t>
      </w:r>
    </w:p>
    <w:p w:rsidR="00A36CE0" w:rsidRPr="008A3B18" w:rsidRDefault="00A36CE0" w:rsidP="00A33F9E">
      <w:pPr>
        <w:pStyle w:val="HChG"/>
        <w:tabs>
          <w:tab w:val="clear" w:pos="851"/>
          <w:tab w:val="right" w:pos="0"/>
        </w:tabs>
        <w:ind w:left="0" w:right="0" w:firstLine="0"/>
        <w:rPr>
          <w:lang w:val="fr-FR"/>
        </w:rPr>
      </w:pPr>
      <w:r w:rsidRPr="008A3B18">
        <w:rPr>
          <w:lang w:val="fr-FR"/>
        </w:rPr>
        <w:tab/>
      </w:r>
      <w:r w:rsidR="00362AFB" w:rsidRPr="00BB0805">
        <w:rPr>
          <w:lang w:val="fr-FR"/>
        </w:rPr>
        <w:t>Résolution adoptée par le Conseil des droits de l’homme le</w:t>
      </w:r>
      <w:r w:rsidR="00362AFB">
        <w:rPr>
          <w:lang w:val="fr-FR"/>
        </w:rPr>
        <w:t xml:space="preserve"> 24 mars 201</w:t>
      </w:r>
      <w:r w:rsidR="000750FD">
        <w:rPr>
          <w:lang w:val="fr-FR"/>
        </w:rPr>
        <w:t>7</w:t>
      </w:r>
    </w:p>
    <w:p w:rsidR="00A36CE0" w:rsidRPr="008A3B18" w:rsidRDefault="00AF454B" w:rsidP="00625784">
      <w:pPr>
        <w:pStyle w:val="H1G"/>
        <w:tabs>
          <w:tab w:val="clear" w:pos="851"/>
        </w:tabs>
        <w:ind w:left="1985" w:hanging="851"/>
        <w:rPr>
          <w:lang w:val="fr-FR"/>
        </w:rPr>
      </w:pPr>
      <w:r w:rsidRPr="008A3B18">
        <w:rPr>
          <w:lang w:val="fr-FR"/>
        </w:rPr>
        <w:t>3</w:t>
      </w:r>
      <w:r w:rsidR="00D01C03">
        <w:rPr>
          <w:lang w:val="fr-FR"/>
        </w:rPr>
        <w:t>4</w:t>
      </w:r>
      <w:r w:rsidRPr="008A3B18">
        <w:rPr>
          <w:lang w:val="fr-FR"/>
        </w:rPr>
        <w:t>/</w:t>
      </w:r>
      <w:r w:rsidR="00362AFB">
        <w:rPr>
          <w:lang w:val="fr-FR"/>
        </w:rPr>
        <w:t>39.</w:t>
      </w:r>
      <w:r w:rsidRPr="008A3B18">
        <w:rPr>
          <w:lang w:val="fr-FR"/>
        </w:rPr>
        <w:tab/>
      </w:r>
      <w:r w:rsidR="00AD5AC1" w:rsidRPr="00AD5AC1">
        <w:rPr>
          <w:bCs/>
        </w:rPr>
        <w:t>Assistance technique et renforcement des capacités dans le domaine des droits de l’</w:t>
      </w:r>
      <w:r w:rsidR="00AD5AC1">
        <w:rPr>
          <w:bCs/>
        </w:rPr>
        <w:t>h</w:t>
      </w:r>
      <w:r w:rsidR="00AD5AC1" w:rsidRPr="00AD5AC1">
        <w:rPr>
          <w:bCs/>
        </w:rPr>
        <w:t>omme au Mali</w:t>
      </w:r>
    </w:p>
    <w:p w:rsidR="000B2B1E" w:rsidRPr="00F028E6" w:rsidRDefault="00CB177A" w:rsidP="008F1664">
      <w:pPr>
        <w:pStyle w:val="SingleTxtG"/>
        <w:ind w:firstLine="567"/>
        <w:rPr>
          <w:lang w:val="fr-FR"/>
        </w:rPr>
      </w:pPr>
      <w:r w:rsidRPr="00246991">
        <w:rPr>
          <w:i/>
          <w:lang w:val="fr-FR"/>
        </w:rPr>
        <w:t>Le Conseil des droits de l’homme</w:t>
      </w:r>
      <w:r w:rsidRPr="00F028E6">
        <w:rPr>
          <w:lang w:val="fr-FR"/>
        </w:rPr>
        <w:t>,</w:t>
      </w:r>
    </w:p>
    <w:p w:rsidR="00AD5AC1" w:rsidRPr="00AD5AC1" w:rsidRDefault="009D5821" w:rsidP="00AD5AC1">
      <w:pPr>
        <w:pStyle w:val="SingleTxtG"/>
      </w:pPr>
      <w:r w:rsidRPr="00F028E6">
        <w:rPr>
          <w:lang w:val="fr-FR"/>
        </w:rPr>
        <w:tab/>
      </w:r>
      <w:r w:rsidR="00AD5AC1" w:rsidRPr="00AD5AC1">
        <w:rPr>
          <w:i/>
          <w:iCs/>
        </w:rPr>
        <w:t xml:space="preserve">Guidé </w:t>
      </w:r>
      <w:r w:rsidR="00AD5AC1" w:rsidRPr="00AD5AC1">
        <w:t>par les buts et principes de la Charte des Nations Unies,</w:t>
      </w:r>
    </w:p>
    <w:p w:rsidR="00AD5AC1" w:rsidRPr="00AD5AC1" w:rsidRDefault="00AD5AC1" w:rsidP="00AD5AC1">
      <w:pPr>
        <w:pStyle w:val="SingleTxtG"/>
      </w:pPr>
      <w:r>
        <w:rPr>
          <w:i/>
          <w:iCs/>
        </w:rPr>
        <w:tab/>
      </w:r>
      <w:r w:rsidRPr="00AD5AC1">
        <w:rPr>
          <w:i/>
          <w:iCs/>
        </w:rPr>
        <w:t xml:space="preserve">Réaffirmant </w:t>
      </w:r>
      <w:r w:rsidRPr="00AD5AC1">
        <w:t>la Déclaration universelle des droits de l’homme et les autres instruments internationaux pertinents relatifs aux droits de l’homme,</w:t>
      </w:r>
    </w:p>
    <w:p w:rsidR="00AD5AC1" w:rsidRPr="00AD5AC1" w:rsidRDefault="00AD5AC1" w:rsidP="00AD5AC1">
      <w:pPr>
        <w:pStyle w:val="SingleTxtG"/>
      </w:pPr>
      <w:r>
        <w:rPr>
          <w:i/>
          <w:iCs/>
        </w:rPr>
        <w:tab/>
      </w:r>
      <w:r w:rsidRPr="00AD5AC1">
        <w:rPr>
          <w:i/>
          <w:iCs/>
        </w:rPr>
        <w:t xml:space="preserve">Rappelant </w:t>
      </w:r>
      <w:r w:rsidRPr="00AD5AC1">
        <w:t>la résolution 60/251 de l’Assemblée gé</w:t>
      </w:r>
      <w:r>
        <w:t>nérale en date du 15 mars 2006,</w:t>
      </w:r>
    </w:p>
    <w:p w:rsidR="00AD5AC1" w:rsidRPr="00AD5AC1" w:rsidRDefault="00AD5AC1" w:rsidP="00611A83">
      <w:pPr>
        <w:pStyle w:val="SingleTxtG"/>
      </w:pPr>
      <w:r>
        <w:rPr>
          <w:i/>
          <w:iCs/>
        </w:rPr>
        <w:tab/>
      </w:r>
      <w:r w:rsidRPr="00656607">
        <w:rPr>
          <w:i/>
          <w:iCs/>
        </w:rPr>
        <w:t>Rappelant également</w:t>
      </w:r>
      <w:r w:rsidRPr="00AD5AC1">
        <w:t xml:space="preserve"> ses résolutions 5/1 relative à la mise en place des institutions du Conseil et 5/2 relative au </w:t>
      </w:r>
      <w:r w:rsidR="00C741A8">
        <w:t>C</w:t>
      </w:r>
      <w:r w:rsidR="00C741A8" w:rsidRPr="00AD5AC1">
        <w:t xml:space="preserve">ode </w:t>
      </w:r>
      <w:r w:rsidRPr="00AD5AC1">
        <w:t>de conduite pour les titulaires de mandat au titre des procédures spéciales du Conseil</w:t>
      </w:r>
      <w:r w:rsidR="00C741A8">
        <w:t xml:space="preserve"> des droits de l</w:t>
      </w:r>
      <w:r w:rsidR="00C741A8" w:rsidRPr="00926DC8">
        <w:t>’</w:t>
      </w:r>
      <w:r w:rsidR="00C741A8">
        <w:t>homme</w:t>
      </w:r>
      <w:r w:rsidRPr="00AD5AC1">
        <w:t>, toutes deux en date du 18 juin 2007,</w:t>
      </w:r>
    </w:p>
    <w:p w:rsidR="00AD5AC1" w:rsidRPr="00AD5AC1" w:rsidRDefault="00AD5AC1">
      <w:pPr>
        <w:pStyle w:val="SingleTxtG"/>
      </w:pPr>
      <w:r>
        <w:rPr>
          <w:i/>
          <w:iCs/>
        </w:rPr>
        <w:tab/>
      </w:r>
      <w:r w:rsidRPr="00AD5AC1">
        <w:rPr>
          <w:i/>
          <w:iCs/>
        </w:rPr>
        <w:t xml:space="preserve">Rappelant en outre </w:t>
      </w:r>
      <w:r w:rsidRPr="00AD5AC1">
        <w:t xml:space="preserve">ses résolutions 20/17 du 6 juillet 2012 relative à la situation des droits de l’homme au Mali, 22/18 du 21 mars 2013 portant création d’un mandat d’expert indépendant sur la situation des droits de l’homme au Mali, </w:t>
      </w:r>
      <w:r w:rsidR="007814E6">
        <w:t xml:space="preserve">et </w:t>
      </w:r>
      <w:r w:rsidRPr="00AD5AC1">
        <w:t xml:space="preserve">25/36 du 28 mars 2014 et 31/28 du </w:t>
      </w:r>
      <w:r w:rsidR="007814E6" w:rsidRPr="00AD5AC1">
        <w:t>2</w:t>
      </w:r>
      <w:r w:rsidR="007814E6">
        <w:t>4</w:t>
      </w:r>
      <w:r w:rsidR="007814E6" w:rsidRPr="00AD5AC1">
        <w:t xml:space="preserve"> </w:t>
      </w:r>
      <w:r w:rsidRPr="00AD5AC1">
        <w:t>mars 2016 par lesquelles il a prorogé le mandat de l’Expert indépendant,</w:t>
      </w:r>
    </w:p>
    <w:p w:rsidR="00AD5AC1" w:rsidRPr="00AD5AC1" w:rsidRDefault="00AD5AC1" w:rsidP="00AD5AC1">
      <w:pPr>
        <w:pStyle w:val="SingleTxtG"/>
      </w:pPr>
      <w:r>
        <w:rPr>
          <w:i/>
          <w:iCs/>
        </w:rPr>
        <w:tab/>
      </w:r>
      <w:r w:rsidRPr="00AD5AC1">
        <w:rPr>
          <w:i/>
          <w:iCs/>
        </w:rPr>
        <w:t xml:space="preserve">Réaffirmant </w:t>
      </w:r>
      <w:r w:rsidRPr="00AD5AC1">
        <w:t>que tous les États ont la responsabilité de promouvoir et de protéger les droits de l’homme et les libertés fondamentales consacrés dans la Charte, la Déclaration universelle des droits de l’homme, les Pactes internationaux relatifs aux droits de l’homme et les autres instruments internationaux pertinents relatifs aux droits de l’h</w:t>
      </w:r>
      <w:r>
        <w:t>omme auxquels ils sont parties,</w:t>
      </w:r>
    </w:p>
    <w:p w:rsidR="00AD5AC1" w:rsidRPr="00AD5AC1" w:rsidRDefault="00AD5AC1" w:rsidP="00611A83">
      <w:pPr>
        <w:pStyle w:val="SingleTxtG"/>
      </w:pPr>
      <w:r>
        <w:rPr>
          <w:i/>
          <w:iCs/>
        </w:rPr>
        <w:tab/>
      </w:r>
      <w:r w:rsidRPr="00AD5AC1">
        <w:rPr>
          <w:i/>
          <w:iCs/>
        </w:rPr>
        <w:t xml:space="preserve">Réaffirmant </w:t>
      </w:r>
      <w:r w:rsidR="00CB027C">
        <w:rPr>
          <w:i/>
          <w:iCs/>
        </w:rPr>
        <w:t>également</w:t>
      </w:r>
      <w:r w:rsidRPr="00AD5AC1">
        <w:rPr>
          <w:i/>
          <w:iCs/>
        </w:rPr>
        <w:t xml:space="preserve"> </w:t>
      </w:r>
      <w:r w:rsidRPr="00AD5AC1">
        <w:t>son attachement à la souveraineté, à l’indépendance, à l’unité et à l’intégrité territoriale du Mali,</w:t>
      </w:r>
    </w:p>
    <w:p w:rsidR="00AD5AC1" w:rsidRPr="00AD5AC1" w:rsidRDefault="00AD5AC1" w:rsidP="006D5056">
      <w:pPr>
        <w:pStyle w:val="SingleTxtG"/>
      </w:pPr>
      <w:r>
        <w:rPr>
          <w:i/>
          <w:iCs/>
        </w:rPr>
        <w:tab/>
      </w:r>
      <w:r w:rsidRPr="00AD5AC1">
        <w:rPr>
          <w:i/>
          <w:iCs/>
        </w:rPr>
        <w:t xml:space="preserve">Profondément préoccupé </w:t>
      </w:r>
      <w:r w:rsidRPr="00AD5AC1">
        <w:t xml:space="preserve">par la recrudescence des attaques des groupes terroristes dans le </w:t>
      </w:r>
      <w:r w:rsidR="004251DA">
        <w:t>n</w:t>
      </w:r>
      <w:r w:rsidR="004251DA" w:rsidRPr="00AD5AC1">
        <w:t xml:space="preserve">ord </w:t>
      </w:r>
      <w:r w:rsidRPr="00AD5AC1">
        <w:t xml:space="preserve">et leur </w:t>
      </w:r>
      <w:r w:rsidR="006D5056">
        <w:t>expansion</w:t>
      </w:r>
      <w:r w:rsidR="006D5056" w:rsidRPr="00AD5AC1">
        <w:t xml:space="preserve"> </w:t>
      </w:r>
      <w:r w:rsidRPr="00AD5AC1">
        <w:t xml:space="preserve">dans le </w:t>
      </w:r>
      <w:r w:rsidR="004251DA">
        <w:t>c</w:t>
      </w:r>
      <w:r w:rsidR="004251DA" w:rsidRPr="00AD5AC1">
        <w:t xml:space="preserve">entre </w:t>
      </w:r>
      <w:r w:rsidRPr="00AD5AC1">
        <w:t xml:space="preserve">et le </w:t>
      </w:r>
      <w:r w:rsidR="004251DA">
        <w:t>s</w:t>
      </w:r>
      <w:r w:rsidR="004251DA" w:rsidRPr="00AD5AC1">
        <w:t xml:space="preserve">ud </w:t>
      </w:r>
      <w:r w:rsidRPr="00AD5AC1">
        <w:t xml:space="preserve">du Mali, ainsi que </w:t>
      </w:r>
      <w:r w:rsidR="004251DA">
        <w:t xml:space="preserve">par </w:t>
      </w:r>
      <w:r w:rsidRPr="00AD5AC1">
        <w:t>la montée de l</w:t>
      </w:r>
      <w:r w:rsidR="004251DA" w:rsidRPr="00926DC8">
        <w:t>’</w:t>
      </w:r>
      <w:r w:rsidRPr="00AD5AC1">
        <w:t>extrémisme violent, la prolifération des armes légères, le trafic de drogue</w:t>
      </w:r>
      <w:r w:rsidR="004251DA">
        <w:t>s</w:t>
      </w:r>
      <w:r w:rsidRPr="00AD5AC1">
        <w:t xml:space="preserve"> et de migrants, la traite des êtres humains et </w:t>
      </w:r>
      <w:r w:rsidR="00E1550B">
        <w:t>d</w:t>
      </w:r>
      <w:r w:rsidR="00E1550B" w:rsidRPr="00926DC8">
        <w:t>’</w:t>
      </w:r>
      <w:r w:rsidRPr="00611A83">
        <w:t>autres formes</w:t>
      </w:r>
      <w:r w:rsidRPr="00AD5AC1">
        <w:t xml:space="preserve"> </w:t>
      </w:r>
      <w:r w:rsidR="004251DA">
        <w:t xml:space="preserve">de </w:t>
      </w:r>
      <w:r w:rsidRPr="00AD5AC1">
        <w:t>criminalité transnationale organisée,</w:t>
      </w:r>
    </w:p>
    <w:p w:rsidR="00AD5AC1" w:rsidRPr="00AD5AC1" w:rsidRDefault="00AD5AC1">
      <w:pPr>
        <w:pStyle w:val="SingleTxtG"/>
      </w:pPr>
      <w:r>
        <w:rPr>
          <w:i/>
          <w:iCs/>
        </w:rPr>
        <w:tab/>
      </w:r>
      <w:r w:rsidRPr="00AD5AC1">
        <w:rPr>
          <w:i/>
          <w:iCs/>
        </w:rPr>
        <w:t xml:space="preserve">Profondément préoccupé </w:t>
      </w:r>
      <w:r w:rsidR="004251DA">
        <w:rPr>
          <w:i/>
          <w:iCs/>
        </w:rPr>
        <w:t>également</w:t>
      </w:r>
      <w:r w:rsidRPr="00AD5AC1">
        <w:rPr>
          <w:i/>
          <w:iCs/>
        </w:rPr>
        <w:t xml:space="preserve"> </w:t>
      </w:r>
      <w:r w:rsidRPr="00AD5AC1">
        <w:rPr>
          <w:iCs/>
        </w:rPr>
        <w:t xml:space="preserve">par la </w:t>
      </w:r>
      <w:r w:rsidRPr="00AD5AC1">
        <w:t xml:space="preserve">poursuite des exactions et des violations des droits </w:t>
      </w:r>
      <w:bookmarkStart w:id="0" w:name="_GoBack"/>
      <w:bookmarkEnd w:id="0"/>
      <w:r w:rsidRPr="00AD5AC1">
        <w:t xml:space="preserve">de l’homme, par </w:t>
      </w:r>
      <w:r w:rsidRPr="00AD5AC1">
        <w:rPr>
          <w:iCs/>
        </w:rPr>
        <w:t xml:space="preserve">le retard pris dans la mise en œuvre de certaines dispositions </w:t>
      </w:r>
      <w:r w:rsidRPr="00AD5AC1">
        <w:rPr>
          <w:iCs/>
        </w:rPr>
        <w:lastRenderedPageBreak/>
        <w:t>pertinentes de l</w:t>
      </w:r>
      <w:r w:rsidR="0020085B" w:rsidRPr="00926DC8">
        <w:t>’</w:t>
      </w:r>
      <w:r w:rsidRPr="00AD5AC1">
        <w:t xml:space="preserve">Accord pour la paix et la réconciliation au Mali, </w:t>
      </w:r>
      <w:r w:rsidR="00E24853">
        <w:t xml:space="preserve">par </w:t>
      </w:r>
      <w:r w:rsidRPr="00AD5AC1">
        <w:t xml:space="preserve">la précarité de la situation sécuritaire et </w:t>
      </w:r>
      <w:r w:rsidR="00713586">
        <w:t xml:space="preserve">par </w:t>
      </w:r>
      <w:r w:rsidRPr="00AD5AC1">
        <w:t>les difficultés dans le redéploiement des services publics, qui continuent d’entraver l’acheminement de l</w:t>
      </w:r>
      <w:r w:rsidR="004251DA" w:rsidRPr="00926DC8">
        <w:t>’</w:t>
      </w:r>
      <w:r w:rsidRPr="00AD5AC1">
        <w:t xml:space="preserve">aide humanitaire dans le </w:t>
      </w:r>
      <w:r w:rsidR="0020085B">
        <w:t>n</w:t>
      </w:r>
      <w:r w:rsidR="0020085B" w:rsidRPr="00AD5AC1">
        <w:t xml:space="preserve">ord </w:t>
      </w:r>
      <w:r w:rsidRPr="00AD5AC1">
        <w:t>du pays, le retour volontaire des personnes déplacées et l’accès de la populatio</w:t>
      </w:r>
      <w:r>
        <w:t>n aux services sociaux de base,</w:t>
      </w:r>
    </w:p>
    <w:p w:rsidR="00AD5AC1" w:rsidRPr="00AD5AC1" w:rsidRDefault="00AD5AC1" w:rsidP="00611A83">
      <w:pPr>
        <w:pStyle w:val="SingleTxtG"/>
      </w:pPr>
      <w:r>
        <w:rPr>
          <w:i/>
          <w:iCs/>
        </w:rPr>
        <w:tab/>
      </w:r>
      <w:r w:rsidRPr="00AD5AC1">
        <w:rPr>
          <w:i/>
          <w:iCs/>
        </w:rPr>
        <w:t xml:space="preserve">Se félicitant </w:t>
      </w:r>
      <w:r w:rsidRPr="00AD5AC1">
        <w:rPr>
          <w:iCs/>
        </w:rPr>
        <w:t xml:space="preserve">des mesures positives prises par le Gouvernement </w:t>
      </w:r>
      <w:r w:rsidR="00E401F9">
        <w:rPr>
          <w:iCs/>
        </w:rPr>
        <w:t>m</w:t>
      </w:r>
      <w:r w:rsidRPr="00AD5AC1">
        <w:rPr>
          <w:iCs/>
        </w:rPr>
        <w:t>ali</w:t>
      </w:r>
      <w:r w:rsidR="00E401F9">
        <w:rPr>
          <w:iCs/>
        </w:rPr>
        <w:t>en</w:t>
      </w:r>
      <w:r w:rsidRPr="00AD5AC1">
        <w:rPr>
          <w:iCs/>
        </w:rPr>
        <w:t xml:space="preserve"> avec l</w:t>
      </w:r>
      <w:r w:rsidR="00E24853" w:rsidRPr="00E24853">
        <w:rPr>
          <w:iCs/>
        </w:rPr>
        <w:t>’</w:t>
      </w:r>
      <w:r w:rsidRPr="00AD5AC1">
        <w:rPr>
          <w:iCs/>
        </w:rPr>
        <w:t xml:space="preserve">appui des groupes armés signataires </w:t>
      </w:r>
      <w:r w:rsidR="00713586">
        <w:rPr>
          <w:iCs/>
        </w:rPr>
        <w:t xml:space="preserve">de </w:t>
      </w:r>
      <w:r w:rsidR="00CB0F13" w:rsidRPr="00AD5AC1">
        <w:t>l’</w:t>
      </w:r>
      <w:r w:rsidR="00CB0F13">
        <w:t>a</w:t>
      </w:r>
      <w:r w:rsidR="00CB0F13" w:rsidRPr="00AD5AC1">
        <w:t xml:space="preserve">ccord </w:t>
      </w:r>
      <w:r w:rsidR="00F31481">
        <w:t>de</w:t>
      </w:r>
      <w:r w:rsidRPr="00AD5AC1">
        <w:t xml:space="preserve"> paix</w:t>
      </w:r>
      <w:r w:rsidR="00713586">
        <w:t xml:space="preserve"> </w:t>
      </w:r>
      <w:r w:rsidR="00713586">
        <w:rPr>
          <w:iCs/>
        </w:rPr>
        <w:t>en vue de le mettre en œuvre</w:t>
      </w:r>
      <w:r w:rsidRPr="00AD5AC1">
        <w:t>,</w:t>
      </w:r>
      <w:r w:rsidRPr="00AD5AC1">
        <w:rPr>
          <w:iCs/>
        </w:rPr>
        <w:t xml:space="preserve"> notamment les avancées enregistrées dans le processus de révision constitutionnelle, la nomination des membres des autorités intérimaires, des collèges transitoires ainsi que des </w:t>
      </w:r>
      <w:r w:rsidR="006C1B2F">
        <w:rPr>
          <w:iCs/>
        </w:rPr>
        <w:t>c</w:t>
      </w:r>
      <w:r w:rsidR="006C1B2F" w:rsidRPr="00AD5AC1">
        <w:rPr>
          <w:iCs/>
        </w:rPr>
        <w:t xml:space="preserve">onseillers </w:t>
      </w:r>
      <w:r w:rsidRPr="00AD5AC1">
        <w:rPr>
          <w:iCs/>
        </w:rPr>
        <w:t xml:space="preserve">spéciaux auprès des </w:t>
      </w:r>
      <w:r w:rsidR="006C1B2F">
        <w:rPr>
          <w:iCs/>
        </w:rPr>
        <w:t>r</w:t>
      </w:r>
      <w:r w:rsidR="006C1B2F" w:rsidRPr="00AD5AC1">
        <w:rPr>
          <w:iCs/>
        </w:rPr>
        <w:t xml:space="preserve">eprésentants </w:t>
      </w:r>
      <w:r w:rsidRPr="00AD5AC1">
        <w:rPr>
          <w:iCs/>
        </w:rPr>
        <w:t>de l</w:t>
      </w:r>
      <w:r w:rsidR="006C1B2F" w:rsidRPr="006C1B2F">
        <w:rPr>
          <w:iCs/>
        </w:rPr>
        <w:t>’</w:t>
      </w:r>
      <w:r w:rsidR="006C1B2F">
        <w:rPr>
          <w:iCs/>
        </w:rPr>
        <w:t>É</w:t>
      </w:r>
      <w:r w:rsidRPr="00AD5AC1">
        <w:rPr>
          <w:iCs/>
        </w:rPr>
        <w:t xml:space="preserve">tat dans les régions du </w:t>
      </w:r>
      <w:r w:rsidR="00B441D2">
        <w:rPr>
          <w:iCs/>
        </w:rPr>
        <w:t>n</w:t>
      </w:r>
      <w:r w:rsidR="00B441D2" w:rsidRPr="00AD5AC1">
        <w:rPr>
          <w:iCs/>
        </w:rPr>
        <w:t>ord</w:t>
      </w:r>
      <w:r w:rsidR="006679CC">
        <w:rPr>
          <w:iCs/>
        </w:rPr>
        <w:t>,</w:t>
      </w:r>
      <w:r w:rsidRPr="00AD5AC1">
        <w:rPr>
          <w:iCs/>
        </w:rPr>
        <w:t xml:space="preserve"> et la désignation du Haut</w:t>
      </w:r>
      <w:r w:rsidR="00796D02">
        <w:rPr>
          <w:iCs/>
        </w:rPr>
        <w:t>-</w:t>
      </w:r>
      <w:r w:rsidRPr="00AD5AC1">
        <w:rPr>
          <w:iCs/>
        </w:rPr>
        <w:t xml:space="preserve">Représentant chargé de la mise en œuvre de </w:t>
      </w:r>
      <w:r w:rsidR="00CB0F13" w:rsidRPr="00AD5AC1">
        <w:t>l’</w:t>
      </w:r>
      <w:r w:rsidR="00CB0F13">
        <w:t>a</w:t>
      </w:r>
      <w:r w:rsidR="00CB0F13" w:rsidRPr="00AD5AC1">
        <w:t>ccord</w:t>
      </w:r>
      <w:r w:rsidR="00CB0F13">
        <w:t xml:space="preserve"> </w:t>
      </w:r>
      <w:r w:rsidR="00F31481">
        <w:t>de paix</w:t>
      </w:r>
      <w:r w:rsidRPr="00AD5AC1">
        <w:t xml:space="preserve">, tout en soulignant la nécessité de </w:t>
      </w:r>
      <w:r w:rsidR="005910AA">
        <w:t>poursuivre</w:t>
      </w:r>
      <w:r w:rsidR="005910AA" w:rsidRPr="00AD5AC1">
        <w:t xml:space="preserve"> </w:t>
      </w:r>
      <w:r w:rsidRPr="00AD5AC1">
        <w:t xml:space="preserve">les efforts </w:t>
      </w:r>
      <w:r w:rsidR="005910AA">
        <w:t>visant à</w:t>
      </w:r>
      <w:r w:rsidR="005910AA" w:rsidRPr="00AD5AC1">
        <w:t xml:space="preserve"> </w:t>
      </w:r>
      <w:r w:rsidRPr="00AD5AC1">
        <w:t>mettre en œuvre pleinement cet accord,</w:t>
      </w:r>
    </w:p>
    <w:p w:rsidR="00AD5AC1" w:rsidRPr="00AD5AC1" w:rsidRDefault="00AD5AC1" w:rsidP="00AD5AC1">
      <w:pPr>
        <w:pStyle w:val="SingleTxtG"/>
      </w:pPr>
      <w:r>
        <w:rPr>
          <w:i/>
          <w:iCs/>
        </w:rPr>
        <w:tab/>
      </w:r>
      <w:r w:rsidRPr="00AD5AC1">
        <w:rPr>
          <w:i/>
          <w:iCs/>
        </w:rPr>
        <w:t xml:space="preserve">Notant </w:t>
      </w:r>
      <w:r w:rsidRPr="00AD5AC1">
        <w:t>que le Gouvernement malien s’est engagé lors de plusieurs sessions du Conseil à privilégier le dialogue et la réconciliation nationale</w:t>
      </w:r>
      <w:r>
        <w:t xml:space="preserve"> dans le règlement de la crise,</w:t>
      </w:r>
    </w:p>
    <w:p w:rsidR="00AD5AC1" w:rsidRPr="00AD5AC1" w:rsidRDefault="00AD5AC1" w:rsidP="00AD5AC1">
      <w:pPr>
        <w:pStyle w:val="SingleTxtG"/>
      </w:pPr>
      <w:r>
        <w:rPr>
          <w:i/>
          <w:iCs/>
        </w:rPr>
        <w:tab/>
      </w:r>
      <w:r w:rsidRPr="00AD5AC1">
        <w:rPr>
          <w:i/>
          <w:iCs/>
        </w:rPr>
        <w:t xml:space="preserve">Notant également </w:t>
      </w:r>
      <w:r w:rsidRPr="00AD5AC1">
        <w:t xml:space="preserve">que le Gouvernement malien s’est engagé à rétablir la primauté du droit et à lutter </w:t>
      </w:r>
      <w:r>
        <w:t>efficacement contre l’impunité,</w:t>
      </w:r>
    </w:p>
    <w:p w:rsidR="00AD5AC1" w:rsidRPr="00AD5AC1" w:rsidRDefault="00AD5AC1">
      <w:pPr>
        <w:pStyle w:val="SingleTxtG"/>
      </w:pPr>
      <w:r>
        <w:rPr>
          <w:i/>
        </w:rPr>
        <w:tab/>
      </w:r>
      <w:r w:rsidRPr="00AD5AC1">
        <w:rPr>
          <w:i/>
        </w:rPr>
        <w:t xml:space="preserve">Soulignant </w:t>
      </w:r>
      <w:r w:rsidRPr="00AD5AC1">
        <w:t>l’importance des rapports sur les droits de l’</w:t>
      </w:r>
      <w:r w:rsidR="008A6BD2">
        <w:t>h</w:t>
      </w:r>
      <w:r w:rsidRPr="00AD5AC1">
        <w:t>omme en tant que composante du mandat de promotion et de protection des d</w:t>
      </w:r>
      <w:r>
        <w:t>roits de l’</w:t>
      </w:r>
      <w:r w:rsidR="008A6BD2">
        <w:t>h</w:t>
      </w:r>
      <w:r>
        <w:t>omme de la M</w:t>
      </w:r>
      <w:r w:rsidR="00F00815">
        <w:t>ission multidimensionnelle intégrée des Nations Unies pour la stabilisation au Mali</w:t>
      </w:r>
      <w:r>
        <w:t>,</w:t>
      </w:r>
    </w:p>
    <w:p w:rsidR="00AD5AC1" w:rsidRPr="00AD5AC1" w:rsidRDefault="00AD5AC1">
      <w:pPr>
        <w:pStyle w:val="SingleTxtG"/>
      </w:pPr>
      <w:r>
        <w:rPr>
          <w:i/>
          <w:iCs/>
        </w:rPr>
        <w:tab/>
      </w:r>
      <w:r w:rsidRPr="00AD5AC1">
        <w:rPr>
          <w:i/>
          <w:iCs/>
        </w:rPr>
        <w:t xml:space="preserve">Notant </w:t>
      </w:r>
      <w:r w:rsidRPr="00AD5AC1">
        <w:t xml:space="preserve">l’ouverture par le Procureur de la Cour pénale internationale, en janvier 2013, d’une enquête sur les crimes commis depuis janvier 2012 sur le territoire </w:t>
      </w:r>
      <w:r w:rsidR="002F2F6C">
        <w:t>m</w:t>
      </w:r>
      <w:r w:rsidRPr="00AD5AC1">
        <w:t>ali</w:t>
      </w:r>
      <w:r w:rsidR="002F2F6C">
        <w:t>en</w:t>
      </w:r>
      <w:r w:rsidRPr="00AD5AC1">
        <w:t xml:space="preserve"> et la remise à la Cour, le 26 septembre 2015</w:t>
      </w:r>
      <w:r w:rsidR="00461270">
        <w:t>,</w:t>
      </w:r>
      <w:r w:rsidRPr="00AD5AC1">
        <w:t xml:space="preserve"> dans le contexte de cette enquête d’un individu soupçonné de crimes de guerre, et rappelant qu’il importe que toutes les parties maliennes concernées prêtent leur concours à la Cour et </w:t>
      </w:r>
      <w:r>
        <w:t>lui apportent leur coopération,</w:t>
      </w:r>
    </w:p>
    <w:p w:rsidR="00AD5AC1" w:rsidRPr="00AD5AC1" w:rsidRDefault="00AD5AC1" w:rsidP="00611A83">
      <w:pPr>
        <w:pStyle w:val="SingleTxtG"/>
      </w:pPr>
      <w:r>
        <w:rPr>
          <w:i/>
          <w:iCs/>
        </w:rPr>
        <w:tab/>
      </w:r>
      <w:r w:rsidRPr="00AD5AC1">
        <w:rPr>
          <w:i/>
          <w:iCs/>
        </w:rPr>
        <w:t xml:space="preserve">Prenant note avec </w:t>
      </w:r>
      <w:r w:rsidR="00915EC4">
        <w:rPr>
          <w:i/>
          <w:iCs/>
        </w:rPr>
        <w:t>satisfaction</w:t>
      </w:r>
      <w:r w:rsidR="00915EC4" w:rsidRPr="00AD5AC1">
        <w:rPr>
          <w:i/>
          <w:iCs/>
        </w:rPr>
        <w:t xml:space="preserve"> </w:t>
      </w:r>
      <w:r w:rsidRPr="00AD5AC1">
        <w:t>du rapport de l’Expert indépendant sur la situation</w:t>
      </w:r>
      <w:r>
        <w:t xml:space="preserve"> des droits de l’homme au Mali</w:t>
      </w:r>
      <w:r w:rsidR="00EB6667">
        <w:rPr>
          <w:rStyle w:val="Appelnotedebasdep"/>
        </w:rPr>
        <w:footnoteReference w:id="2"/>
      </w:r>
      <w:r>
        <w:t>,</w:t>
      </w:r>
    </w:p>
    <w:p w:rsidR="00AD5AC1" w:rsidRPr="00AD5AC1" w:rsidRDefault="00AD5AC1">
      <w:pPr>
        <w:pStyle w:val="SingleTxtG"/>
      </w:pPr>
      <w:r>
        <w:tab/>
      </w:r>
      <w:r w:rsidRPr="00AD5AC1">
        <w:t>1.</w:t>
      </w:r>
      <w:r>
        <w:tab/>
      </w:r>
      <w:r w:rsidRPr="00AD5AC1">
        <w:rPr>
          <w:i/>
          <w:iCs/>
        </w:rPr>
        <w:t xml:space="preserve">Condamne fermement </w:t>
      </w:r>
      <w:r w:rsidRPr="00AD5AC1">
        <w:t xml:space="preserve">les violations </w:t>
      </w:r>
      <w:r w:rsidR="00B34D28">
        <w:t>des</w:t>
      </w:r>
      <w:r w:rsidRPr="00AD5AC1">
        <w:t xml:space="preserve"> droits de l’homme et </w:t>
      </w:r>
      <w:r w:rsidR="00B34D28">
        <w:t>d</w:t>
      </w:r>
      <w:r w:rsidR="00B34D28" w:rsidRPr="00AD5AC1">
        <w:t xml:space="preserve">u </w:t>
      </w:r>
      <w:r w:rsidRPr="00AD5AC1">
        <w:t>droit international humanitaire</w:t>
      </w:r>
      <w:r w:rsidR="00B34D28">
        <w:t xml:space="preserve"> </w:t>
      </w:r>
      <w:r w:rsidR="00B34D28" w:rsidRPr="00AD5AC1">
        <w:t xml:space="preserve">et les atteintes </w:t>
      </w:r>
      <w:r w:rsidR="00B34D28">
        <w:t>à ces droits</w:t>
      </w:r>
      <w:r w:rsidRPr="00AD5AC1">
        <w:t>, dont l’enrôlement d’enfants et les autres formes de violation de leurs droits et de ceux des femmes, qui ont été perpétré</w:t>
      </w:r>
      <w:r w:rsidR="00B34D28">
        <w:t>e</w:t>
      </w:r>
      <w:r w:rsidRPr="00AD5AC1">
        <w:t xml:space="preserve">s au Mali depuis le début de la crise, ainsi que les attaques terroristes commises en janvier 2017 contre les camps de la </w:t>
      </w:r>
      <w:r w:rsidR="00F00815" w:rsidRPr="00AD5AC1">
        <w:t xml:space="preserve">Mission </w:t>
      </w:r>
      <w:r w:rsidR="00F00815">
        <w:t>m</w:t>
      </w:r>
      <w:r w:rsidR="00F00815" w:rsidRPr="00AD5AC1">
        <w:t xml:space="preserve">ultidimensionnelle </w:t>
      </w:r>
      <w:r w:rsidR="00F00815">
        <w:t>i</w:t>
      </w:r>
      <w:r w:rsidR="00F00815" w:rsidRPr="00AD5AC1">
        <w:t xml:space="preserve">ntégrée des Nations Unies pour la </w:t>
      </w:r>
      <w:r w:rsidR="00F00815">
        <w:t>s</w:t>
      </w:r>
      <w:r w:rsidR="00F00815" w:rsidRPr="00AD5AC1">
        <w:t>tabilisation au Mali</w:t>
      </w:r>
      <w:r w:rsidRPr="00AD5AC1">
        <w:t xml:space="preserve"> à Aguelhok et du Mécanisme </w:t>
      </w:r>
      <w:r w:rsidR="00F00815">
        <w:t>o</w:t>
      </w:r>
      <w:r w:rsidR="00F00815" w:rsidRPr="00AD5AC1">
        <w:t xml:space="preserve">pérationnel </w:t>
      </w:r>
      <w:r w:rsidRPr="00AD5AC1">
        <w:t xml:space="preserve">de </w:t>
      </w:r>
      <w:r w:rsidR="00F00815">
        <w:t>c</w:t>
      </w:r>
      <w:r w:rsidR="00F00815" w:rsidRPr="00AD5AC1">
        <w:t>oordination</w:t>
      </w:r>
      <w:r w:rsidRPr="00AD5AC1">
        <w:t xml:space="preserve"> à Gao</w:t>
      </w:r>
      <w:r w:rsidR="00D57F44">
        <w:t> </w:t>
      </w:r>
      <w:r>
        <w:t>;</w:t>
      </w:r>
    </w:p>
    <w:p w:rsidR="00AD5AC1" w:rsidRPr="00AD5AC1" w:rsidRDefault="00AD5AC1">
      <w:pPr>
        <w:pStyle w:val="SingleTxtG"/>
      </w:pPr>
      <w:r>
        <w:tab/>
      </w:r>
      <w:r w:rsidRPr="00AD5AC1">
        <w:t>2.</w:t>
      </w:r>
      <w:r>
        <w:tab/>
      </w:r>
      <w:r w:rsidRPr="00AD5AC1">
        <w:rPr>
          <w:i/>
          <w:iCs/>
        </w:rPr>
        <w:t xml:space="preserve">Renouvelle </w:t>
      </w:r>
      <w:r w:rsidRPr="00AD5AC1">
        <w:t xml:space="preserve">son appel à l’arrêt immédiat de toutes les exactions, </w:t>
      </w:r>
      <w:r w:rsidR="008739A8">
        <w:t xml:space="preserve">de tous les </w:t>
      </w:r>
      <w:r w:rsidR="008739A8" w:rsidRPr="00611A83">
        <w:t>abus</w:t>
      </w:r>
      <w:r w:rsidR="008739A8">
        <w:t xml:space="preserve"> et </w:t>
      </w:r>
      <w:r w:rsidRPr="00AD5AC1">
        <w:t>violations des droits de l’homme et de tous les actes de violence ainsi qu’au strict respect de tous les droits de l’homme et libertés fondamentales</w:t>
      </w:r>
      <w:r w:rsidR="00D57F44">
        <w:t> </w:t>
      </w:r>
      <w:r>
        <w:t>;</w:t>
      </w:r>
    </w:p>
    <w:p w:rsidR="00AD5AC1" w:rsidRPr="00AD5AC1" w:rsidRDefault="00AD5AC1">
      <w:pPr>
        <w:pStyle w:val="SingleTxtG"/>
      </w:pPr>
      <w:r>
        <w:tab/>
      </w:r>
      <w:r w:rsidRPr="00AD5AC1">
        <w:t>3.</w:t>
      </w:r>
      <w:r>
        <w:tab/>
      </w:r>
      <w:r w:rsidRPr="00AD5AC1">
        <w:rPr>
          <w:i/>
          <w:iCs/>
        </w:rPr>
        <w:t xml:space="preserve">Engage </w:t>
      </w:r>
      <w:r w:rsidRPr="00AD5AC1">
        <w:t xml:space="preserve">le Gouvernement </w:t>
      </w:r>
      <w:r w:rsidR="00E401F9">
        <w:t>m</w:t>
      </w:r>
      <w:r w:rsidRPr="00AD5AC1">
        <w:t>ali</w:t>
      </w:r>
      <w:r w:rsidR="00E401F9">
        <w:t>en</w:t>
      </w:r>
      <w:r w:rsidRPr="00AD5AC1">
        <w:t xml:space="preserve"> à poursuivre et intensifier ses efforts visant à assurer la protection des droits de l’homme et à favoriser la réconciliation nationale, en particulier par le renforcement de l’appareil judiciaire, la mise en place de mécanismes de justice de transition et le redéploiement effectif des services de l’État sur l’ensemble du territoire</w:t>
      </w:r>
      <w:r w:rsidR="00D57F44">
        <w:t> </w:t>
      </w:r>
      <w:r>
        <w:t>;</w:t>
      </w:r>
    </w:p>
    <w:p w:rsidR="00AD5AC1" w:rsidRPr="00AD5AC1" w:rsidRDefault="00AD5AC1" w:rsidP="00006154">
      <w:pPr>
        <w:pStyle w:val="SingleTxtG"/>
      </w:pPr>
      <w:r>
        <w:rPr>
          <w:iCs/>
        </w:rPr>
        <w:tab/>
      </w:r>
      <w:r w:rsidRPr="00AD5AC1">
        <w:rPr>
          <w:iCs/>
        </w:rPr>
        <w:t>4.</w:t>
      </w:r>
      <w:r>
        <w:rPr>
          <w:iCs/>
        </w:rPr>
        <w:tab/>
      </w:r>
      <w:r w:rsidRPr="00AD5AC1">
        <w:rPr>
          <w:i/>
          <w:iCs/>
        </w:rPr>
        <w:t xml:space="preserve">Engage </w:t>
      </w:r>
      <w:r w:rsidRPr="00AD5AC1">
        <w:t>tous les signataires de l’</w:t>
      </w:r>
      <w:r w:rsidRPr="00611A83">
        <w:t>Accord</w:t>
      </w:r>
      <w:r w:rsidRPr="00AD5AC1">
        <w:t xml:space="preserve"> pour la paix et la réconciliation au Mali à mettre en œuvre l</w:t>
      </w:r>
      <w:r w:rsidR="00F31481" w:rsidRPr="00926DC8">
        <w:t>’</w:t>
      </w:r>
      <w:r w:rsidRPr="00AD5AC1">
        <w:t>intégralité de ses dispositions, y compris celles qui portent sur le désarmement, la démobilisation et la réinsertion des anciens combattants rebelles, sur le redéploiement des forces armées maliennes sur l’ensemble du territoire et sur la décentralisation</w:t>
      </w:r>
      <w:r w:rsidR="00D57F44">
        <w:t> </w:t>
      </w:r>
      <w:r>
        <w:t>;</w:t>
      </w:r>
    </w:p>
    <w:p w:rsidR="00AD5AC1" w:rsidRPr="00AD5AC1" w:rsidRDefault="00AD5AC1" w:rsidP="00611A83">
      <w:pPr>
        <w:pStyle w:val="SingleTxtG"/>
      </w:pPr>
      <w:r>
        <w:lastRenderedPageBreak/>
        <w:tab/>
      </w:r>
      <w:r w:rsidRPr="00AD5AC1">
        <w:t>5.</w:t>
      </w:r>
      <w:r>
        <w:tab/>
      </w:r>
      <w:r w:rsidRPr="00AD5AC1">
        <w:rPr>
          <w:i/>
        </w:rPr>
        <w:t xml:space="preserve">Demande </w:t>
      </w:r>
      <w:r w:rsidRPr="00AD5AC1">
        <w:t>aux signataires de l</w:t>
      </w:r>
      <w:r w:rsidR="00F31481" w:rsidRPr="00926DC8">
        <w:t>’</w:t>
      </w:r>
      <w:r w:rsidR="00CB0F13">
        <w:t>a</w:t>
      </w:r>
      <w:r w:rsidRPr="00AD5AC1">
        <w:t>ccord de paix de maintenir un dialogue constructif et de saisir l</w:t>
      </w:r>
      <w:r w:rsidR="00F3650B" w:rsidRPr="00926DC8">
        <w:t>’</w:t>
      </w:r>
      <w:r w:rsidRPr="00AD5AC1">
        <w:t>opportunité de la Conférence d</w:t>
      </w:r>
      <w:r w:rsidR="00F3650B" w:rsidRPr="00926DC8">
        <w:t>’</w:t>
      </w:r>
      <w:r w:rsidRPr="00AD5AC1">
        <w:t>entente nationale prévue en mars 2017</w:t>
      </w:r>
      <w:r w:rsidR="00F3650B">
        <w:t xml:space="preserve"> pour</w:t>
      </w:r>
      <w:r w:rsidRPr="00AD5AC1">
        <w:t xml:space="preserve"> créer les conditions d</w:t>
      </w:r>
      <w:r w:rsidR="00F3650B" w:rsidRPr="00926DC8">
        <w:t>’</w:t>
      </w:r>
      <w:r w:rsidRPr="00AD5AC1">
        <w:t xml:space="preserve">un débat approfondi entre toutes les composantes de la </w:t>
      </w:r>
      <w:r w:rsidR="00F3650B">
        <w:t>n</w:t>
      </w:r>
      <w:r w:rsidR="00F3650B" w:rsidRPr="00AD5AC1">
        <w:t xml:space="preserve">ation </w:t>
      </w:r>
      <w:r w:rsidRPr="00AD5AC1">
        <w:t>malienne sur les causes profondes du conflit, l</w:t>
      </w:r>
      <w:r w:rsidR="00196367" w:rsidRPr="00926DC8">
        <w:t>’</w:t>
      </w:r>
      <w:r w:rsidRPr="00AD5AC1">
        <w:t>objectif étant d</w:t>
      </w:r>
      <w:r w:rsidR="00196367" w:rsidRPr="00926DC8">
        <w:t>’</w:t>
      </w:r>
      <w:r w:rsidRPr="00AD5AC1">
        <w:t>aboutir à l</w:t>
      </w:r>
      <w:r w:rsidR="00196367" w:rsidRPr="00926DC8">
        <w:t>’</w:t>
      </w:r>
      <w:r w:rsidRPr="00AD5AC1">
        <w:t>élaboration d</w:t>
      </w:r>
      <w:r w:rsidR="00F3650B" w:rsidRPr="00926DC8">
        <w:t>’</w:t>
      </w:r>
      <w:r w:rsidRPr="00AD5AC1">
        <w:t xml:space="preserve">une </w:t>
      </w:r>
      <w:r w:rsidR="00F3650B">
        <w:t>c</w:t>
      </w:r>
      <w:r w:rsidR="00F3650B" w:rsidRPr="00AD5AC1">
        <w:t xml:space="preserve">harte </w:t>
      </w:r>
      <w:r w:rsidRPr="00AD5AC1">
        <w:t>pour l</w:t>
      </w:r>
      <w:r w:rsidR="00196367" w:rsidRPr="00926DC8">
        <w:t>’</w:t>
      </w:r>
      <w:r w:rsidRPr="00AD5AC1">
        <w:t>unité et la réconciliation nationale, conformément à l</w:t>
      </w:r>
      <w:r w:rsidR="00F31481" w:rsidRPr="00926DC8">
        <w:t>’</w:t>
      </w:r>
      <w:r w:rsidRPr="00AD5AC1">
        <w:t>article 5 de l</w:t>
      </w:r>
      <w:r w:rsidR="00F31481" w:rsidRPr="00926DC8">
        <w:t>’</w:t>
      </w:r>
      <w:r w:rsidR="00CB0F13">
        <w:t>a</w:t>
      </w:r>
      <w:r w:rsidRPr="00AD5AC1">
        <w:t>ccord de paix</w:t>
      </w:r>
      <w:r w:rsidR="00D57F44">
        <w:t> </w:t>
      </w:r>
      <w:r>
        <w:t>;</w:t>
      </w:r>
    </w:p>
    <w:p w:rsidR="00AD5AC1" w:rsidRPr="00AD5AC1" w:rsidRDefault="00AD5AC1" w:rsidP="00611A83">
      <w:pPr>
        <w:pStyle w:val="SingleTxtG"/>
      </w:pPr>
      <w:r>
        <w:tab/>
      </w:r>
      <w:r w:rsidR="00E44851">
        <w:t>6</w:t>
      </w:r>
      <w:r>
        <w:t>.</w:t>
      </w:r>
      <w:r>
        <w:tab/>
      </w:r>
      <w:r w:rsidRPr="00AD5AC1">
        <w:rPr>
          <w:i/>
          <w:iCs/>
        </w:rPr>
        <w:t xml:space="preserve">Appuie </w:t>
      </w:r>
      <w:r w:rsidRPr="00AD5AC1">
        <w:t xml:space="preserve">les efforts fournis par le Gouvernement </w:t>
      </w:r>
      <w:r w:rsidR="00E401F9">
        <w:t>m</w:t>
      </w:r>
      <w:r w:rsidRPr="00AD5AC1">
        <w:t>ali</w:t>
      </w:r>
      <w:r w:rsidR="00E401F9">
        <w:t>en</w:t>
      </w:r>
      <w:r w:rsidRPr="00AD5AC1">
        <w:t xml:space="preserve"> afin de traduire devant des tribunaux impartiaux et indépendants tous les auteurs de violations des droits de l’</w:t>
      </w:r>
      <w:r w:rsidR="008A6BD2">
        <w:t>h</w:t>
      </w:r>
      <w:r w:rsidRPr="00AD5AC1">
        <w:t>omme, l’exhorte à renforcer les actions en ce sens et l’encourage à poursuivre sa coopération avec</w:t>
      </w:r>
      <w:r>
        <w:t xml:space="preserve"> la Cour pénale internationale</w:t>
      </w:r>
      <w:r w:rsidR="00D57F44">
        <w:t> </w:t>
      </w:r>
      <w:r>
        <w:t>;</w:t>
      </w:r>
    </w:p>
    <w:p w:rsidR="00AD5AC1" w:rsidRPr="00AD5AC1" w:rsidRDefault="00AD5AC1" w:rsidP="00611A83">
      <w:pPr>
        <w:pStyle w:val="SingleTxtG"/>
      </w:pPr>
      <w:r>
        <w:tab/>
      </w:r>
      <w:r w:rsidR="00E44851">
        <w:t>7</w:t>
      </w:r>
      <w:r w:rsidRPr="00AD5AC1">
        <w:t>.</w:t>
      </w:r>
      <w:r>
        <w:tab/>
      </w:r>
      <w:r w:rsidRPr="00AD5AC1">
        <w:rPr>
          <w:i/>
          <w:iCs/>
        </w:rPr>
        <w:t xml:space="preserve">Engage </w:t>
      </w:r>
      <w:r w:rsidRPr="00AD5AC1">
        <w:rPr>
          <w:iCs/>
        </w:rPr>
        <w:t xml:space="preserve">le Gouvernement </w:t>
      </w:r>
      <w:r w:rsidR="00E401F9">
        <w:rPr>
          <w:iCs/>
        </w:rPr>
        <w:t>m</w:t>
      </w:r>
      <w:r w:rsidRPr="00AD5AC1">
        <w:rPr>
          <w:iCs/>
        </w:rPr>
        <w:t>ali</w:t>
      </w:r>
      <w:r w:rsidR="00E401F9">
        <w:rPr>
          <w:iCs/>
        </w:rPr>
        <w:t>en</w:t>
      </w:r>
      <w:r w:rsidRPr="00AD5AC1">
        <w:rPr>
          <w:iCs/>
        </w:rPr>
        <w:t xml:space="preserve"> </w:t>
      </w:r>
      <w:r w:rsidRPr="00AD5AC1">
        <w:t xml:space="preserve">à assurer une meilleure implication des femmes dans le processus de réconciliation nationale, conformément aux résolutions pertinentes du Conseil de </w:t>
      </w:r>
      <w:r w:rsidR="00E401F9">
        <w:t>s</w:t>
      </w:r>
      <w:r w:rsidR="00E401F9" w:rsidRPr="00AD5AC1">
        <w:t xml:space="preserve">écurité </w:t>
      </w:r>
      <w:r w:rsidRPr="00AD5AC1">
        <w:t>et à la loi imposant un quota de 30</w:t>
      </w:r>
      <w:r w:rsidR="00E401F9">
        <w:t> </w:t>
      </w:r>
      <w:r w:rsidRPr="00AD5AC1">
        <w:t xml:space="preserve">% de femmes dans les institutions nationales adoptée par le Gouvernement en décembre 2015, et </w:t>
      </w:r>
      <w:r w:rsidR="00A54035">
        <w:t xml:space="preserve">à </w:t>
      </w:r>
      <w:r w:rsidR="00A54035" w:rsidRPr="00AD5AC1">
        <w:t xml:space="preserve">améliorer </w:t>
      </w:r>
      <w:r w:rsidRPr="00AD5AC1">
        <w:t>l’autonomisation politique des femmes à tous le</w:t>
      </w:r>
      <w:r>
        <w:t>s niveaux</w:t>
      </w:r>
      <w:r w:rsidR="00D57F44">
        <w:t> </w:t>
      </w:r>
      <w:r>
        <w:t>;</w:t>
      </w:r>
    </w:p>
    <w:p w:rsidR="00AD5AC1" w:rsidRPr="00AD5AC1" w:rsidRDefault="00AD5AC1" w:rsidP="00611A83">
      <w:pPr>
        <w:pStyle w:val="SingleTxtG"/>
      </w:pPr>
      <w:r>
        <w:tab/>
      </w:r>
      <w:r w:rsidR="00E44851">
        <w:t>8</w:t>
      </w:r>
      <w:r w:rsidRPr="00AD5AC1">
        <w:t>.</w:t>
      </w:r>
      <w:r>
        <w:tab/>
      </w:r>
      <w:r w:rsidRPr="00AD5AC1">
        <w:rPr>
          <w:i/>
          <w:iCs/>
        </w:rPr>
        <w:t>Accueille avec satisfaction</w:t>
      </w:r>
      <w:r w:rsidRPr="00AD5AC1">
        <w:t xml:space="preserve"> l</w:t>
      </w:r>
      <w:r w:rsidR="00E61D7D" w:rsidRPr="00926DC8">
        <w:t>’</w:t>
      </w:r>
      <w:r w:rsidRPr="00AD5AC1">
        <w:t xml:space="preserve">adoption par le Gouvernement </w:t>
      </w:r>
      <w:r w:rsidR="00E401F9">
        <w:t>m</w:t>
      </w:r>
      <w:r w:rsidRPr="00AD5AC1">
        <w:t>ali</w:t>
      </w:r>
      <w:r w:rsidR="00E401F9">
        <w:t>en</w:t>
      </w:r>
      <w:r w:rsidRPr="00AD5AC1">
        <w:t xml:space="preserve"> d</w:t>
      </w:r>
      <w:r w:rsidR="00E61D7D" w:rsidRPr="00926DC8">
        <w:t>’</w:t>
      </w:r>
      <w:r w:rsidRPr="00AD5AC1">
        <w:t xml:space="preserve">une </w:t>
      </w:r>
      <w:r w:rsidR="00CB09FD">
        <w:t>p</w:t>
      </w:r>
      <w:r w:rsidRPr="00AD5AC1">
        <w:t>olitique nationale sur les droits de l</w:t>
      </w:r>
      <w:r w:rsidR="00E61D7D" w:rsidRPr="00926DC8">
        <w:t>’</w:t>
      </w:r>
      <w:r w:rsidRPr="00AD5AC1">
        <w:t>homme, assortie d</w:t>
      </w:r>
      <w:r w:rsidR="00E61D7D" w:rsidRPr="00926DC8">
        <w:t>’</w:t>
      </w:r>
      <w:r w:rsidRPr="00AD5AC1">
        <w:t>un plan d</w:t>
      </w:r>
      <w:r w:rsidR="00E61D7D" w:rsidRPr="00926DC8">
        <w:t>’</w:t>
      </w:r>
      <w:r w:rsidRPr="00AD5AC1">
        <w:t>action et d</w:t>
      </w:r>
      <w:r w:rsidR="00E61D7D" w:rsidRPr="00926DC8">
        <w:t>’</w:t>
      </w:r>
      <w:r w:rsidRPr="00AD5AC1">
        <w:t>une loi de protection des défenseurs des droits de l</w:t>
      </w:r>
      <w:r w:rsidR="00E61D7D" w:rsidRPr="00926DC8">
        <w:t>’</w:t>
      </w:r>
      <w:r w:rsidRPr="00AD5AC1">
        <w:t xml:space="preserve">homme, </w:t>
      </w:r>
      <w:r w:rsidR="00E3170C">
        <w:t xml:space="preserve">et </w:t>
      </w:r>
      <w:r w:rsidRPr="00AD5AC1">
        <w:t>de la loi fixant l</w:t>
      </w:r>
      <w:r w:rsidR="00E61D7D" w:rsidRPr="00926DC8">
        <w:t>’</w:t>
      </w:r>
      <w:r w:rsidRPr="00AD5AC1">
        <w:t>organisation et les modalités de fonctionnement de la Commission nationale des droits de l</w:t>
      </w:r>
      <w:r w:rsidR="00E61D7D" w:rsidRPr="00926DC8">
        <w:t>’</w:t>
      </w:r>
      <w:r w:rsidR="008A6BD2">
        <w:t>h</w:t>
      </w:r>
      <w:r w:rsidRPr="00AD5AC1">
        <w:t>omme</w:t>
      </w:r>
      <w:r w:rsidR="00E3170C">
        <w:t>, ainsi que</w:t>
      </w:r>
      <w:r w:rsidRPr="00AD5AC1">
        <w:t xml:space="preserve"> l’ouverture des bureaux régionaux de la Commission </w:t>
      </w:r>
      <w:r w:rsidR="00A80AEB">
        <w:t>v</w:t>
      </w:r>
      <w:r w:rsidR="00A80AEB" w:rsidRPr="00AD5AC1">
        <w:t>érité</w:t>
      </w:r>
      <w:r w:rsidRPr="00AD5AC1">
        <w:t xml:space="preserve">, </w:t>
      </w:r>
      <w:r w:rsidR="00A80AEB">
        <w:t>j</w:t>
      </w:r>
      <w:r w:rsidR="00A80AEB" w:rsidRPr="00AD5AC1">
        <w:t xml:space="preserve">ustice </w:t>
      </w:r>
      <w:r w:rsidRPr="00AD5AC1">
        <w:t xml:space="preserve">et </w:t>
      </w:r>
      <w:r w:rsidR="00A80AEB">
        <w:t>r</w:t>
      </w:r>
      <w:r w:rsidR="00A80AEB" w:rsidRPr="00AD5AC1">
        <w:t>éconciliation</w:t>
      </w:r>
      <w:r w:rsidR="00E3170C">
        <w:t>,</w:t>
      </w:r>
      <w:r w:rsidRPr="00AD5AC1">
        <w:t xml:space="preserve"> et encourage les autorités maliennes à prendre toutes les dispositions nécessaires pour mettre en œuvre ces nouvelles mesures et à garantir l</w:t>
      </w:r>
      <w:r w:rsidR="00E61D7D" w:rsidRPr="00926DC8">
        <w:t>’</w:t>
      </w:r>
      <w:r w:rsidRPr="00AD5AC1">
        <w:t xml:space="preserve">indépendance de la Commission </w:t>
      </w:r>
      <w:r w:rsidR="00A80AEB">
        <w:t>v</w:t>
      </w:r>
      <w:r w:rsidR="00A80AEB" w:rsidRPr="00AD5AC1">
        <w:t>ér</w:t>
      </w:r>
      <w:r w:rsidR="00A80AEB">
        <w:t>ité</w:t>
      </w:r>
      <w:r>
        <w:t xml:space="preserve">, </w:t>
      </w:r>
      <w:r w:rsidR="00A80AEB">
        <w:t xml:space="preserve">justice </w:t>
      </w:r>
      <w:r>
        <w:t xml:space="preserve">et </w:t>
      </w:r>
      <w:r w:rsidR="00A80AEB">
        <w:t>réconciliation </w:t>
      </w:r>
      <w:r>
        <w:t>;</w:t>
      </w:r>
    </w:p>
    <w:p w:rsidR="00AD5AC1" w:rsidRPr="00AD5AC1" w:rsidRDefault="00AD5AC1" w:rsidP="00611A83">
      <w:pPr>
        <w:pStyle w:val="SingleTxtG"/>
      </w:pPr>
      <w:r>
        <w:tab/>
      </w:r>
      <w:r w:rsidR="00E44851">
        <w:t>9</w:t>
      </w:r>
      <w:r w:rsidRPr="00AD5AC1">
        <w:t>.</w:t>
      </w:r>
      <w:r>
        <w:tab/>
      </w:r>
      <w:r w:rsidRPr="00AD5AC1">
        <w:rPr>
          <w:i/>
          <w:iCs/>
        </w:rPr>
        <w:t xml:space="preserve">Encourage </w:t>
      </w:r>
      <w:r w:rsidRPr="00AD5AC1">
        <w:t>les autorités maliennes et tous les acteurs régionaux et internationaux à poursuivre leurs efforts pour consolider les progrès accomplis sur la voie de l’instauration de la</w:t>
      </w:r>
      <w:r>
        <w:t xml:space="preserve"> paix et de la sécurité au Mali</w:t>
      </w:r>
      <w:r w:rsidR="00D57F44">
        <w:t> </w:t>
      </w:r>
      <w:r>
        <w:t>;</w:t>
      </w:r>
    </w:p>
    <w:p w:rsidR="00AD5AC1" w:rsidRPr="00AD5AC1" w:rsidRDefault="00D57F44">
      <w:pPr>
        <w:pStyle w:val="SingleTxtG"/>
      </w:pPr>
      <w:r>
        <w:tab/>
      </w:r>
      <w:r w:rsidR="00E44851">
        <w:t>10</w:t>
      </w:r>
      <w:r w:rsidR="00AD5AC1" w:rsidRPr="00AD5AC1">
        <w:t>.</w:t>
      </w:r>
      <w:r>
        <w:tab/>
      </w:r>
      <w:r w:rsidR="006930BF">
        <w:rPr>
          <w:i/>
          <w:iCs/>
        </w:rPr>
        <w:t>N</w:t>
      </w:r>
      <w:r w:rsidR="00222C87">
        <w:rPr>
          <w:i/>
          <w:iCs/>
        </w:rPr>
        <w:t>ote</w:t>
      </w:r>
      <w:r w:rsidR="00222C87" w:rsidRPr="00AD5AC1">
        <w:rPr>
          <w:i/>
          <w:iCs/>
        </w:rPr>
        <w:t xml:space="preserve"> </w:t>
      </w:r>
      <w:r w:rsidR="006930BF">
        <w:t>le</w:t>
      </w:r>
      <w:r w:rsidR="00222C87" w:rsidRPr="00AD5AC1">
        <w:t xml:space="preserve"> </w:t>
      </w:r>
      <w:r w:rsidR="00AD5AC1" w:rsidRPr="00AD5AC1">
        <w:t xml:space="preserve">renforcement du mandat de la Mission </w:t>
      </w:r>
      <w:r w:rsidR="00F00815">
        <w:t>m</w:t>
      </w:r>
      <w:r w:rsidR="00F00815" w:rsidRPr="00AD5AC1">
        <w:t xml:space="preserve">ultidimensionnelle </w:t>
      </w:r>
      <w:r w:rsidR="00F00815">
        <w:t>i</w:t>
      </w:r>
      <w:r w:rsidR="00F00815" w:rsidRPr="00AD5AC1">
        <w:t xml:space="preserve">ntégrée </w:t>
      </w:r>
      <w:r w:rsidR="00AD5AC1" w:rsidRPr="00AD5AC1">
        <w:t xml:space="preserve">des Nations Unies pour la </w:t>
      </w:r>
      <w:r w:rsidR="00F00815">
        <w:t>s</w:t>
      </w:r>
      <w:r w:rsidR="00F00815" w:rsidRPr="00AD5AC1">
        <w:t xml:space="preserve">tabilisation </w:t>
      </w:r>
      <w:r w:rsidR="00AD5AC1" w:rsidRPr="00AD5AC1">
        <w:t xml:space="preserve">au Mali par </w:t>
      </w:r>
      <w:r w:rsidR="00E71C5F">
        <w:t>le Conseil de sécurité dans s</w:t>
      </w:r>
      <w:r w:rsidR="00AD5AC1" w:rsidRPr="00AD5AC1">
        <w:t xml:space="preserve">a </w:t>
      </w:r>
      <w:r w:rsidR="00F00815">
        <w:t>r</w:t>
      </w:r>
      <w:r w:rsidR="00F00815" w:rsidRPr="00AD5AC1">
        <w:t xml:space="preserve">ésolution </w:t>
      </w:r>
      <w:r w:rsidR="00AD5AC1" w:rsidRPr="00AD5AC1">
        <w:t xml:space="preserve">2295 (2016) </w:t>
      </w:r>
      <w:r w:rsidR="00E71C5F">
        <w:t>du</w:t>
      </w:r>
      <w:r w:rsidR="00AD5AC1" w:rsidRPr="00AD5AC1">
        <w:t xml:space="preserve"> 29 juin 2016 et </w:t>
      </w:r>
      <w:r w:rsidR="00222C87">
        <w:t>souligne l’importance de doter</w:t>
      </w:r>
      <w:r w:rsidR="00AD5AC1" w:rsidRPr="00AD5AC1">
        <w:t xml:space="preserve"> la M</w:t>
      </w:r>
      <w:r w:rsidR="00F00815">
        <w:t>ission</w:t>
      </w:r>
      <w:r w:rsidR="00AD5AC1" w:rsidRPr="00AD5AC1">
        <w:t xml:space="preserve"> de moyens adéquats pour accomplir pleinement son mandat</w:t>
      </w:r>
      <w:r w:rsidR="008A7A95">
        <w:t>,</w:t>
      </w:r>
      <w:r w:rsidR="00AD5AC1" w:rsidRPr="00AD5AC1">
        <w:rPr>
          <w:i/>
        </w:rPr>
        <w:t xml:space="preserve"> </w:t>
      </w:r>
      <w:r w:rsidR="008A7A95">
        <w:rPr>
          <w:iCs/>
        </w:rPr>
        <w:t>s</w:t>
      </w:r>
      <w:r w:rsidR="008A7A95" w:rsidRPr="00E9001A">
        <w:rPr>
          <w:iCs/>
        </w:rPr>
        <w:t xml:space="preserve">alue </w:t>
      </w:r>
      <w:r w:rsidR="00AD5AC1" w:rsidRPr="00AD5AC1">
        <w:t>le travail qu</w:t>
      </w:r>
      <w:r w:rsidR="00716E27" w:rsidRPr="00926DC8">
        <w:t>’</w:t>
      </w:r>
      <w:r w:rsidR="00AD5AC1" w:rsidRPr="00AD5AC1">
        <w:t>elle accomplit avec l</w:t>
      </w:r>
      <w:r w:rsidR="00716E27" w:rsidRPr="00926DC8">
        <w:t>’</w:t>
      </w:r>
      <w:r w:rsidR="00AD5AC1" w:rsidRPr="00AD5AC1">
        <w:t>armée française à travers l</w:t>
      </w:r>
      <w:r w:rsidR="00716E27" w:rsidRPr="00926DC8">
        <w:t>’</w:t>
      </w:r>
      <w:r w:rsidR="00AD5AC1" w:rsidRPr="00AD5AC1">
        <w:t>opération Barkhane, dans le processus de stabilisation du Mali, et déplore la perte de vies humaines que subissent les pays contributeurs de contingent</w:t>
      </w:r>
      <w:r w:rsidR="00722C46">
        <w:t>s ou d</w:t>
      </w:r>
      <w:r w:rsidR="00722C46" w:rsidRPr="00926DC8">
        <w:t>’</w:t>
      </w:r>
      <w:r w:rsidR="00722C46">
        <w:t xml:space="preserve">effectifs </w:t>
      </w:r>
      <w:r w:rsidR="00AD5AC1" w:rsidRPr="00AD5AC1">
        <w:t>de police et la France</w:t>
      </w:r>
      <w:r w:rsidR="000926AD">
        <w:t> ;</w:t>
      </w:r>
      <w:r w:rsidR="00AD5AC1" w:rsidRPr="00AD5AC1">
        <w:t xml:space="preserve"> </w:t>
      </w:r>
    </w:p>
    <w:p w:rsidR="00AD5AC1" w:rsidRPr="00AD5AC1" w:rsidRDefault="00AD5AC1" w:rsidP="00611A83">
      <w:pPr>
        <w:pStyle w:val="SingleTxtG"/>
      </w:pPr>
      <w:r>
        <w:tab/>
      </w:r>
      <w:r w:rsidR="00E44851" w:rsidRPr="00AD5AC1">
        <w:t>1</w:t>
      </w:r>
      <w:r w:rsidR="00E44851">
        <w:t>1</w:t>
      </w:r>
      <w:r w:rsidRPr="00AD5AC1">
        <w:t>.</w:t>
      </w:r>
      <w:r>
        <w:tab/>
      </w:r>
      <w:r w:rsidRPr="00AD5AC1">
        <w:rPr>
          <w:i/>
        </w:rPr>
        <w:t>Note</w:t>
      </w:r>
      <w:r w:rsidR="006930BF">
        <w:rPr>
          <w:i/>
        </w:rPr>
        <w:t xml:space="preserve"> également</w:t>
      </w:r>
      <w:r w:rsidR="008A6BD2">
        <w:rPr>
          <w:iCs/>
        </w:rPr>
        <w:t>,</w:t>
      </w:r>
      <w:r w:rsidRPr="00AD5AC1">
        <w:t xml:space="preserve"> dans ce contexte</w:t>
      </w:r>
      <w:r w:rsidR="008A6BD2">
        <w:t>,</w:t>
      </w:r>
      <w:r w:rsidRPr="00AD5AC1">
        <w:t xml:space="preserve"> la décision du Groupe de cinq pays du Sahel de mettre en place un mécanisme visant à renforcer la coopération régionale en matière de sécurité, dans le cadre duquel seront menées des opérations militaires conjointes transfrontières, et le processus de Nouakchott initié par l</w:t>
      </w:r>
      <w:r w:rsidR="000926AD" w:rsidRPr="00926DC8">
        <w:t>’</w:t>
      </w:r>
      <w:r w:rsidRPr="00AD5AC1">
        <w:t xml:space="preserve">Union </w:t>
      </w:r>
      <w:r w:rsidR="000926AD">
        <w:t>a</w:t>
      </w:r>
      <w:r w:rsidR="000926AD" w:rsidRPr="00AD5AC1">
        <w:t>fricaine</w:t>
      </w:r>
      <w:r w:rsidRPr="00AD5AC1">
        <w:t>, et souligne l’impact positif qu</w:t>
      </w:r>
      <w:r w:rsidR="00722C46">
        <w:t>e pourraient avoir</w:t>
      </w:r>
      <w:r w:rsidRPr="00AD5AC1">
        <w:t xml:space="preserve"> ces initiatives sur la situatio</w:t>
      </w:r>
      <w:r>
        <w:t>n des droits de l’</w:t>
      </w:r>
      <w:r w:rsidR="008A6BD2">
        <w:t>h</w:t>
      </w:r>
      <w:r>
        <w:t>omme au Mali</w:t>
      </w:r>
      <w:r w:rsidR="000926AD">
        <w:t> </w:t>
      </w:r>
      <w:r>
        <w:t>;</w:t>
      </w:r>
    </w:p>
    <w:p w:rsidR="00AD5AC1" w:rsidRPr="00AD5AC1" w:rsidRDefault="00AD5AC1" w:rsidP="00611A83">
      <w:pPr>
        <w:pStyle w:val="SingleTxtG"/>
      </w:pPr>
      <w:r>
        <w:tab/>
      </w:r>
      <w:r w:rsidR="00E44851" w:rsidRPr="00AD5AC1">
        <w:t>1</w:t>
      </w:r>
      <w:r w:rsidR="00E44851">
        <w:t>2</w:t>
      </w:r>
      <w:r w:rsidRPr="00AD5AC1">
        <w:t>.</w:t>
      </w:r>
      <w:r>
        <w:tab/>
      </w:r>
      <w:r w:rsidRPr="00AD5AC1">
        <w:rPr>
          <w:i/>
          <w:iCs/>
        </w:rPr>
        <w:t xml:space="preserve">Demande </w:t>
      </w:r>
      <w:r w:rsidRPr="00AD5AC1">
        <w:t xml:space="preserve">à toutes les parties de veiller au strict respect du droit international des droits de l’homme et du droit international humanitaire, notamment dans la conduite des opérations antiterroristes </w:t>
      </w:r>
      <w:r w:rsidR="007F4CDF">
        <w:t>visant à</w:t>
      </w:r>
      <w:r w:rsidR="007F4CDF" w:rsidRPr="00AD5AC1">
        <w:t xml:space="preserve"> </w:t>
      </w:r>
      <w:r w:rsidRPr="00AD5AC1">
        <w:t xml:space="preserve">rassurer et sécuriser les populations locales </w:t>
      </w:r>
      <w:r w:rsidR="000633C9">
        <w:t>dans le</w:t>
      </w:r>
      <w:r w:rsidR="000633C9" w:rsidRPr="00AD5AC1">
        <w:t xml:space="preserve"> </w:t>
      </w:r>
      <w:r w:rsidRPr="00AD5AC1">
        <w:t xml:space="preserve">nord et </w:t>
      </w:r>
      <w:r w:rsidR="000633C9">
        <w:t>le</w:t>
      </w:r>
      <w:r w:rsidR="000633C9" w:rsidRPr="00AD5AC1">
        <w:t xml:space="preserve"> </w:t>
      </w:r>
      <w:r w:rsidRPr="00AD5AC1">
        <w:t xml:space="preserve">centre du pays et </w:t>
      </w:r>
      <w:r w:rsidR="0071015F">
        <w:t>à</w:t>
      </w:r>
      <w:r w:rsidR="0071015F" w:rsidRPr="00AD5AC1">
        <w:t xml:space="preserve"> </w:t>
      </w:r>
      <w:r w:rsidRPr="00AD5AC1">
        <w:t>favoriser leur soutien au</w:t>
      </w:r>
      <w:r>
        <w:t xml:space="preserve"> retour des autorités étatiques</w:t>
      </w:r>
      <w:r w:rsidR="000926AD">
        <w:t> </w:t>
      </w:r>
      <w:r>
        <w:t>;</w:t>
      </w:r>
    </w:p>
    <w:p w:rsidR="00AD5AC1" w:rsidRPr="00AD5AC1" w:rsidRDefault="00AD5AC1" w:rsidP="00611A83">
      <w:pPr>
        <w:pStyle w:val="SingleTxtG"/>
      </w:pPr>
      <w:r>
        <w:tab/>
      </w:r>
      <w:r w:rsidR="00E44851" w:rsidRPr="00AD5AC1">
        <w:t>1</w:t>
      </w:r>
      <w:r w:rsidR="00E44851">
        <w:t>3</w:t>
      </w:r>
      <w:r w:rsidRPr="00AD5AC1">
        <w:t>.</w:t>
      </w:r>
      <w:r>
        <w:tab/>
      </w:r>
      <w:r w:rsidRPr="00AD5AC1">
        <w:rPr>
          <w:i/>
          <w:iCs/>
        </w:rPr>
        <w:t xml:space="preserve">Exprime de </w:t>
      </w:r>
      <w:r w:rsidRPr="00611A83">
        <w:rPr>
          <w:i/>
          <w:iCs/>
        </w:rPr>
        <w:t xml:space="preserve">nouveau </w:t>
      </w:r>
      <w:r w:rsidRPr="00E9001A">
        <w:rPr>
          <w:i/>
          <w:iCs/>
        </w:rPr>
        <w:t>s</w:t>
      </w:r>
      <w:r w:rsidR="00A53A2C">
        <w:rPr>
          <w:i/>
          <w:iCs/>
        </w:rPr>
        <w:t>a satisfaction</w:t>
      </w:r>
      <w:r w:rsidRPr="00AD5AC1">
        <w:t xml:space="preserve"> pour l’assistance humanitaire déjà fournie aux populations touchées par la crise et demande instamment à la communauté internationale de continuer à apporter, en concertation avec le Gouvernement malien et les pays voisins concernés, une assistance humanitaire adéquate, dans des conditions de sécurité, aux réfugiés et aux personnes déplacées, en particulier dans le </w:t>
      </w:r>
      <w:r w:rsidR="000926AD">
        <w:t>n</w:t>
      </w:r>
      <w:r w:rsidR="000926AD" w:rsidRPr="00AD5AC1">
        <w:t xml:space="preserve">ord </w:t>
      </w:r>
      <w:r w:rsidRPr="00AD5AC1">
        <w:t xml:space="preserve">du Mali, afin </w:t>
      </w:r>
      <w:r w:rsidRPr="00AD5AC1">
        <w:lastRenderedPageBreak/>
        <w:t>de faciliter l’accès des populations aux services sociaux de base et d’instaurer les conditions propices au redressement progressif du pays</w:t>
      </w:r>
      <w:r w:rsidR="000926AD">
        <w:t> </w:t>
      </w:r>
      <w:r>
        <w:t>;</w:t>
      </w:r>
    </w:p>
    <w:p w:rsidR="00AD5AC1" w:rsidRPr="00AD5AC1" w:rsidRDefault="00AD5AC1" w:rsidP="00611A83">
      <w:pPr>
        <w:pStyle w:val="SingleTxtG"/>
      </w:pPr>
      <w:r>
        <w:tab/>
      </w:r>
      <w:r w:rsidR="00E44851" w:rsidRPr="00AD5AC1">
        <w:t>1</w:t>
      </w:r>
      <w:r w:rsidR="00E44851">
        <w:t>4</w:t>
      </w:r>
      <w:r w:rsidRPr="00AD5AC1">
        <w:t>.</w:t>
      </w:r>
      <w:r>
        <w:tab/>
      </w:r>
      <w:r w:rsidRPr="00AD5AC1">
        <w:rPr>
          <w:i/>
        </w:rPr>
        <w:t>Salue</w:t>
      </w:r>
      <w:r w:rsidRPr="00AD5AC1">
        <w:t xml:space="preserve"> l</w:t>
      </w:r>
      <w:r w:rsidR="00540867" w:rsidRPr="00926DC8">
        <w:t>’</w:t>
      </w:r>
      <w:r w:rsidRPr="00AD5AC1">
        <w:t xml:space="preserve">élaboration de la Stratégie spécifique de développement des régions du </w:t>
      </w:r>
      <w:r w:rsidR="00B441D2">
        <w:t>n</w:t>
      </w:r>
      <w:r w:rsidR="00B441D2" w:rsidRPr="00AD5AC1">
        <w:t xml:space="preserve">ord </w:t>
      </w:r>
      <w:r w:rsidRPr="00AD5AC1">
        <w:t>du Mali et exhorte le Gouvernement à poursuivre les actions de développement à travers la mise en œuvre du Programme d</w:t>
      </w:r>
      <w:r w:rsidR="00540867" w:rsidRPr="00926DC8">
        <w:t>’</w:t>
      </w:r>
      <w:r w:rsidRPr="00AD5AC1">
        <w:t xml:space="preserve">urgence pour la relance du développement des régions du </w:t>
      </w:r>
      <w:r w:rsidR="00B441D2">
        <w:t>n</w:t>
      </w:r>
      <w:r w:rsidR="00B441D2" w:rsidRPr="00AD5AC1">
        <w:t xml:space="preserve">ord </w:t>
      </w:r>
      <w:r w:rsidRPr="00AD5AC1">
        <w:t>et du Programme de reconstruction et de relance économique</w:t>
      </w:r>
      <w:r w:rsidR="000926AD">
        <w:t> </w:t>
      </w:r>
      <w:r>
        <w:t>;</w:t>
      </w:r>
    </w:p>
    <w:p w:rsidR="00AD5AC1" w:rsidRPr="00AD5AC1" w:rsidRDefault="00AD5AC1" w:rsidP="00611A83">
      <w:pPr>
        <w:pStyle w:val="SingleTxtG"/>
      </w:pPr>
      <w:r>
        <w:tab/>
      </w:r>
      <w:r w:rsidR="00E44851" w:rsidRPr="00AD5AC1">
        <w:t>1</w:t>
      </w:r>
      <w:r w:rsidR="00E44851">
        <w:t>5</w:t>
      </w:r>
      <w:r w:rsidRPr="00AD5AC1">
        <w:t>.</w:t>
      </w:r>
      <w:r>
        <w:tab/>
      </w:r>
      <w:r w:rsidRPr="00AD5AC1">
        <w:rPr>
          <w:i/>
        </w:rPr>
        <w:t>Demande</w:t>
      </w:r>
      <w:r w:rsidRPr="00AD5AC1">
        <w:t xml:space="preserve"> aux pays amis et aux organisations partenaires ayant fait des annonces de contributions lors des conférences successives sur le développement du Mali</w:t>
      </w:r>
      <w:r w:rsidR="00540867">
        <w:t xml:space="preserve"> de</w:t>
      </w:r>
      <w:r w:rsidRPr="00AD5AC1">
        <w:t xml:space="preserve"> les honorer afin d</w:t>
      </w:r>
      <w:r w:rsidR="00540867" w:rsidRPr="00926DC8">
        <w:t>’</w:t>
      </w:r>
      <w:r w:rsidRPr="00AD5AC1">
        <w:t>aider le Gouvernement à diligenter la mise en œuvre effective et intégrale de l</w:t>
      </w:r>
      <w:r w:rsidR="00C204DB" w:rsidRPr="00926DC8">
        <w:t>’</w:t>
      </w:r>
      <w:r w:rsidR="00CB0F13">
        <w:t>a</w:t>
      </w:r>
      <w:r w:rsidRPr="00AD5AC1">
        <w:t xml:space="preserve">ccord </w:t>
      </w:r>
      <w:r w:rsidR="00C204DB">
        <w:t>de</w:t>
      </w:r>
      <w:r w:rsidRPr="00AD5AC1">
        <w:t xml:space="preserve"> paix</w:t>
      </w:r>
      <w:r w:rsidR="00C204DB">
        <w:t> </w:t>
      </w:r>
      <w:r>
        <w:t>;</w:t>
      </w:r>
    </w:p>
    <w:p w:rsidR="00AD5AC1" w:rsidRPr="00AD5AC1" w:rsidRDefault="00AD5AC1" w:rsidP="00611A83">
      <w:pPr>
        <w:pStyle w:val="SingleTxtG"/>
        <w:rPr>
          <w:iCs/>
        </w:rPr>
      </w:pPr>
      <w:r>
        <w:tab/>
      </w:r>
      <w:r w:rsidR="00E44851" w:rsidRPr="00AD5AC1">
        <w:t>1</w:t>
      </w:r>
      <w:r w:rsidR="00E44851">
        <w:t>6</w:t>
      </w:r>
      <w:r w:rsidRPr="00AD5AC1">
        <w:t>.</w:t>
      </w:r>
      <w:r>
        <w:tab/>
      </w:r>
      <w:r w:rsidRPr="00E9001A">
        <w:rPr>
          <w:i/>
          <w:iCs/>
        </w:rPr>
        <w:t>Salue</w:t>
      </w:r>
      <w:r w:rsidRPr="00AD5AC1">
        <w:t xml:space="preserve"> l</w:t>
      </w:r>
      <w:r w:rsidR="002F2F6C" w:rsidRPr="00926DC8">
        <w:t>’</w:t>
      </w:r>
      <w:r w:rsidRPr="00AD5AC1">
        <w:t xml:space="preserve">organisation </w:t>
      </w:r>
      <w:r w:rsidRPr="00AD5AC1">
        <w:rPr>
          <w:iCs/>
        </w:rPr>
        <w:t xml:space="preserve">des élections communales du 20 novembre </w:t>
      </w:r>
      <w:r w:rsidR="002F2F6C" w:rsidRPr="00AD5AC1">
        <w:rPr>
          <w:iCs/>
        </w:rPr>
        <w:t>201</w:t>
      </w:r>
      <w:r w:rsidR="002F2F6C">
        <w:rPr>
          <w:iCs/>
        </w:rPr>
        <w:t>6</w:t>
      </w:r>
      <w:r w:rsidRPr="00AD5AC1">
        <w:rPr>
          <w:iCs/>
        </w:rPr>
        <w:t>, qui se sont déroulées sur l</w:t>
      </w:r>
      <w:r w:rsidR="002F2F6C" w:rsidRPr="002F2F6C">
        <w:rPr>
          <w:iCs/>
        </w:rPr>
        <w:t>’</w:t>
      </w:r>
      <w:r w:rsidRPr="00AD5AC1">
        <w:rPr>
          <w:iCs/>
        </w:rPr>
        <w:t xml:space="preserve">essentiel du territoire malien, malgré les incidents qui ont contrarié le </w:t>
      </w:r>
      <w:r>
        <w:rPr>
          <w:iCs/>
        </w:rPr>
        <w:t>scrutin dans quelques localités</w:t>
      </w:r>
      <w:r w:rsidR="000926AD">
        <w:rPr>
          <w:iCs/>
        </w:rPr>
        <w:t> </w:t>
      </w:r>
      <w:r>
        <w:rPr>
          <w:iCs/>
        </w:rPr>
        <w:t>;</w:t>
      </w:r>
    </w:p>
    <w:p w:rsidR="00AD5AC1" w:rsidRPr="00AD5AC1" w:rsidRDefault="00AD5AC1" w:rsidP="00611A83">
      <w:pPr>
        <w:pStyle w:val="SingleTxtG"/>
      </w:pPr>
      <w:r>
        <w:tab/>
      </w:r>
      <w:r w:rsidR="00E44851" w:rsidRPr="00AD5AC1">
        <w:t>1</w:t>
      </w:r>
      <w:r w:rsidR="00E44851">
        <w:t>7</w:t>
      </w:r>
      <w:r w:rsidRPr="00AD5AC1">
        <w:t>.</w:t>
      </w:r>
      <w:r>
        <w:tab/>
      </w:r>
      <w:r w:rsidRPr="00AD5AC1">
        <w:rPr>
          <w:i/>
          <w:iCs/>
        </w:rPr>
        <w:t xml:space="preserve">Constate avec satisfaction </w:t>
      </w:r>
      <w:r w:rsidRPr="00AD5AC1">
        <w:t>la coopération étroite du Gouvernement malien avec l’Expert indépendant dans le cadre de l’accomplissement du mandat qui lui a été confié</w:t>
      </w:r>
      <w:r w:rsidR="000926AD">
        <w:t> </w:t>
      </w:r>
      <w:r>
        <w:t>;</w:t>
      </w:r>
    </w:p>
    <w:p w:rsidR="00AD5AC1" w:rsidRPr="00AD5AC1" w:rsidRDefault="00AD5AC1" w:rsidP="00611A83">
      <w:pPr>
        <w:pStyle w:val="SingleTxtG"/>
      </w:pPr>
      <w:r>
        <w:tab/>
      </w:r>
      <w:r w:rsidR="00E44851" w:rsidRPr="00AD5AC1">
        <w:t>1</w:t>
      </w:r>
      <w:r w:rsidR="00E44851">
        <w:t>8</w:t>
      </w:r>
      <w:r w:rsidRPr="00AD5AC1">
        <w:t>.</w:t>
      </w:r>
      <w:r>
        <w:tab/>
      </w:r>
      <w:r w:rsidR="000633C9">
        <w:rPr>
          <w:i/>
          <w:iCs/>
        </w:rPr>
        <w:t>Note</w:t>
      </w:r>
      <w:r w:rsidR="000633C9" w:rsidRPr="00AD5AC1">
        <w:rPr>
          <w:i/>
          <w:iCs/>
        </w:rPr>
        <w:t xml:space="preserve"> </w:t>
      </w:r>
      <w:r w:rsidRPr="00AD5AC1">
        <w:rPr>
          <w:i/>
          <w:iCs/>
        </w:rPr>
        <w:t xml:space="preserve">avec </w:t>
      </w:r>
      <w:r w:rsidR="000633C9">
        <w:rPr>
          <w:i/>
          <w:iCs/>
        </w:rPr>
        <w:t>satisfaction</w:t>
      </w:r>
      <w:r w:rsidR="000633C9" w:rsidRPr="00AD5AC1">
        <w:rPr>
          <w:i/>
          <w:iCs/>
        </w:rPr>
        <w:t xml:space="preserve"> </w:t>
      </w:r>
      <w:r w:rsidRPr="00AD5AC1">
        <w:t>que le Gouvernement malien s’est engagé à donner suite aux recommandations formulées par l’Expert indépendant à l’issue de ses visites au Mali</w:t>
      </w:r>
      <w:r w:rsidR="000926AD">
        <w:t> </w:t>
      </w:r>
      <w:r>
        <w:t>;</w:t>
      </w:r>
    </w:p>
    <w:p w:rsidR="00AD5AC1" w:rsidRPr="00AD5AC1" w:rsidRDefault="00AD5AC1" w:rsidP="00611A83">
      <w:pPr>
        <w:pStyle w:val="SingleTxtG"/>
      </w:pPr>
      <w:r>
        <w:tab/>
      </w:r>
      <w:r w:rsidR="00E44851" w:rsidRPr="00AD5AC1">
        <w:t>1</w:t>
      </w:r>
      <w:r w:rsidR="00E44851">
        <w:t>9</w:t>
      </w:r>
      <w:r w:rsidRPr="00AD5AC1">
        <w:t>.</w:t>
      </w:r>
      <w:r>
        <w:tab/>
      </w:r>
      <w:r w:rsidRPr="00AD5AC1">
        <w:rPr>
          <w:i/>
          <w:iCs/>
        </w:rPr>
        <w:t xml:space="preserve">Décide </w:t>
      </w:r>
      <w:r w:rsidRPr="00AD5AC1">
        <w:t>de pro</w:t>
      </w:r>
      <w:r w:rsidR="000633C9">
        <w:t>ro</w:t>
      </w:r>
      <w:r w:rsidRPr="00AD5AC1">
        <w:t>ger d</w:t>
      </w:r>
      <w:r w:rsidR="00A7415D" w:rsidRPr="00926DC8">
        <w:t>’</w:t>
      </w:r>
      <w:r w:rsidRPr="00AD5AC1">
        <w:t>un an le mandat de l’Expert indépendant sur la situation des droits de l’homme au Mali afin de permettre une évaluation de la situation des droits de l’homme dans le pays et d’aider le Gouvernement dans les efforts qu’il déploie pour assurer la promotion et la protection des droits de l’homme et renforcer la primauté du droit</w:t>
      </w:r>
      <w:r w:rsidR="000926AD">
        <w:t> </w:t>
      </w:r>
      <w:r>
        <w:t>;</w:t>
      </w:r>
    </w:p>
    <w:p w:rsidR="00AD5AC1" w:rsidRPr="00AD5AC1" w:rsidRDefault="00AD5AC1" w:rsidP="00611A83">
      <w:pPr>
        <w:pStyle w:val="SingleTxtG"/>
      </w:pPr>
      <w:r>
        <w:tab/>
      </w:r>
      <w:r w:rsidR="00E44851">
        <w:t>20</w:t>
      </w:r>
      <w:r w:rsidRPr="00AD5AC1">
        <w:t>.</w:t>
      </w:r>
      <w:r>
        <w:tab/>
      </w:r>
      <w:r w:rsidRPr="00AD5AC1">
        <w:rPr>
          <w:i/>
          <w:iCs/>
        </w:rPr>
        <w:t xml:space="preserve">Engage </w:t>
      </w:r>
      <w:r w:rsidRPr="00AD5AC1">
        <w:t>toutes les parties au Mali à collaborer pleinement avec l’Expert indépendant et à l’assiste</w:t>
      </w:r>
      <w:r>
        <w:t>r dans l’exercice de son mandat</w:t>
      </w:r>
      <w:r w:rsidR="000926AD">
        <w:t> </w:t>
      </w:r>
      <w:r>
        <w:t>;</w:t>
      </w:r>
    </w:p>
    <w:p w:rsidR="00AD5AC1" w:rsidRPr="00AD5AC1" w:rsidRDefault="00AD5AC1" w:rsidP="00611A83">
      <w:pPr>
        <w:pStyle w:val="SingleTxtG"/>
      </w:pPr>
      <w:r>
        <w:rPr>
          <w:iCs/>
        </w:rPr>
        <w:tab/>
      </w:r>
      <w:r w:rsidR="00E44851" w:rsidRPr="00AD5AC1">
        <w:rPr>
          <w:iCs/>
        </w:rPr>
        <w:t>2</w:t>
      </w:r>
      <w:r w:rsidR="00E44851">
        <w:rPr>
          <w:iCs/>
        </w:rPr>
        <w:t>1</w:t>
      </w:r>
      <w:r w:rsidRPr="00AD5AC1">
        <w:rPr>
          <w:iCs/>
        </w:rPr>
        <w:t>.</w:t>
      </w:r>
      <w:r>
        <w:rPr>
          <w:iCs/>
        </w:rPr>
        <w:tab/>
      </w:r>
      <w:r w:rsidRPr="00AD5AC1">
        <w:rPr>
          <w:i/>
          <w:iCs/>
        </w:rPr>
        <w:t xml:space="preserve">Demande </w:t>
      </w:r>
      <w:r w:rsidRPr="00AD5AC1">
        <w:t>à l’Expert indépendant, dans le cadre de son mandat, de travailler en étroite collaboration avec tous les organes des Nations Unies, l’Union africaine, la Communauté économique des États de l’Afrique de l’Ouest, les États voisins et toute autre organisation internationale intéressée, ainsi qu’avec la société civile malienne</w:t>
      </w:r>
      <w:r w:rsidR="000926AD">
        <w:t> </w:t>
      </w:r>
      <w:r>
        <w:t>;</w:t>
      </w:r>
    </w:p>
    <w:p w:rsidR="00AD5AC1" w:rsidRPr="00AD5AC1" w:rsidRDefault="00AD5AC1" w:rsidP="00611A83">
      <w:pPr>
        <w:pStyle w:val="SingleTxtG"/>
      </w:pPr>
      <w:r>
        <w:tab/>
      </w:r>
      <w:r w:rsidR="00E44851" w:rsidRPr="00AD5AC1">
        <w:t>2</w:t>
      </w:r>
      <w:r w:rsidR="00E44851">
        <w:t>2</w:t>
      </w:r>
      <w:r w:rsidRPr="00AD5AC1">
        <w:t>.</w:t>
      </w:r>
      <w:r>
        <w:tab/>
      </w:r>
      <w:r w:rsidRPr="00AD5AC1">
        <w:rPr>
          <w:i/>
          <w:iCs/>
        </w:rPr>
        <w:t xml:space="preserve">Demande </w:t>
      </w:r>
      <w:r w:rsidR="000633C9">
        <w:rPr>
          <w:i/>
          <w:iCs/>
        </w:rPr>
        <w:t>également</w:t>
      </w:r>
      <w:r w:rsidRPr="00AD5AC1">
        <w:rPr>
          <w:i/>
          <w:iCs/>
        </w:rPr>
        <w:t xml:space="preserve"> </w:t>
      </w:r>
      <w:r w:rsidRPr="00AD5AC1">
        <w:t>à l’Expert indépendant de lui faire rapport sur la situation des droits de l</w:t>
      </w:r>
      <w:r w:rsidR="00E8138A" w:rsidRPr="00926DC8">
        <w:t>’</w:t>
      </w:r>
      <w:r w:rsidRPr="00AD5AC1">
        <w:t>homme à sa trente-septième session</w:t>
      </w:r>
      <w:r w:rsidR="000926AD">
        <w:t> </w:t>
      </w:r>
      <w:r>
        <w:t>;</w:t>
      </w:r>
    </w:p>
    <w:p w:rsidR="00AD5AC1" w:rsidRPr="00AD5AC1" w:rsidRDefault="00AD5AC1" w:rsidP="00611A83">
      <w:pPr>
        <w:pStyle w:val="SingleTxtG"/>
      </w:pPr>
      <w:r>
        <w:tab/>
      </w:r>
      <w:r w:rsidR="00E44851" w:rsidRPr="00AD5AC1">
        <w:t>2</w:t>
      </w:r>
      <w:r w:rsidR="00E44851">
        <w:t>3</w:t>
      </w:r>
      <w:r w:rsidRPr="00AD5AC1">
        <w:t>.</w:t>
      </w:r>
      <w:r>
        <w:tab/>
      </w:r>
      <w:r w:rsidRPr="00AD5AC1">
        <w:rPr>
          <w:i/>
          <w:iCs/>
        </w:rPr>
        <w:t xml:space="preserve">Décide </w:t>
      </w:r>
      <w:r w:rsidRPr="00AD5AC1">
        <w:t>de tenir à sa trente-septième session un dialogue en présence de l’Expert indépendant et des représentants du Gouvernement malien afin d’évaluer l’évolution de la situation des droits de l’homme dans le pays, en s’attachant particulièrement à la question de la justice et de la réconciliation</w:t>
      </w:r>
      <w:r w:rsidR="000926AD">
        <w:t> </w:t>
      </w:r>
      <w:r>
        <w:t>;</w:t>
      </w:r>
    </w:p>
    <w:p w:rsidR="00AD5AC1" w:rsidRPr="00AD5AC1" w:rsidRDefault="00AD5AC1" w:rsidP="00611A83">
      <w:pPr>
        <w:pStyle w:val="SingleTxtG"/>
      </w:pPr>
      <w:r>
        <w:tab/>
      </w:r>
      <w:r w:rsidR="00E44851" w:rsidRPr="00AD5AC1">
        <w:t>2</w:t>
      </w:r>
      <w:r w:rsidR="00E44851">
        <w:t>4</w:t>
      </w:r>
      <w:r w:rsidRPr="00AD5AC1">
        <w:t>.</w:t>
      </w:r>
      <w:r>
        <w:tab/>
      </w:r>
      <w:r w:rsidRPr="00AD5AC1">
        <w:rPr>
          <w:i/>
          <w:iCs/>
        </w:rPr>
        <w:t xml:space="preserve">Invite </w:t>
      </w:r>
      <w:r w:rsidRPr="00AD5AC1">
        <w:t>le Secrétaire général et le Haut-Commissaire des Nations Unies aux droits de l’homme à continuer d’apporter à l’Expert indépendant toute l’assistance dont il a besoin pour s’acquitter entièrement de son mandat</w:t>
      </w:r>
      <w:r w:rsidR="000926AD">
        <w:t> </w:t>
      </w:r>
      <w:r>
        <w:t>;</w:t>
      </w:r>
    </w:p>
    <w:p w:rsidR="007067DF" w:rsidRDefault="00AD5AC1" w:rsidP="00611A83">
      <w:pPr>
        <w:pStyle w:val="SingleTxtG"/>
      </w:pPr>
      <w:r>
        <w:tab/>
      </w:r>
      <w:r w:rsidR="00E44851" w:rsidRPr="00AD5AC1">
        <w:t>2</w:t>
      </w:r>
      <w:r w:rsidR="00E44851">
        <w:t>5</w:t>
      </w:r>
      <w:r w:rsidRPr="00AD5AC1">
        <w:t>.</w:t>
      </w:r>
      <w:r>
        <w:tab/>
      </w:r>
      <w:r w:rsidRPr="00AD5AC1">
        <w:rPr>
          <w:i/>
          <w:iCs/>
        </w:rPr>
        <w:t xml:space="preserve">Demande </w:t>
      </w:r>
      <w:r w:rsidRPr="00AD5AC1">
        <w:t xml:space="preserve">au Haut-Commissaire de fournir une assistance technique au Gouvernement malien, en particulier à la Commission vérité, justice et réconciliation, et de travailler avec lui pour déterminer dans quels autres domaines une assistance est nécessaire, afin de soutenir le Mali dans son action en faveur de la promotion et de la protection des droits de l’homme et </w:t>
      </w:r>
      <w:r w:rsidR="000633C9">
        <w:t xml:space="preserve">de </w:t>
      </w:r>
      <w:r w:rsidRPr="00AD5AC1">
        <w:t>renforcer ses capacités institutionnelles</w:t>
      </w:r>
      <w:r w:rsidR="000926AD">
        <w:t> </w:t>
      </w:r>
      <w:r>
        <w:t>;</w:t>
      </w:r>
    </w:p>
    <w:p w:rsidR="007067DF" w:rsidRDefault="007067DF">
      <w:pPr>
        <w:suppressAutoHyphens w:val="0"/>
        <w:spacing w:line="240" w:lineRule="auto"/>
      </w:pPr>
      <w:r>
        <w:br w:type="page"/>
      </w:r>
    </w:p>
    <w:p w:rsidR="00AD5AC1" w:rsidRPr="00AD5AC1" w:rsidRDefault="00AD5AC1" w:rsidP="00611A83">
      <w:pPr>
        <w:pStyle w:val="SingleTxtG"/>
      </w:pPr>
      <w:r>
        <w:lastRenderedPageBreak/>
        <w:tab/>
      </w:r>
      <w:r w:rsidR="00E44851" w:rsidRPr="00AD5AC1">
        <w:t>2</w:t>
      </w:r>
      <w:r w:rsidR="00E44851">
        <w:t>6</w:t>
      </w:r>
      <w:r w:rsidRPr="00AD5AC1">
        <w:t>.</w:t>
      </w:r>
      <w:r>
        <w:tab/>
      </w:r>
      <w:r w:rsidRPr="00AD5AC1">
        <w:rPr>
          <w:i/>
          <w:iCs/>
        </w:rPr>
        <w:t xml:space="preserve">Engage instamment </w:t>
      </w:r>
      <w:r w:rsidRPr="00AD5AC1">
        <w:t>la communauté internationale à continuer d’apporter au Mali l’assistance nécessaire pour assurer sa stabilité en vue de promouvoir le respect de tous les droits de l’homme et de lutter résolument contre l’impunité, ce qui favorisera la réconciliation nationale, la paix et la cohésion sociale</w:t>
      </w:r>
      <w:r w:rsidR="000926AD">
        <w:t> </w:t>
      </w:r>
      <w:r>
        <w:t>;</w:t>
      </w:r>
    </w:p>
    <w:p w:rsidR="00AD5AC1" w:rsidRDefault="00AD5AC1" w:rsidP="00611A83">
      <w:pPr>
        <w:pStyle w:val="SingleTxtG"/>
      </w:pPr>
      <w:r>
        <w:tab/>
      </w:r>
      <w:r w:rsidR="00E44851" w:rsidRPr="00AD5AC1">
        <w:t>2</w:t>
      </w:r>
      <w:r w:rsidR="00E44851">
        <w:t>7</w:t>
      </w:r>
      <w:r>
        <w:t>.</w:t>
      </w:r>
      <w:r>
        <w:tab/>
      </w:r>
      <w:r w:rsidRPr="00AD5AC1">
        <w:rPr>
          <w:i/>
          <w:iCs/>
        </w:rPr>
        <w:t xml:space="preserve">Décide </w:t>
      </w:r>
      <w:r w:rsidRPr="00AD5AC1">
        <w:t>de demeurer saisi de cette question.</w:t>
      </w:r>
    </w:p>
    <w:p w:rsidR="00A33F9E" w:rsidRPr="00E90908" w:rsidRDefault="00A33F9E" w:rsidP="00A33F9E">
      <w:pPr>
        <w:pStyle w:val="Default"/>
        <w:ind w:right="1134"/>
        <w:jc w:val="right"/>
        <w:rPr>
          <w:sz w:val="20"/>
          <w:szCs w:val="20"/>
          <w:lang w:val="fr-FR"/>
        </w:rPr>
      </w:pPr>
      <w:r>
        <w:rPr>
          <w:i/>
          <w:iCs/>
          <w:sz w:val="20"/>
          <w:szCs w:val="20"/>
          <w:lang w:val="fr-CH"/>
        </w:rPr>
        <w:t>59</w:t>
      </w:r>
      <w:r w:rsidRPr="00BB0805">
        <w:rPr>
          <w:i/>
          <w:iCs/>
          <w:sz w:val="20"/>
          <w:szCs w:val="20"/>
          <w:vertAlign w:val="superscript"/>
          <w:lang w:val="fr-CH"/>
        </w:rPr>
        <w:t>e</w:t>
      </w:r>
      <w:r>
        <w:rPr>
          <w:i/>
          <w:iCs/>
          <w:sz w:val="20"/>
          <w:szCs w:val="20"/>
          <w:lang w:val="fr-CH"/>
        </w:rPr>
        <w:t xml:space="preserve"> </w:t>
      </w:r>
      <w:r w:rsidRPr="00BB0805">
        <w:rPr>
          <w:i/>
          <w:iCs/>
          <w:sz w:val="20"/>
          <w:szCs w:val="20"/>
          <w:lang w:val="fr-CH"/>
        </w:rPr>
        <w:t>séance</w:t>
      </w:r>
    </w:p>
    <w:p w:rsidR="00A33F9E" w:rsidRPr="00E90908" w:rsidRDefault="00A33F9E" w:rsidP="00A33F9E">
      <w:pPr>
        <w:pStyle w:val="Default"/>
        <w:ind w:right="1134"/>
        <w:jc w:val="right"/>
        <w:rPr>
          <w:sz w:val="20"/>
          <w:szCs w:val="20"/>
          <w:lang w:val="fr-FR"/>
        </w:rPr>
      </w:pPr>
      <w:r>
        <w:rPr>
          <w:i/>
          <w:iCs/>
          <w:sz w:val="20"/>
          <w:szCs w:val="20"/>
          <w:lang w:val="fr-FR"/>
        </w:rPr>
        <w:t>24 mars</w:t>
      </w:r>
      <w:r w:rsidRPr="00E90908">
        <w:rPr>
          <w:i/>
          <w:iCs/>
          <w:sz w:val="20"/>
          <w:szCs w:val="20"/>
          <w:lang w:val="fr-FR"/>
        </w:rPr>
        <w:t xml:space="preserve"> 201</w:t>
      </w:r>
      <w:r>
        <w:rPr>
          <w:i/>
          <w:iCs/>
          <w:sz w:val="20"/>
          <w:szCs w:val="20"/>
          <w:lang w:val="fr-FR"/>
        </w:rPr>
        <w:t>7</w:t>
      </w:r>
    </w:p>
    <w:p w:rsidR="00A33F9E" w:rsidRPr="00AD5AC1" w:rsidRDefault="00A33F9E" w:rsidP="00A33F9E">
      <w:pPr>
        <w:pStyle w:val="SingleTxtG"/>
      </w:pPr>
      <w:r w:rsidRPr="00BB0805">
        <w:t>[Adoptée sans vote</w:t>
      </w:r>
      <w:r>
        <w:t>.</w:t>
      </w:r>
      <w:r w:rsidRPr="00BB0805">
        <w:t>]</w:t>
      </w:r>
    </w:p>
    <w:p w:rsidR="00FF1B1D" w:rsidRPr="008A3B18" w:rsidRDefault="004E72B2" w:rsidP="004E72B2">
      <w:pPr>
        <w:pStyle w:val="SingleTxtG"/>
        <w:spacing w:before="240" w:after="0"/>
        <w:jc w:val="center"/>
        <w:rPr>
          <w:u w:val="single"/>
          <w:lang w:val="fr-FR"/>
        </w:rPr>
      </w:pPr>
      <w:r w:rsidRPr="008A3B18">
        <w:rPr>
          <w:u w:val="single"/>
          <w:lang w:val="fr-FR"/>
        </w:rPr>
        <w:tab/>
      </w:r>
      <w:r w:rsidRPr="008A3B18">
        <w:rPr>
          <w:u w:val="single"/>
          <w:lang w:val="fr-FR"/>
        </w:rPr>
        <w:tab/>
      </w:r>
      <w:r w:rsidRPr="008A3B18">
        <w:rPr>
          <w:u w:val="single"/>
          <w:lang w:val="fr-FR"/>
        </w:rPr>
        <w:tab/>
      </w:r>
    </w:p>
    <w:sectPr w:rsidR="00FF1B1D" w:rsidRPr="008A3B18" w:rsidSect="00E517B6">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CE1" w:rsidRDefault="005D0CE1"/>
  </w:endnote>
  <w:endnote w:type="continuationSeparator" w:id="0">
    <w:p w:rsidR="005D0CE1" w:rsidRDefault="005D0CE1"/>
  </w:endnote>
  <w:endnote w:type="continuationNotice" w:id="1">
    <w:p w:rsidR="005D0CE1" w:rsidRPr="00770C75" w:rsidRDefault="005D0CE1" w:rsidP="00770C7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CE0" w:rsidRPr="00A36CE0" w:rsidRDefault="00A36CE0" w:rsidP="008D2ECB">
    <w:pPr>
      <w:pStyle w:val="Pieddepage"/>
      <w:tabs>
        <w:tab w:val="right" w:pos="9638"/>
      </w:tabs>
    </w:pPr>
    <w:r w:rsidRPr="00A36CE0">
      <w:rPr>
        <w:b/>
        <w:sz w:val="18"/>
      </w:rPr>
      <w:fldChar w:fldCharType="begin"/>
    </w:r>
    <w:r w:rsidRPr="00A36CE0">
      <w:rPr>
        <w:b/>
        <w:sz w:val="18"/>
      </w:rPr>
      <w:instrText xml:space="preserve"> PAGE  \* MERGEFORMAT </w:instrText>
    </w:r>
    <w:r w:rsidRPr="00A36CE0">
      <w:rPr>
        <w:b/>
        <w:sz w:val="18"/>
      </w:rPr>
      <w:fldChar w:fldCharType="separate"/>
    </w:r>
    <w:r w:rsidR="002B33D1">
      <w:rPr>
        <w:b/>
        <w:noProof/>
        <w:sz w:val="18"/>
      </w:rPr>
      <w:t>2</w:t>
    </w:r>
    <w:r w:rsidRPr="00A36CE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CE0" w:rsidRPr="00A36CE0" w:rsidRDefault="00A36CE0" w:rsidP="006E3DE4">
    <w:pPr>
      <w:pStyle w:val="Pieddepage"/>
      <w:tabs>
        <w:tab w:val="right" w:pos="9638"/>
      </w:tabs>
      <w:jc w:val="right"/>
      <w:rPr>
        <w:b/>
        <w:sz w:val="18"/>
      </w:rPr>
    </w:pPr>
    <w:r w:rsidRPr="00A36CE0">
      <w:rPr>
        <w:b/>
        <w:sz w:val="18"/>
      </w:rPr>
      <w:fldChar w:fldCharType="begin"/>
    </w:r>
    <w:r w:rsidRPr="00A36CE0">
      <w:rPr>
        <w:b/>
        <w:sz w:val="18"/>
      </w:rPr>
      <w:instrText xml:space="preserve"> PAGE  \* MERGEFORMAT </w:instrText>
    </w:r>
    <w:r w:rsidRPr="00A36CE0">
      <w:rPr>
        <w:b/>
        <w:sz w:val="18"/>
      </w:rPr>
      <w:fldChar w:fldCharType="separate"/>
    </w:r>
    <w:r w:rsidR="002B33D1">
      <w:rPr>
        <w:b/>
        <w:noProof/>
        <w:sz w:val="18"/>
      </w:rPr>
      <w:t>5</w:t>
    </w:r>
    <w:r w:rsidRPr="00A36C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3D1" w:rsidRPr="002B33D1" w:rsidRDefault="002B33D1">
    <w:pPr>
      <w:pStyle w:val="Pieddepage"/>
      <w:rPr>
        <w:rFonts w:ascii="C39T30Lfz" w:hAnsi="C39T30Lfz"/>
        <w:sz w:val="56"/>
      </w:rPr>
    </w:pPr>
    <w:r>
      <w:rPr>
        <w:noProof/>
        <w:lang w:eastAsia="fr-CH"/>
      </w:rPr>
      <w:drawing>
        <wp:anchor distT="0" distB="0" distL="114300" distR="114300" simplePos="0" relativeHeight="251659264" behindDoc="0" locked="0" layoutInCell="1" allowOverlap="0" wp14:anchorId="44C875A2" wp14:editId="5955AB6E">
          <wp:simplePos x="0" y="0"/>
          <wp:positionH relativeFrom="margin">
            <wp:posOffset>4319905</wp:posOffset>
          </wp:positionH>
          <wp:positionV relativeFrom="margin">
            <wp:posOffset>8534400</wp:posOffset>
          </wp:positionV>
          <wp:extent cx="1104900" cy="23368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288" behindDoc="0" locked="0" layoutInCell="1" allowOverlap="1" wp14:anchorId="64645853" wp14:editId="789D4762">
          <wp:simplePos x="0" y="0"/>
          <wp:positionH relativeFrom="margin">
            <wp:posOffset>5490845</wp:posOffset>
          </wp:positionH>
          <wp:positionV relativeFrom="margin">
            <wp:posOffset>8238490</wp:posOffset>
          </wp:positionV>
          <wp:extent cx="637200" cy="637200"/>
          <wp:effectExtent l="0" t="0" r="0" b="0"/>
          <wp:wrapNone/>
          <wp:docPr id="1" name="Image 1" descr="http://undocs.org/m2/QRCode.ashx?DS=A/HRC/RES/34/3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3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sz w:val="20"/>
      </w:rPr>
      <w:t>17-0</w:t>
    </w:r>
    <w:r>
      <w:rPr>
        <w:sz w:val="20"/>
      </w:rPr>
      <w:t>5</w:t>
    </w:r>
    <w:r>
      <w:rPr>
        <w:sz w:val="20"/>
      </w:rPr>
      <w:t>271</w:t>
    </w:r>
    <w:r>
      <w:rPr>
        <w:sz w:val="20"/>
      </w:rPr>
      <w:t xml:space="preserve">  (F)</w:t>
    </w:r>
    <w:r>
      <w:br/>
    </w:r>
    <w:r w:rsidRPr="002B33D1">
      <w:rPr>
        <w:rFonts w:ascii="C39T30Lfz" w:hAnsi="C39T30Lfz"/>
        <w:sz w:val="56"/>
      </w:rPr>
      <w:t></w:t>
    </w:r>
    <w:r w:rsidRPr="002B33D1">
      <w:rPr>
        <w:rFonts w:ascii="C39T30Lfz" w:hAnsi="C39T30Lfz"/>
        <w:sz w:val="56"/>
      </w:rPr>
      <w:t></w:t>
    </w:r>
    <w:r w:rsidRPr="002B33D1">
      <w:rPr>
        <w:rFonts w:ascii="C39T30Lfz" w:hAnsi="C39T30Lfz"/>
        <w:sz w:val="56"/>
      </w:rPr>
      <w:t></w:t>
    </w:r>
    <w:r w:rsidRPr="002B33D1">
      <w:rPr>
        <w:rFonts w:ascii="C39T30Lfz" w:hAnsi="C39T30Lfz"/>
        <w:sz w:val="56"/>
      </w:rPr>
      <w:t></w:t>
    </w:r>
    <w:r w:rsidRPr="002B33D1">
      <w:rPr>
        <w:rFonts w:ascii="C39T30Lfz" w:hAnsi="C39T30Lfz"/>
        <w:sz w:val="56"/>
      </w:rPr>
      <w:t></w:t>
    </w:r>
    <w:r w:rsidRPr="002B33D1">
      <w:rPr>
        <w:rFonts w:ascii="C39T30Lfz" w:hAnsi="C39T30Lfz"/>
        <w:sz w:val="56"/>
      </w:rPr>
      <w:t></w:t>
    </w:r>
    <w:r w:rsidRPr="002B33D1">
      <w:rPr>
        <w:rFonts w:ascii="C39T30Lfz" w:hAnsi="C39T30Lfz"/>
        <w:sz w:val="56"/>
      </w:rPr>
      <w:t></w:t>
    </w:r>
    <w:r w:rsidRPr="002B33D1">
      <w:rPr>
        <w:rFonts w:ascii="C39T30Lfz" w:hAnsi="C39T30Lfz"/>
        <w:sz w:val="56"/>
      </w:rPr>
      <w:t></w:t>
    </w:r>
    <w:r w:rsidRPr="002B33D1">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CE1" w:rsidRPr="00D27D5E" w:rsidRDefault="005D0CE1" w:rsidP="00D27D5E">
      <w:pPr>
        <w:tabs>
          <w:tab w:val="right" w:pos="2155"/>
        </w:tabs>
        <w:spacing w:after="80"/>
        <w:ind w:left="680"/>
        <w:rPr>
          <w:u w:val="single"/>
        </w:rPr>
      </w:pPr>
      <w:r>
        <w:rPr>
          <w:u w:val="single"/>
        </w:rPr>
        <w:tab/>
      </w:r>
    </w:p>
  </w:footnote>
  <w:footnote w:type="continuationSeparator" w:id="0">
    <w:p w:rsidR="005D0CE1" w:rsidRPr="001D7014" w:rsidRDefault="005D0CE1" w:rsidP="001D7014">
      <w:pPr>
        <w:tabs>
          <w:tab w:val="right" w:pos="2155"/>
        </w:tabs>
        <w:spacing w:after="80"/>
        <w:ind w:left="680"/>
        <w:rPr>
          <w:u w:val="single"/>
        </w:rPr>
      </w:pPr>
      <w:r w:rsidRPr="001D7014">
        <w:rPr>
          <w:u w:val="single"/>
        </w:rPr>
        <w:tab/>
      </w:r>
    </w:p>
  </w:footnote>
  <w:footnote w:type="continuationNotice" w:id="1">
    <w:p w:rsidR="005D0CE1" w:rsidRPr="00770C75" w:rsidRDefault="005D0CE1" w:rsidP="00770C75">
      <w:pPr>
        <w:spacing w:line="240" w:lineRule="auto"/>
        <w:rPr>
          <w:sz w:val="2"/>
          <w:szCs w:val="2"/>
        </w:rPr>
      </w:pPr>
    </w:p>
  </w:footnote>
  <w:footnote w:id="2">
    <w:p w:rsidR="00EB6667" w:rsidRPr="00E9001A" w:rsidRDefault="00EB6667" w:rsidP="00EB6667">
      <w:pPr>
        <w:pStyle w:val="Notedebasdepage"/>
        <w:rPr>
          <w:lang w:val="fr-FR"/>
        </w:rPr>
      </w:pPr>
      <w:r>
        <w:rPr>
          <w:lang w:val="fr-FR"/>
        </w:rPr>
        <w:tab/>
      </w:r>
      <w:r>
        <w:rPr>
          <w:rStyle w:val="Appelnotedebasdep"/>
        </w:rPr>
        <w:footnoteRef/>
      </w:r>
      <w:r>
        <w:rPr>
          <w:lang w:val="fr-FR"/>
        </w:rPr>
        <w:tab/>
        <w:t>A/HRC/34/72.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CE0" w:rsidRPr="00A36CE0" w:rsidRDefault="000B71F6">
    <w:pPr>
      <w:pStyle w:val="En-tte"/>
    </w:pPr>
    <w:r>
      <w:t>A/HRC/</w:t>
    </w:r>
    <w:r w:rsidR="00A33F9E">
      <w:t>RES/</w:t>
    </w:r>
    <w:r w:rsidR="00AF454B">
      <w:t>3</w:t>
    </w:r>
    <w:r w:rsidR="00D01C03">
      <w:t>4</w:t>
    </w:r>
    <w:r w:rsidR="00FF1B1D">
      <w:t>/</w:t>
    </w:r>
    <w:r w:rsidR="00A33F9E">
      <w:t>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CE0" w:rsidRPr="00A36CE0" w:rsidRDefault="00A36CE0" w:rsidP="00A36CE0">
    <w:pPr>
      <w:pStyle w:val="En-tte"/>
      <w:jc w:val="right"/>
    </w:pPr>
    <w:r>
      <w:t>A/HRC/</w:t>
    </w:r>
    <w:r w:rsidR="00A33F9E">
      <w:t>RES/</w:t>
    </w:r>
    <w:r w:rsidR="00AF454B">
      <w:t>3</w:t>
    </w:r>
    <w:r w:rsidR="00DF08BD">
      <w:t>4</w:t>
    </w:r>
    <w:r w:rsidR="00FF1B1D">
      <w:t>/</w:t>
    </w:r>
    <w:r w:rsidR="00A33F9E">
      <w:t>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4C8BD2A"/>
    <w:lvl w:ilvl="0">
      <w:start w:val="1"/>
      <w:numFmt w:val="decimal"/>
      <w:lvlText w:val="%1."/>
      <w:lvlJc w:val="left"/>
      <w:pPr>
        <w:tabs>
          <w:tab w:val="num" w:pos="1492"/>
        </w:tabs>
        <w:ind w:left="1492" w:hanging="360"/>
      </w:pPr>
    </w:lvl>
  </w:abstractNum>
  <w:abstractNum w:abstractNumId="1">
    <w:nsid w:val="FFFFFF7D"/>
    <w:multiLevelType w:val="singleLevel"/>
    <w:tmpl w:val="AA809B1E"/>
    <w:lvl w:ilvl="0">
      <w:start w:val="1"/>
      <w:numFmt w:val="decimal"/>
      <w:lvlText w:val="%1."/>
      <w:lvlJc w:val="left"/>
      <w:pPr>
        <w:tabs>
          <w:tab w:val="num" w:pos="1209"/>
        </w:tabs>
        <w:ind w:left="1209" w:hanging="360"/>
      </w:pPr>
    </w:lvl>
  </w:abstractNum>
  <w:abstractNum w:abstractNumId="2">
    <w:nsid w:val="FFFFFF7E"/>
    <w:multiLevelType w:val="singleLevel"/>
    <w:tmpl w:val="A2C4AC62"/>
    <w:lvl w:ilvl="0">
      <w:start w:val="1"/>
      <w:numFmt w:val="decimal"/>
      <w:lvlText w:val="%1."/>
      <w:lvlJc w:val="left"/>
      <w:pPr>
        <w:tabs>
          <w:tab w:val="num" w:pos="926"/>
        </w:tabs>
        <w:ind w:left="926" w:hanging="360"/>
      </w:pPr>
    </w:lvl>
  </w:abstractNum>
  <w:abstractNum w:abstractNumId="3">
    <w:nsid w:val="FFFFFF7F"/>
    <w:multiLevelType w:val="singleLevel"/>
    <w:tmpl w:val="F5766A36"/>
    <w:lvl w:ilvl="0">
      <w:start w:val="1"/>
      <w:numFmt w:val="decimal"/>
      <w:lvlText w:val="%1."/>
      <w:lvlJc w:val="left"/>
      <w:pPr>
        <w:tabs>
          <w:tab w:val="num" w:pos="643"/>
        </w:tabs>
        <w:ind w:left="643" w:hanging="360"/>
      </w:pPr>
    </w:lvl>
  </w:abstractNum>
  <w:abstractNum w:abstractNumId="4">
    <w:nsid w:val="FFFFFF80"/>
    <w:multiLevelType w:val="singleLevel"/>
    <w:tmpl w:val="54964F1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8942E7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5C681A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A24AB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732030A"/>
    <w:lvl w:ilvl="0">
      <w:start w:val="1"/>
      <w:numFmt w:val="decimal"/>
      <w:lvlText w:val="%1."/>
      <w:lvlJc w:val="left"/>
      <w:pPr>
        <w:tabs>
          <w:tab w:val="num" w:pos="360"/>
        </w:tabs>
        <w:ind w:left="360" w:hanging="360"/>
      </w:pPr>
    </w:lvl>
  </w:abstractNum>
  <w:abstractNum w:abstractNumId="9">
    <w:nsid w:val="FFFFFF89"/>
    <w:multiLevelType w:val="singleLevel"/>
    <w:tmpl w:val="E50CA87A"/>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0"/>
  <w:activeWritingStyle w:appName="MSWord" w:lang="en-GB" w:vendorID="64" w:dllVersion="131078" w:nlCheck="1" w:checkStyle="1"/>
  <w:activeWritingStyle w:appName="MSWord" w:lang="fr-FR" w:vendorID="64" w:dllVersion="131078" w:nlCheck="1" w:checkStyle="0"/>
  <w:activeWritingStyle w:appName="MSWord" w:lang="en-US" w:vendorID="64" w:dllVersion="131078" w:nlCheck="1" w:checkStyle="1"/>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573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752"/>
    <w:rsid w:val="00006154"/>
    <w:rsid w:val="00015488"/>
    <w:rsid w:val="00016AC5"/>
    <w:rsid w:val="00031A7D"/>
    <w:rsid w:val="00034225"/>
    <w:rsid w:val="00035C2C"/>
    <w:rsid w:val="00047AEC"/>
    <w:rsid w:val="00053654"/>
    <w:rsid w:val="00057BC0"/>
    <w:rsid w:val="000633C9"/>
    <w:rsid w:val="00063989"/>
    <w:rsid w:val="000675FE"/>
    <w:rsid w:val="00071B86"/>
    <w:rsid w:val="00072224"/>
    <w:rsid w:val="000740B9"/>
    <w:rsid w:val="000750FD"/>
    <w:rsid w:val="0008329A"/>
    <w:rsid w:val="00083D6A"/>
    <w:rsid w:val="00085163"/>
    <w:rsid w:val="00087FAD"/>
    <w:rsid w:val="000926AD"/>
    <w:rsid w:val="00093916"/>
    <w:rsid w:val="000A13D5"/>
    <w:rsid w:val="000A18A8"/>
    <w:rsid w:val="000A63CB"/>
    <w:rsid w:val="000B058F"/>
    <w:rsid w:val="000B21E5"/>
    <w:rsid w:val="000B2B1E"/>
    <w:rsid w:val="000B35A7"/>
    <w:rsid w:val="000B71F6"/>
    <w:rsid w:val="000D3E40"/>
    <w:rsid w:val="000E03D2"/>
    <w:rsid w:val="000E6894"/>
    <w:rsid w:val="000F41F2"/>
    <w:rsid w:val="00133B7A"/>
    <w:rsid w:val="001370FA"/>
    <w:rsid w:val="00143A04"/>
    <w:rsid w:val="00145805"/>
    <w:rsid w:val="0014763D"/>
    <w:rsid w:val="00153B2E"/>
    <w:rsid w:val="001547AA"/>
    <w:rsid w:val="00155030"/>
    <w:rsid w:val="00160540"/>
    <w:rsid w:val="00160E0C"/>
    <w:rsid w:val="00167409"/>
    <w:rsid w:val="00170BBF"/>
    <w:rsid w:val="00175246"/>
    <w:rsid w:val="00180BC8"/>
    <w:rsid w:val="00182D43"/>
    <w:rsid w:val="00183F8C"/>
    <w:rsid w:val="00187315"/>
    <w:rsid w:val="00192EEB"/>
    <w:rsid w:val="00195BC9"/>
    <w:rsid w:val="00196367"/>
    <w:rsid w:val="001A20FB"/>
    <w:rsid w:val="001B6907"/>
    <w:rsid w:val="001C51BD"/>
    <w:rsid w:val="001C6647"/>
    <w:rsid w:val="001D7014"/>
    <w:rsid w:val="001E1E20"/>
    <w:rsid w:val="001E3FEB"/>
    <w:rsid w:val="001E4A02"/>
    <w:rsid w:val="001F4CC9"/>
    <w:rsid w:val="0020085B"/>
    <w:rsid w:val="00201BA2"/>
    <w:rsid w:val="00217A7A"/>
    <w:rsid w:val="00217DB9"/>
    <w:rsid w:val="002227CB"/>
    <w:rsid w:val="00222C87"/>
    <w:rsid w:val="00237D51"/>
    <w:rsid w:val="00244C26"/>
    <w:rsid w:val="00245F2B"/>
    <w:rsid w:val="00246991"/>
    <w:rsid w:val="00264C88"/>
    <w:rsid w:val="002659F1"/>
    <w:rsid w:val="00270752"/>
    <w:rsid w:val="00284FA7"/>
    <w:rsid w:val="00286F7E"/>
    <w:rsid w:val="00287E79"/>
    <w:rsid w:val="002928F9"/>
    <w:rsid w:val="00297C9F"/>
    <w:rsid w:val="002A471D"/>
    <w:rsid w:val="002A5D07"/>
    <w:rsid w:val="002B0BC5"/>
    <w:rsid w:val="002B33D1"/>
    <w:rsid w:val="002B6E9D"/>
    <w:rsid w:val="002B7DF8"/>
    <w:rsid w:val="002C7303"/>
    <w:rsid w:val="002D2400"/>
    <w:rsid w:val="002D4A98"/>
    <w:rsid w:val="002D6D59"/>
    <w:rsid w:val="002E22F4"/>
    <w:rsid w:val="002E5F48"/>
    <w:rsid w:val="002F0894"/>
    <w:rsid w:val="002F2F6C"/>
    <w:rsid w:val="002F4099"/>
    <w:rsid w:val="003016B7"/>
    <w:rsid w:val="003078FB"/>
    <w:rsid w:val="00325AE7"/>
    <w:rsid w:val="00342EED"/>
    <w:rsid w:val="0035129F"/>
    <w:rsid w:val="003515AA"/>
    <w:rsid w:val="00356D15"/>
    <w:rsid w:val="0035711A"/>
    <w:rsid w:val="00357D63"/>
    <w:rsid w:val="00361CC8"/>
    <w:rsid w:val="00362AFB"/>
    <w:rsid w:val="00367314"/>
    <w:rsid w:val="003710AA"/>
    <w:rsid w:val="00374106"/>
    <w:rsid w:val="00375577"/>
    <w:rsid w:val="00375777"/>
    <w:rsid w:val="00375C5B"/>
    <w:rsid w:val="003773B2"/>
    <w:rsid w:val="0037787B"/>
    <w:rsid w:val="0038508D"/>
    <w:rsid w:val="00387505"/>
    <w:rsid w:val="003976D5"/>
    <w:rsid w:val="003A7EA0"/>
    <w:rsid w:val="003C6938"/>
    <w:rsid w:val="003D1ACB"/>
    <w:rsid w:val="003D3AE8"/>
    <w:rsid w:val="003D4932"/>
    <w:rsid w:val="003D6C68"/>
    <w:rsid w:val="003E1539"/>
    <w:rsid w:val="003E6CC8"/>
    <w:rsid w:val="003F155A"/>
    <w:rsid w:val="003F5547"/>
    <w:rsid w:val="00402557"/>
    <w:rsid w:val="00403B93"/>
    <w:rsid w:val="00410767"/>
    <w:rsid w:val="004159D0"/>
    <w:rsid w:val="00416FC7"/>
    <w:rsid w:val="004251DA"/>
    <w:rsid w:val="0042719B"/>
    <w:rsid w:val="00436F01"/>
    <w:rsid w:val="00461270"/>
    <w:rsid w:val="00481744"/>
    <w:rsid w:val="00482726"/>
    <w:rsid w:val="00482AFD"/>
    <w:rsid w:val="004A1207"/>
    <w:rsid w:val="004A2177"/>
    <w:rsid w:val="004B2F4D"/>
    <w:rsid w:val="004B62F1"/>
    <w:rsid w:val="004C32E7"/>
    <w:rsid w:val="004D4F08"/>
    <w:rsid w:val="004E249C"/>
    <w:rsid w:val="004E5B3B"/>
    <w:rsid w:val="004E72B2"/>
    <w:rsid w:val="004F1784"/>
    <w:rsid w:val="00503619"/>
    <w:rsid w:val="00504BCD"/>
    <w:rsid w:val="00506F26"/>
    <w:rsid w:val="00514499"/>
    <w:rsid w:val="00525BEB"/>
    <w:rsid w:val="00534623"/>
    <w:rsid w:val="00540867"/>
    <w:rsid w:val="00541151"/>
    <w:rsid w:val="00557819"/>
    <w:rsid w:val="00571F41"/>
    <w:rsid w:val="00573C92"/>
    <w:rsid w:val="00576595"/>
    <w:rsid w:val="005806EC"/>
    <w:rsid w:val="0059084A"/>
    <w:rsid w:val="005910AA"/>
    <w:rsid w:val="00594033"/>
    <w:rsid w:val="00594D63"/>
    <w:rsid w:val="0059799B"/>
    <w:rsid w:val="005A4610"/>
    <w:rsid w:val="005A6F82"/>
    <w:rsid w:val="005D0CE1"/>
    <w:rsid w:val="005D40D4"/>
    <w:rsid w:val="005E5D1F"/>
    <w:rsid w:val="005F1238"/>
    <w:rsid w:val="00611A83"/>
    <w:rsid w:val="00612D48"/>
    <w:rsid w:val="00614473"/>
    <w:rsid w:val="006150AD"/>
    <w:rsid w:val="00616B45"/>
    <w:rsid w:val="006240D8"/>
    <w:rsid w:val="00625046"/>
    <w:rsid w:val="00625784"/>
    <w:rsid w:val="0063396C"/>
    <w:rsid w:val="00633DAE"/>
    <w:rsid w:val="00637C52"/>
    <w:rsid w:val="006439EC"/>
    <w:rsid w:val="006446B1"/>
    <w:rsid w:val="006469B3"/>
    <w:rsid w:val="00646B7E"/>
    <w:rsid w:val="00654517"/>
    <w:rsid w:val="00656607"/>
    <w:rsid w:val="0066166E"/>
    <w:rsid w:val="00661A64"/>
    <w:rsid w:val="006668B4"/>
    <w:rsid w:val="006679CC"/>
    <w:rsid w:val="0067041D"/>
    <w:rsid w:val="00672A18"/>
    <w:rsid w:val="006739B9"/>
    <w:rsid w:val="0067606C"/>
    <w:rsid w:val="006930BF"/>
    <w:rsid w:val="006A521F"/>
    <w:rsid w:val="006B4590"/>
    <w:rsid w:val="006C1B2F"/>
    <w:rsid w:val="006C340C"/>
    <w:rsid w:val="006C60C5"/>
    <w:rsid w:val="006D46CC"/>
    <w:rsid w:val="006D5056"/>
    <w:rsid w:val="006D588D"/>
    <w:rsid w:val="006E0516"/>
    <w:rsid w:val="006E39EA"/>
    <w:rsid w:val="006E3DE4"/>
    <w:rsid w:val="006E793A"/>
    <w:rsid w:val="006F10E6"/>
    <w:rsid w:val="0070347C"/>
    <w:rsid w:val="007067DF"/>
    <w:rsid w:val="0071015F"/>
    <w:rsid w:val="00713586"/>
    <w:rsid w:val="00716E27"/>
    <w:rsid w:val="007170F0"/>
    <w:rsid w:val="00722C46"/>
    <w:rsid w:val="00742ED7"/>
    <w:rsid w:val="00743F9E"/>
    <w:rsid w:val="00752750"/>
    <w:rsid w:val="00757B26"/>
    <w:rsid w:val="007602DF"/>
    <w:rsid w:val="00760EAF"/>
    <w:rsid w:val="00763712"/>
    <w:rsid w:val="00765368"/>
    <w:rsid w:val="00765BC2"/>
    <w:rsid w:val="00770C75"/>
    <w:rsid w:val="00774E57"/>
    <w:rsid w:val="007814E6"/>
    <w:rsid w:val="00782B39"/>
    <w:rsid w:val="00785BA2"/>
    <w:rsid w:val="00786ACC"/>
    <w:rsid w:val="007904C9"/>
    <w:rsid w:val="00796D02"/>
    <w:rsid w:val="00797C94"/>
    <w:rsid w:val="007A02D1"/>
    <w:rsid w:val="007A6AD6"/>
    <w:rsid w:val="007C0BDC"/>
    <w:rsid w:val="007C0FC6"/>
    <w:rsid w:val="007C2C4F"/>
    <w:rsid w:val="007D0161"/>
    <w:rsid w:val="007D30F7"/>
    <w:rsid w:val="007E7740"/>
    <w:rsid w:val="007F1068"/>
    <w:rsid w:val="007F4CDF"/>
    <w:rsid w:val="008111D7"/>
    <w:rsid w:val="0081197C"/>
    <w:rsid w:val="00817110"/>
    <w:rsid w:val="008227E2"/>
    <w:rsid w:val="00832796"/>
    <w:rsid w:val="008353D6"/>
    <w:rsid w:val="008359DE"/>
    <w:rsid w:val="008436E3"/>
    <w:rsid w:val="00843A91"/>
    <w:rsid w:val="00844750"/>
    <w:rsid w:val="00844E7F"/>
    <w:rsid w:val="00857F60"/>
    <w:rsid w:val="0087266B"/>
    <w:rsid w:val="008739A8"/>
    <w:rsid w:val="00873A69"/>
    <w:rsid w:val="008921DD"/>
    <w:rsid w:val="0089595B"/>
    <w:rsid w:val="00895D64"/>
    <w:rsid w:val="008A09C6"/>
    <w:rsid w:val="008A3B18"/>
    <w:rsid w:val="008A6BD2"/>
    <w:rsid w:val="008A7A95"/>
    <w:rsid w:val="008B03BA"/>
    <w:rsid w:val="008C1579"/>
    <w:rsid w:val="008C1D1C"/>
    <w:rsid w:val="008C3D78"/>
    <w:rsid w:val="008D2ECB"/>
    <w:rsid w:val="008D354D"/>
    <w:rsid w:val="008D51EB"/>
    <w:rsid w:val="008D6B45"/>
    <w:rsid w:val="008D7C08"/>
    <w:rsid w:val="008E3CBE"/>
    <w:rsid w:val="008E7FAE"/>
    <w:rsid w:val="008F1664"/>
    <w:rsid w:val="00903467"/>
    <w:rsid w:val="00911BF7"/>
    <w:rsid w:val="00915EC4"/>
    <w:rsid w:val="00924B5A"/>
    <w:rsid w:val="00925CAE"/>
    <w:rsid w:val="009509BF"/>
    <w:rsid w:val="00975FAC"/>
    <w:rsid w:val="00977EC8"/>
    <w:rsid w:val="00981C83"/>
    <w:rsid w:val="0098233F"/>
    <w:rsid w:val="009A68F7"/>
    <w:rsid w:val="009B5609"/>
    <w:rsid w:val="009C4284"/>
    <w:rsid w:val="009C4E2A"/>
    <w:rsid w:val="009C54EB"/>
    <w:rsid w:val="009C7FD4"/>
    <w:rsid w:val="009D3A8C"/>
    <w:rsid w:val="009D48A3"/>
    <w:rsid w:val="009D5821"/>
    <w:rsid w:val="009D714D"/>
    <w:rsid w:val="009D7C40"/>
    <w:rsid w:val="009E56BE"/>
    <w:rsid w:val="009E7956"/>
    <w:rsid w:val="009F16C9"/>
    <w:rsid w:val="009F1776"/>
    <w:rsid w:val="009F450E"/>
    <w:rsid w:val="009F47C2"/>
    <w:rsid w:val="00A00D02"/>
    <w:rsid w:val="00A1782D"/>
    <w:rsid w:val="00A20CCE"/>
    <w:rsid w:val="00A2492E"/>
    <w:rsid w:val="00A30608"/>
    <w:rsid w:val="00A33F9E"/>
    <w:rsid w:val="00A36CE0"/>
    <w:rsid w:val="00A44036"/>
    <w:rsid w:val="00A45EDE"/>
    <w:rsid w:val="00A46826"/>
    <w:rsid w:val="00A47E19"/>
    <w:rsid w:val="00A53A2C"/>
    <w:rsid w:val="00A54035"/>
    <w:rsid w:val="00A6127E"/>
    <w:rsid w:val="00A62837"/>
    <w:rsid w:val="00A63BBD"/>
    <w:rsid w:val="00A65452"/>
    <w:rsid w:val="00A66982"/>
    <w:rsid w:val="00A71240"/>
    <w:rsid w:val="00A71391"/>
    <w:rsid w:val="00A7415D"/>
    <w:rsid w:val="00A7612F"/>
    <w:rsid w:val="00A80AEB"/>
    <w:rsid w:val="00A83FC0"/>
    <w:rsid w:val="00AA7AE1"/>
    <w:rsid w:val="00AB0F8C"/>
    <w:rsid w:val="00AB4A31"/>
    <w:rsid w:val="00AB5E73"/>
    <w:rsid w:val="00AC47AD"/>
    <w:rsid w:val="00AC6978"/>
    <w:rsid w:val="00AC7977"/>
    <w:rsid w:val="00AD0892"/>
    <w:rsid w:val="00AD5AC1"/>
    <w:rsid w:val="00AD619E"/>
    <w:rsid w:val="00AE0E05"/>
    <w:rsid w:val="00AE2FC6"/>
    <w:rsid w:val="00AE352C"/>
    <w:rsid w:val="00AE6DC5"/>
    <w:rsid w:val="00AF454B"/>
    <w:rsid w:val="00B03B8D"/>
    <w:rsid w:val="00B16F7C"/>
    <w:rsid w:val="00B26E01"/>
    <w:rsid w:val="00B305CF"/>
    <w:rsid w:val="00B32E2D"/>
    <w:rsid w:val="00B34D28"/>
    <w:rsid w:val="00B41432"/>
    <w:rsid w:val="00B441D2"/>
    <w:rsid w:val="00B4735B"/>
    <w:rsid w:val="00B55C32"/>
    <w:rsid w:val="00B56160"/>
    <w:rsid w:val="00B61990"/>
    <w:rsid w:val="00B80682"/>
    <w:rsid w:val="00B80E45"/>
    <w:rsid w:val="00B83284"/>
    <w:rsid w:val="00B8776F"/>
    <w:rsid w:val="00BA184E"/>
    <w:rsid w:val="00BA51EE"/>
    <w:rsid w:val="00BA79C3"/>
    <w:rsid w:val="00BA7ED5"/>
    <w:rsid w:val="00BB4CCB"/>
    <w:rsid w:val="00BB5DD7"/>
    <w:rsid w:val="00BC0965"/>
    <w:rsid w:val="00BD2EEF"/>
    <w:rsid w:val="00BE2395"/>
    <w:rsid w:val="00BE28D3"/>
    <w:rsid w:val="00BE6AA1"/>
    <w:rsid w:val="00BF0556"/>
    <w:rsid w:val="00BF5B1D"/>
    <w:rsid w:val="00C07196"/>
    <w:rsid w:val="00C204DB"/>
    <w:rsid w:val="00C204E7"/>
    <w:rsid w:val="00C21113"/>
    <w:rsid w:val="00C261F8"/>
    <w:rsid w:val="00C30B96"/>
    <w:rsid w:val="00C33D8B"/>
    <w:rsid w:val="00C35D06"/>
    <w:rsid w:val="00C5134D"/>
    <w:rsid w:val="00C545C4"/>
    <w:rsid w:val="00C55E70"/>
    <w:rsid w:val="00C717E0"/>
    <w:rsid w:val="00C741A8"/>
    <w:rsid w:val="00C74411"/>
    <w:rsid w:val="00C766DB"/>
    <w:rsid w:val="00C77D87"/>
    <w:rsid w:val="00C9119C"/>
    <w:rsid w:val="00C919A2"/>
    <w:rsid w:val="00CA04BE"/>
    <w:rsid w:val="00CA0D19"/>
    <w:rsid w:val="00CA2039"/>
    <w:rsid w:val="00CB027C"/>
    <w:rsid w:val="00CB09FD"/>
    <w:rsid w:val="00CB0F13"/>
    <w:rsid w:val="00CB177A"/>
    <w:rsid w:val="00CB271A"/>
    <w:rsid w:val="00CB6610"/>
    <w:rsid w:val="00CD1A71"/>
    <w:rsid w:val="00CD1FBB"/>
    <w:rsid w:val="00CD2E5D"/>
    <w:rsid w:val="00CD4D64"/>
    <w:rsid w:val="00CE560D"/>
    <w:rsid w:val="00CE5AFE"/>
    <w:rsid w:val="00CE62F0"/>
    <w:rsid w:val="00CE670E"/>
    <w:rsid w:val="00CE7127"/>
    <w:rsid w:val="00CF6637"/>
    <w:rsid w:val="00D016B5"/>
    <w:rsid w:val="00D01C03"/>
    <w:rsid w:val="00D021A6"/>
    <w:rsid w:val="00D034F1"/>
    <w:rsid w:val="00D037E5"/>
    <w:rsid w:val="00D04CFB"/>
    <w:rsid w:val="00D154B4"/>
    <w:rsid w:val="00D21D68"/>
    <w:rsid w:val="00D273D1"/>
    <w:rsid w:val="00D27D5E"/>
    <w:rsid w:val="00D34CC9"/>
    <w:rsid w:val="00D35113"/>
    <w:rsid w:val="00D42E42"/>
    <w:rsid w:val="00D44ADE"/>
    <w:rsid w:val="00D57F44"/>
    <w:rsid w:val="00D63F6B"/>
    <w:rsid w:val="00D665EA"/>
    <w:rsid w:val="00D83E85"/>
    <w:rsid w:val="00D86C3D"/>
    <w:rsid w:val="00D90591"/>
    <w:rsid w:val="00D915CD"/>
    <w:rsid w:val="00DB04EE"/>
    <w:rsid w:val="00DC7670"/>
    <w:rsid w:val="00DE6BAE"/>
    <w:rsid w:val="00DE6D90"/>
    <w:rsid w:val="00DE708E"/>
    <w:rsid w:val="00DF002F"/>
    <w:rsid w:val="00DF08BD"/>
    <w:rsid w:val="00E0036B"/>
    <w:rsid w:val="00E0244D"/>
    <w:rsid w:val="00E04CCE"/>
    <w:rsid w:val="00E0509B"/>
    <w:rsid w:val="00E149A7"/>
    <w:rsid w:val="00E1550B"/>
    <w:rsid w:val="00E241BD"/>
    <w:rsid w:val="00E24853"/>
    <w:rsid w:val="00E272D5"/>
    <w:rsid w:val="00E3170C"/>
    <w:rsid w:val="00E401F9"/>
    <w:rsid w:val="00E442EC"/>
    <w:rsid w:val="00E44608"/>
    <w:rsid w:val="00E44851"/>
    <w:rsid w:val="00E517B6"/>
    <w:rsid w:val="00E55190"/>
    <w:rsid w:val="00E5648B"/>
    <w:rsid w:val="00E61D7D"/>
    <w:rsid w:val="00E63D62"/>
    <w:rsid w:val="00E655F4"/>
    <w:rsid w:val="00E67070"/>
    <w:rsid w:val="00E71C5F"/>
    <w:rsid w:val="00E8138A"/>
    <w:rsid w:val="00E81E94"/>
    <w:rsid w:val="00E82607"/>
    <w:rsid w:val="00E8274C"/>
    <w:rsid w:val="00E82BEC"/>
    <w:rsid w:val="00E85AAB"/>
    <w:rsid w:val="00E9001A"/>
    <w:rsid w:val="00E95390"/>
    <w:rsid w:val="00E962B4"/>
    <w:rsid w:val="00EA2004"/>
    <w:rsid w:val="00EA3B14"/>
    <w:rsid w:val="00EA3BAD"/>
    <w:rsid w:val="00EA43D0"/>
    <w:rsid w:val="00EB2661"/>
    <w:rsid w:val="00EB2C80"/>
    <w:rsid w:val="00EB4A3D"/>
    <w:rsid w:val="00EB6667"/>
    <w:rsid w:val="00EB74A3"/>
    <w:rsid w:val="00ED1F78"/>
    <w:rsid w:val="00ED6AE7"/>
    <w:rsid w:val="00EE77CD"/>
    <w:rsid w:val="00EF327E"/>
    <w:rsid w:val="00EF4481"/>
    <w:rsid w:val="00EF73D2"/>
    <w:rsid w:val="00F00815"/>
    <w:rsid w:val="00F01B20"/>
    <w:rsid w:val="00F028E6"/>
    <w:rsid w:val="00F0344C"/>
    <w:rsid w:val="00F05C0B"/>
    <w:rsid w:val="00F0647C"/>
    <w:rsid w:val="00F22103"/>
    <w:rsid w:val="00F22F07"/>
    <w:rsid w:val="00F31481"/>
    <w:rsid w:val="00F33FD7"/>
    <w:rsid w:val="00F3517F"/>
    <w:rsid w:val="00F3650B"/>
    <w:rsid w:val="00F41AF1"/>
    <w:rsid w:val="00F425F3"/>
    <w:rsid w:val="00F468C9"/>
    <w:rsid w:val="00F47CAB"/>
    <w:rsid w:val="00F53DBE"/>
    <w:rsid w:val="00F71F90"/>
    <w:rsid w:val="00F847E8"/>
    <w:rsid w:val="00F93C43"/>
    <w:rsid w:val="00FA2D93"/>
    <w:rsid w:val="00FA5A79"/>
    <w:rsid w:val="00FB0BFE"/>
    <w:rsid w:val="00FB0DAA"/>
    <w:rsid w:val="00FB4C51"/>
    <w:rsid w:val="00FB78A8"/>
    <w:rsid w:val="00FC532C"/>
    <w:rsid w:val="00FC652B"/>
    <w:rsid w:val="00FE47C0"/>
    <w:rsid w:val="00FE7975"/>
    <w:rsid w:val="00FF0367"/>
    <w:rsid w:val="00FF1B1D"/>
    <w:rsid w:val="00FF1DBD"/>
    <w:rsid w:val="00FF500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30F7"/>
    <w:pPr>
      <w:suppressAutoHyphens/>
      <w:spacing w:line="240" w:lineRule="atLeast"/>
    </w:pPr>
    <w:rPr>
      <w:lang w:val="fr-CH" w:eastAsia="en-US"/>
    </w:rPr>
  </w:style>
  <w:style w:type="paragraph" w:styleId="Titre1">
    <w:name w:val="heading 1"/>
    <w:aliases w:val="Table_G"/>
    <w:basedOn w:val="SingleTxtG"/>
    <w:next w:val="SingleTxtG"/>
    <w:qFormat/>
    <w:rsid w:val="00217DB9"/>
    <w:pPr>
      <w:keepNext/>
      <w:keepLines/>
      <w:spacing w:after="0" w:line="240" w:lineRule="auto"/>
      <w:ind w:right="0"/>
      <w:jc w:val="left"/>
      <w:outlineLvl w:val="0"/>
    </w:pPr>
  </w:style>
  <w:style w:type="paragraph" w:styleId="Titre2">
    <w:name w:val="heading 2"/>
    <w:basedOn w:val="Normal"/>
    <w:next w:val="Normal"/>
    <w:qFormat/>
    <w:rsid w:val="007D30F7"/>
    <w:pPr>
      <w:outlineLvl w:val="1"/>
    </w:pPr>
  </w:style>
  <w:style w:type="paragraph" w:styleId="Titre3">
    <w:name w:val="heading 3"/>
    <w:basedOn w:val="Normal"/>
    <w:next w:val="Normal"/>
    <w:qFormat/>
    <w:rsid w:val="007D30F7"/>
    <w:pPr>
      <w:outlineLvl w:val="2"/>
    </w:pPr>
  </w:style>
  <w:style w:type="paragraph" w:styleId="Titre4">
    <w:name w:val="heading 4"/>
    <w:basedOn w:val="Normal"/>
    <w:next w:val="Normal"/>
    <w:qFormat/>
    <w:rsid w:val="007D30F7"/>
    <w:pPr>
      <w:outlineLvl w:val="3"/>
    </w:pPr>
  </w:style>
  <w:style w:type="paragraph" w:styleId="Titre5">
    <w:name w:val="heading 5"/>
    <w:basedOn w:val="Normal"/>
    <w:next w:val="Normal"/>
    <w:qFormat/>
    <w:rsid w:val="007D30F7"/>
    <w:pPr>
      <w:outlineLvl w:val="4"/>
    </w:pPr>
  </w:style>
  <w:style w:type="paragraph" w:styleId="Titre6">
    <w:name w:val="heading 6"/>
    <w:basedOn w:val="Normal"/>
    <w:next w:val="Normal"/>
    <w:qFormat/>
    <w:rsid w:val="007D30F7"/>
    <w:pPr>
      <w:outlineLvl w:val="5"/>
    </w:pPr>
  </w:style>
  <w:style w:type="paragraph" w:styleId="Titre7">
    <w:name w:val="heading 7"/>
    <w:basedOn w:val="Normal"/>
    <w:next w:val="Normal"/>
    <w:qFormat/>
    <w:rsid w:val="007D30F7"/>
    <w:pPr>
      <w:outlineLvl w:val="6"/>
    </w:pPr>
  </w:style>
  <w:style w:type="paragraph" w:styleId="Titre8">
    <w:name w:val="heading 8"/>
    <w:basedOn w:val="Normal"/>
    <w:next w:val="Normal"/>
    <w:qFormat/>
    <w:rsid w:val="007D30F7"/>
    <w:pPr>
      <w:outlineLvl w:val="7"/>
    </w:pPr>
  </w:style>
  <w:style w:type="paragraph" w:styleId="Titre9">
    <w:name w:val="heading 9"/>
    <w:basedOn w:val="Normal"/>
    <w:next w:val="Normal"/>
    <w:qFormat/>
    <w:rsid w:val="007D30F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Appelnotedebasdep">
    <w:name w:val="footnote reference"/>
    <w:aliases w:val="4_G"/>
    <w:rsid w:val="007D30F7"/>
    <w:rPr>
      <w:rFonts w:ascii="Times New Roman" w:hAnsi="Times New Roman"/>
      <w:sz w:val="18"/>
      <w:vertAlign w:val="superscript"/>
      <w:lang w:val="fr-CH"/>
    </w:rPr>
  </w:style>
  <w:style w:type="character" w:styleId="Appeldenotedefin">
    <w:name w:val="endnote reference"/>
    <w:aliases w:val="1_G"/>
    <w:basedOn w:val="Appelnotedebasdep"/>
    <w:rsid w:val="007D30F7"/>
    <w:rPr>
      <w:rFonts w:ascii="Times New Roman" w:hAnsi="Times New Roman"/>
      <w:sz w:val="18"/>
      <w:vertAlign w:val="superscript"/>
      <w:lang w:val="fr-CH"/>
    </w:rPr>
  </w:style>
  <w:style w:type="paragraph" w:styleId="En-tte">
    <w:name w:val="header"/>
    <w:aliases w:val="6_G"/>
    <w:basedOn w:val="Normal"/>
    <w:next w:val="Normal"/>
    <w:rsid w:val="007D30F7"/>
    <w:pPr>
      <w:pBdr>
        <w:bottom w:val="single" w:sz="4" w:space="4" w:color="auto"/>
      </w:pBdr>
      <w:spacing w:line="240" w:lineRule="auto"/>
    </w:pPr>
    <w:rPr>
      <w:b/>
      <w:sz w:val="18"/>
    </w:rPr>
  </w:style>
  <w:style w:type="paragraph" w:styleId="Notedebasdepage">
    <w:name w:val="footnote text"/>
    <w:aliases w:val="5_G"/>
    <w:basedOn w:val="Normal"/>
    <w:rsid w:val="00F22103"/>
    <w:pPr>
      <w:tabs>
        <w:tab w:val="right" w:pos="1021"/>
      </w:tabs>
      <w:spacing w:line="220" w:lineRule="exact"/>
      <w:ind w:left="1134" w:right="1134" w:hanging="1134"/>
    </w:pPr>
    <w:rPr>
      <w:sz w:val="18"/>
    </w:rPr>
  </w:style>
  <w:style w:type="paragraph" w:styleId="Notedefin">
    <w:name w:val="endnote text"/>
    <w:aliases w:val="2_G"/>
    <w:basedOn w:val="Notedebasdepage"/>
    <w:rsid w:val="00F22103"/>
  </w:style>
  <w:style w:type="character" w:styleId="Numrodepage">
    <w:name w:val="page number"/>
    <w:aliases w:val="7_G"/>
    <w:rsid w:val="007D30F7"/>
    <w:rPr>
      <w:rFonts w:ascii="Times New Roman" w:hAnsi="Times New Roman"/>
      <w:b/>
      <w:sz w:val="18"/>
      <w:lang w:val="fr-CH"/>
    </w:rPr>
  </w:style>
  <w:style w:type="paragraph" w:styleId="Pieddepage">
    <w:name w:val="footer"/>
    <w:aliases w:val="3_G"/>
    <w:basedOn w:val="Normal"/>
    <w:next w:val="Normal"/>
    <w:rsid w:val="007D30F7"/>
    <w:pPr>
      <w:spacing w:line="240" w:lineRule="auto"/>
    </w:pPr>
    <w:rPr>
      <w:sz w:val="16"/>
    </w:rPr>
  </w:style>
  <w:style w:type="character" w:styleId="Lienhypertexte">
    <w:name w:val="Hyperlink"/>
    <w:rsid w:val="00503619"/>
    <w:rPr>
      <w:color w:val="auto"/>
      <w:u w:val="none"/>
    </w:rPr>
  </w:style>
  <w:style w:type="character" w:styleId="Lienhypertextesuivivisit">
    <w:name w:val="FollowedHyperlink"/>
    <w:rsid w:val="00503619"/>
    <w:rPr>
      <w:color w:val="auto"/>
      <w:u w:val="none"/>
    </w:rPr>
  </w:style>
  <w:style w:type="character" w:styleId="Accentuation">
    <w:name w:val="Emphasis"/>
    <w:qFormat/>
    <w:rsid w:val="00A83FC0"/>
    <w:rPr>
      <w:i/>
      <w:iCs/>
    </w:rPr>
  </w:style>
  <w:style w:type="character" w:customStyle="1" w:styleId="H1GChar">
    <w:name w:val="_ H_1_G Char"/>
    <w:link w:val="H1G"/>
    <w:rsid w:val="00AF454B"/>
    <w:rPr>
      <w:b/>
      <w:sz w:val="24"/>
      <w:lang w:val="fr-CH" w:eastAsia="en-US"/>
    </w:rPr>
  </w:style>
  <w:style w:type="paragraph" w:styleId="Textedebulles">
    <w:name w:val="Balloon Text"/>
    <w:basedOn w:val="Normal"/>
    <w:link w:val="TextedebullesCar"/>
    <w:rsid w:val="00BA51EE"/>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A51EE"/>
    <w:rPr>
      <w:rFonts w:ascii="Tahoma" w:hAnsi="Tahoma" w:cs="Tahoma"/>
      <w:sz w:val="16"/>
      <w:szCs w:val="16"/>
      <w:lang w:val="fr-CH" w:eastAsia="en-US"/>
    </w:rPr>
  </w:style>
  <w:style w:type="character" w:styleId="Marquedecommentaire">
    <w:name w:val="annotation reference"/>
    <w:basedOn w:val="Policepardfaut"/>
    <w:rsid w:val="00246991"/>
    <w:rPr>
      <w:sz w:val="16"/>
      <w:szCs w:val="16"/>
    </w:rPr>
  </w:style>
  <w:style w:type="paragraph" w:styleId="Commentaire">
    <w:name w:val="annotation text"/>
    <w:basedOn w:val="Normal"/>
    <w:link w:val="CommentaireCar"/>
    <w:rsid w:val="00246991"/>
    <w:pPr>
      <w:spacing w:line="240" w:lineRule="auto"/>
    </w:pPr>
  </w:style>
  <w:style w:type="character" w:customStyle="1" w:styleId="CommentaireCar">
    <w:name w:val="Commentaire Car"/>
    <w:basedOn w:val="Policepardfaut"/>
    <w:link w:val="Commentaire"/>
    <w:rsid w:val="00246991"/>
    <w:rPr>
      <w:lang w:val="fr-CH" w:eastAsia="en-US"/>
    </w:rPr>
  </w:style>
  <w:style w:type="paragraph" w:styleId="Objetducommentaire">
    <w:name w:val="annotation subject"/>
    <w:basedOn w:val="Commentaire"/>
    <w:next w:val="Commentaire"/>
    <w:link w:val="ObjetducommentaireCar"/>
    <w:rsid w:val="00246991"/>
    <w:rPr>
      <w:b/>
      <w:bCs/>
    </w:rPr>
  </w:style>
  <w:style w:type="character" w:customStyle="1" w:styleId="ObjetducommentaireCar">
    <w:name w:val="Objet du commentaire Car"/>
    <w:basedOn w:val="CommentaireCar"/>
    <w:link w:val="Objetducommentaire"/>
    <w:rsid w:val="00246991"/>
    <w:rPr>
      <w:b/>
      <w:bCs/>
      <w:lang w:val="fr-CH" w:eastAsia="en-US"/>
    </w:rPr>
  </w:style>
  <w:style w:type="paragraph" w:styleId="Rvision">
    <w:name w:val="Revision"/>
    <w:hidden/>
    <w:uiPriority w:val="99"/>
    <w:semiHidden/>
    <w:rsid w:val="00246991"/>
    <w:rPr>
      <w:lang w:val="fr-CH" w:eastAsia="en-US"/>
    </w:rPr>
  </w:style>
  <w:style w:type="table" w:styleId="Grilledutableau">
    <w:name w:val="Table Grid"/>
    <w:basedOn w:val="TableauNormal"/>
    <w:rsid w:val="00E517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rsid w:val="00A33F9E"/>
    <w:rPr>
      <w:lang w:val="fr-CH" w:eastAsia="en-US"/>
    </w:rPr>
  </w:style>
  <w:style w:type="paragraph" w:customStyle="1" w:styleId="Default">
    <w:name w:val="Default"/>
    <w:rsid w:val="00A33F9E"/>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30F7"/>
    <w:pPr>
      <w:suppressAutoHyphens/>
      <w:spacing w:line="240" w:lineRule="atLeast"/>
    </w:pPr>
    <w:rPr>
      <w:lang w:val="fr-CH" w:eastAsia="en-US"/>
    </w:rPr>
  </w:style>
  <w:style w:type="paragraph" w:styleId="Titre1">
    <w:name w:val="heading 1"/>
    <w:aliases w:val="Table_G"/>
    <w:basedOn w:val="SingleTxtG"/>
    <w:next w:val="SingleTxtG"/>
    <w:qFormat/>
    <w:rsid w:val="00217DB9"/>
    <w:pPr>
      <w:keepNext/>
      <w:keepLines/>
      <w:spacing w:after="0" w:line="240" w:lineRule="auto"/>
      <w:ind w:right="0"/>
      <w:jc w:val="left"/>
      <w:outlineLvl w:val="0"/>
    </w:pPr>
  </w:style>
  <w:style w:type="paragraph" w:styleId="Titre2">
    <w:name w:val="heading 2"/>
    <w:basedOn w:val="Normal"/>
    <w:next w:val="Normal"/>
    <w:qFormat/>
    <w:rsid w:val="007D30F7"/>
    <w:pPr>
      <w:outlineLvl w:val="1"/>
    </w:pPr>
  </w:style>
  <w:style w:type="paragraph" w:styleId="Titre3">
    <w:name w:val="heading 3"/>
    <w:basedOn w:val="Normal"/>
    <w:next w:val="Normal"/>
    <w:qFormat/>
    <w:rsid w:val="007D30F7"/>
    <w:pPr>
      <w:outlineLvl w:val="2"/>
    </w:pPr>
  </w:style>
  <w:style w:type="paragraph" w:styleId="Titre4">
    <w:name w:val="heading 4"/>
    <w:basedOn w:val="Normal"/>
    <w:next w:val="Normal"/>
    <w:qFormat/>
    <w:rsid w:val="007D30F7"/>
    <w:pPr>
      <w:outlineLvl w:val="3"/>
    </w:pPr>
  </w:style>
  <w:style w:type="paragraph" w:styleId="Titre5">
    <w:name w:val="heading 5"/>
    <w:basedOn w:val="Normal"/>
    <w:next w:val="Normal"/>
    <w:qFormat/>
    <w:rsid w:val="007D30F7"/>
    <w:pPr>
      <w:outlineLvl w:val="4"/>
    </w:pPr>
  </w:style>
  <w:style w:type="paragraph" w:styleId="Titre6">
    <w:name w:val="heading 6"/>
    <w:basedOn w:val="Normal"/>
    <w:next w:val="Normal"/>
    <w:qFormat/>
    <w:rsid w:val="007D30F7"/>
    <w:pPr>
      <w:outlineLvl w:val="5"/>
    </w:pPr>
  </w:style>
  <w:style w:type="paragraph" w:styleId="Titre7">
    <w:name w:val="heading 7"/>
    <w:basedOn w:val="Normal"/>
    <w:next w:val="Normal"/>
    <w:qFormat/>
    <w:rsid w:val="007D30F7"/>
    <w:pPr>
      <w:outlineLvl w:val="6"/>
    </w:pPr>
  </w:style>
  <w:style w:type="paragraph" w:styleId="Titre8">
    <w:name w:val="heading 8"/>
    <w:basedOn w:val="Normal"/>
    <w:next w:val="Normal"/>
    <w:qFormat/>
    <w:rsid w:val="007D30F7"/>
    <w:pPr>
      <w:outlineLvl w:val="7"/>
    </w:pPr>
  </w:style>
  <w:style w:type="paragraph" w:styleId="Titre9">
    <w:name w:val="heading 9"/>
    <w:basedOn w:val="Normal"/>
    <w:next w:val="Normal"/>
    <w:qFormat/>
    <w:rsid w:val="007D30F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Appelnotedebasdep">
    <w:name w:val="footnote reference"/>
    <w:aliases w:val="4_G"/>
    <w:rsid w:val="007D30F7"/>
    <w:rPr>
      <w:rFonts w:ascii="Times New Roman" w:hAnsi="Times New Roman"/>
      <w:sz w:val="18"/>
      <w:vertAlign w:val="superscript"/>
      <w:lang w:val="fr-CH"/>
    </w:rPr>
  </w:style>
  <w:style w:type="character" w:styleId="Appeldenotedefin">
    <w:name w:val="endnote reference"/>
    <w:aliases w:val="1_G"/>
    <w:basedOn w:val="Appelnotedebasdep"/>
    <w:rsid w:val="007D30F7"/>
    <w:rPr>
      <w:rFonts w:ascii="Times New Roman" w:hAnsi="Times New Roman"/>
      <w:sz w:val="18"/>
      <w:vertAlign w:val="superscript"/>
      <w:lang w:val="fr-CH"/>
    </w:rPr>
  </w:style>
  <w:style w:type="paragraph" w:styleId="En-tte">
    <w:name w:val="header"/>
    <w:aliases w:val="6_G"/>
    <w:basedOn w:val="Normal"/>
    <w:next w:val="Normal"/>
    <w:rsid w:val="007D30F7"/>
    <w:pPr>
      <w:pBdr>
        <w:bottom w:val="single" w:sz="4" w:space="4" w:color="auto"/>
      </w:pBdr>
      <w:spacing w:line="240" w:lineRule="auto"/>
    </w:pPr>
    <w:rPr>
      <w:b/>
      <w:sz w:val="18"/>
    </w:rPr>
  </w:style>
  <w:style w:type="paragraph" w:styleId="Notedebasdepage">
    <w:name w:val="footnote text"/>
    <w:aliases w:val="5_G"/>
    <w:basedOn w:val="Normal"/>
    <w:rsid w:val="00F22103"/>
    <w:pPr>
      <w:tabs>
        <w:tab w:val="right" w:pos="1021"/>
      </w:tabs>
      <w:spacing w:line="220" w:lineRule="exact"/>
      <w:ind w:left="1134" w:right="1134" w:hanging="1134"/>
    </w:pPr>
    <w:rPr>
      <w:sz w:val="18"/>
    </w:rPr>
  </w:style>
  <w:style w:type="paragraph" w:styleId="Notedefin">
    <w:name w:val="endnote text"/>
    <w:aliases w:val="2_G"/>
    <w:basedOn w:val="Notedebasdepage"/>
    <w:rsid w:val="00F22103"/>
  </w:style>
  <w:style w:type="character" w:styleId="Numrodepage">
    <w:name w:val="page number"/>
    <w:aliases w:val="7_G"/>
    <w:rsid w:val="007D30F7"/>
    <w:rPr>
      <w:rFonts w:ascii="Times New Roman" w:hAnsi="Times New Roman"/>
      <w:b/>
      <w:sz w:val="18"/>
      <w:lang w:val="fr-CH"/>
    </w:rPr>
  </w:style>
  <w:style w:type="paragraph" w:styleId="Pieddepage">
    <w:name w:val="footer"/>
    <w:aliases w:val="3_G"/>
    <w:basedOn w:val="Normal"/>
    <w:next w:val="Normal"/>
    <w:rsid w:val="007D30F7"/>
    <w:pPr>
      <w:spacing w:line="240" w:lineRule="auto"/>
    </w:pPr>
    <w:rPr>
      <w:sz w:val="16"/>
    </w:rPr>
  </w:style>
  <w:style w:type="character" w:styleId="Lienhypertexte">
    <w:name w:val="Hyperlink"/>
    <w:rsid w:val="00503619"/>
    <w:rPr>
      <w:color w:val="auto"/>
      <w:u w:val="none"/>
    </w:rPr>
  </w:style>
  <w:style w:type="character" w:styleId="Lienhypertextesuivivisit">
    <w:name w:val="FollowedHyperlink"/>
    <w:rsid w:val="00503619"/>
    <w:rPr>
      <w:color w:val="auto"/>
      <w:u w:val="none"/>
    </w:rPr>
  </w:style>
  <w:style w:type="character" w:styleId="Accentuation">
    <w:name w:val="Emphasis"/>
    <w:qFormat/>
    <w:rsid w:val="00A83FC0"/>
    <w:rPr>
      <w:i/>
      <w:iCs/>
    </w:rPr>
  </w:style>
  <w:style w:type="character" w:customStyle="1" w:styleId="H1GChar">
    <w:name w:val="_ H_1_G Char"/>
    <w:link w:val="H1G"/>
    <w:rsid w:val="00AF454B"/>
    <w:rPr>
      <w:b/>
      <w:sz w:val="24"/>
      <w:lang w:val="fr-CH" w:eastAsia="en-US"/>
    </w:rPr>
  </w:style>
  <w:style w:type="paragraph" w:styleId="Textedebulles">
    <w:name w:val="Balloon Text"/>
    <w:basedOn w:val="Normal"/>
    <w:link w:val="TextedebullesCar"/>
    <w:rsid w:val="00BA51EE"/>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A51EE"/>
    <w:rPr>
      <w:rFonts w:ascii="Tahoma" w:hAnsi="Tahoma" w:cs="Tahoma"/>
      <w:sz w:val="16"/>
      <w:szCs w:val="16"/>
      <w:lang w:val="fr-CH" w:eastAsia="en-US"/>
    </w:rPr>
  </w:style>
  <w:style w:type="character" w:styleId="Marquedecommentaire">
    <w:name w:val="annotation reference"/>
    <w:basedOn w:val="Policepardfaut"/>
    <w:rsid w:val="00246991"/>
    <w:rPr>
      <w:sz w:val="16"/>
      <w:szCs w:val="16"/>
    </w:rPr>
  </w:style>
  <w:style w:type="paragraph" w:styleId="Commentaire">
    <w:name w:val="annotation text"/>
    <w:basedOn w:val="Normal"/>
    <w:link w:val="CommentaireCar"/>
    <w:rsid w:val="00246991"/>
    <w:pPr>
      <w:spacing w:line="240" w:lineRule="auto"/>
    </w:pPr>
  </w:style>
  <w:style w:type="character" w:customStyle="1" w:styleId="CommentaireCar">
    <w:name w:val="Commentaire Car"/>
    <w:basedOn w:val="Policepardfaut"/>
    <w:link w:val="Commentaire"/>
    <w:rsid w:val="00246991"/>
    <w:rPr>
      <w:lang w:val="fr-CH" w:eastAsia="en-US"/>
    </w:rPr>
  </w:style>
  <w:style w:type="paragraph" w:styleId="Objetducommentaire">
    <w:name w:val="annotation subject"/>
    <w:basedOn w:val="Commentaire"/>
    <w:next w:val="Commentaire"/>
    <w:link w:val="ObjetducommentaireCar"/>
    <w:rsid w:val="00246991"/>
    <w:rPr>
      <w:b/>
      <w:bCs/>
    </w:rPr>
  </w:style>
  <w:style w:type="character" w:customStyle="1" w:styleId="ObjetducommentaireCar">
    <w:name w:val="Objet du commentaire Car"/>
    <w:basedOn w:val="CommentaireCar"/>
    <w:link w:val="Objetducommentaire"/>
    <w:rsid w:val="00246991"/>
    <w:rPr>
      <w:b/>
      <w:bCs/>
      <w:lang w:val="fr-CH" w:eastAsia="en-US"/>
    </w:rPr>
  </w:style>
  <w:style w:type="paragraph" w:styleId="Rvision">
    <w:name w:val="Revision"/>
    <w:hidden/>
    <w:uiPriority w:val="99"/>
    <w:semiHidden/>
    <w:rsid w:val="00246991"/>
    <w:rPr>
      <w:lang w:val="fr-CH" w:eastAsia="en-US"/>
    </w:rPr>
  </w:style>
  <w:style w:type="table" w:styleId="Grilledutableau">
    <w:name w:val="Table Grid"/>
    <w:basedOn w:val="TableauNormal"/>
    <w:rsid w:val="00E517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rsid w:val="00A33F9E"/>
    <w:rPr>
      <w:lang w:val="fr-CH" w:eastAsia="en-US"/>
    </w:rPr>
  </w:style>
  <w:style w:type="paragraph" w:customStyle="1" w:styleId="Default">
    <w:name w:val="Default"/>
    <w:rsid w:val="00A33F9E"/>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B58523-440E-41F2-A0E6-AB80B9A2D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2067</Words>
  <Characters>11333</Characters>
  <Application>Microsoft Office Word</Application>
  <DocSecurity>0</DocSecurity>
  <Lines>269</Lines>
  <Paragraphs>154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A/HRC/RES/34/39</vt:lpstr>
      <vt:lpstr>A/HRC/34/L.19</vt:lpstr>
    </vt:vector>
  </TitlesOfParts>
  <Company>CSD</Company>
  <LinksUpToDate>false</LinksUpToDate>
  <CharactersWithSpaces>13246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A/HRC/RES/34/39</dc:title>
  <dc:subject>qrcodes</dc:subject>
  <dc:creator>dvx</dc:creator>
  <cp:keywords/>
  <dc:description/>
  <cp:lastModifiedBy>Devouass</cp:lastModifiedBy>
  <cp:revision>2</cp:revision>
  <cp:lastPrinted>2017-03-30T08:00:00Z</cp:lastPrinted>
  <dcterms:created xsi:type="dcterms:W3CDTF">2017-04-03T13:20:00Z</dcterms:created>
  <dcterms:modified xsi:type="dcterms:W3CDTF">2017-04-03T13:20:00Z</dcterms:modified>
</cp:coreProperties>
</file>