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3BA4" w:rsidRDefault="00F33BA4" w:rsidP="00F33BA4">
      <w:pPr>
        <w:spacing w:line="240" w:lineRule="auto"/>
        <w:jc w:val="left"/>
        <w:rPr>
          <w:szCs w:val="6"/>
        </w:rPr>
        <w:sectPr w:rsidR="00F33BA4" w:rsidSect="00F33BA4">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F33BA4" w:rsidRDefault="00F33BA4" w:rsidP="00F33BA4">
      <w:pPr>
        <w:pStyle w:val="H1"/>
        <w:rPr>
          <w:rtl/>
        </w:rPr>
      </w:pPr>
      <w:r>
        <w:rPr>
          <w:rFonts w:hint="eastAsia"/>
          <w:rtl/>
        </w:rPr>
        <w:t>اللجنة</w:t>
      </w:r>
      <w:r>
        <w:rPr>
          <w:rtl/>
        </w:rPr>
        <w:t xml:space="preserve"> المعنية بالقضاء على التمييز ضد المرأة</w:t>
      </w:r>
    </w:p>
    <w:p w:rsidR="00F33BA4" w:rsidRDefault="00F33BA4" w:rsidP="00B34415">
      <w:pPr>
        <w:pStyle w:val="H23"/>
        <w:rPr>
          <w:rFonts w:hint="cs"/>
          <w:rtl/>
        </w:rPr>
      </w:pPr>
      <w:r>
        <w:rPr>
          <w:rFonts w:hint="eastAsia"/>
          <w:rtl/>
        </w:rPr>
        <w:t>الدورة</w:t>
      </w:r>
      <w:r w:rsidR="00B34415">
        <w:rPr>
          <w:rtl/>
        </w:rPr>
        <w:t xml:space="preserve"> ال</w:t>
      </w:r>
      <w:r w:rsidR="00B34415">
        <w:rPr>
          <w:rFonts w:hint="cs"/>
          <w:rtl/>
        </w:rPr>
        <w:t>ت</w:t>
      </w:r>
      <w:r>
        <w:rPr>
          <w:rtl/>
        </w:rPr>
        <w:t>ا</w:t>
      </w:r>
      <w:r w:rsidR="00B34415">
        <w:rPr>
          <w:rFonts w:hint="cs"/>
          <w:rtl/>
        </w:rPr>
        <w:t>سع</w:t>
      </w:r>
      <w:r>
        <w:rPr>
          <w:rtl/>
        </w:rPr>
        <w:t xml:space="preserve">ة </w:t>
      </w:r>
      <w:r w:rsidR="00B34415">
        <w:rPr>
          <w:rFonts w:hint="cs"/>
          <w:rtl/>
        </w:rPr>
        <w:t>وال</w:t>
      </w:r>
      <w:r w:rsidR="00B34415">
        <w:rPr>
          <w:rtl/>
        </w:rPr>
        <w:t>عشر</w:t>
      </w:r>
      <w:r w:rsidR="00B34415">
        <w:rPr>
          <w:rFonts w:hint="cs"/>
          <w:rtl/>
        </w:rPr>
        <w:t>ون</w:t>
      </w:r>
    </w:p>
    <w:p w:rsidR="00F33BA4" w:rsidRPr="00F33BA4" w:rsidRDefault="00F33BA4" w:rsidP="00F33BA4">
      <w:pPr>
        <w:spacing w:line="120" w:lineRule="exact"/>
        <w:rPr>
          <w:rFonts w:hint="cs"/>
          <w:sz w:val="12"/>
          <w:rtl/>
        </w:rPr>
      </w:pPr>
    </w:p>
    <w:p w:rsidR="00F33BA4" w:rsidRDefault="00F33BA4" w:rsidP="00F33BA4">
      <w:pPr>
        <w:pStyle w:val="H23"/>
        <w:rPr>
          <w:rFonts w:hint="cs"/>
          <w:rtl/>
        </w:rPr>
      </w:pPr>
      <w:r>
        <w:rPr>
          <w:rFonts w:hint="eastAsia"/>
          <w:rtl/>
        </w:rPr>
        <w:t>محضر</w:t>
      </w:r>
      <w:r>
        <w:rPr>
          <w:rtl/>
        </w:rPr>
        <w:t xml:space="preserve"> موجز للجلسة </w:t>
      </w:r>
      <w:r w:rsidR="00B34415">
        <w:rPr>
          <w:rFonts w:hint="cs"/>
          <w:rtl/>
        </w:rPr>
        <w:t>628</w:t>
      </w:r>
    </w:p>
    <w:p w:rsidR="00F33BA4" w:rsidRDefault="00F33BA4" w:rsidP="00B34415">
      <w:pPr>
        <w:pStyle w:val="SingleTxt"/>
        <w:ind w:left="0" w:right="0"/>
        <w:rPr>
          <w:rtl/>
        </w:rPr>
      </w:pPr>
      <w:r>
        <w:rPr>
          <w:rFonts w:hint="eastAsia"/>
          <w:rtl/>
        </w:rPr>
        <w:t>المعقودة</w:t>
      </w:r>
      <w:r>
        <w:rPr>
          <w:rtl/>
        </w:rPr>
        <w:t xml:space="preserve"> في المقر، نيويورك، </w:t>
      </w:r>
      <w:r w:rsidR="00B34415" w:rsidRPr="00B34415">
        <w:rPr>
          <w:rFonts w:hint="cs"/>
          <w:rtl/>
        </w:rPr>
        <w:t>يوم الجمعة، 18 تموز/يوليه 2003، الساعة 00/15</w:t>
      </w:r>
    </w:p>
    <w:p w:rsidR="00F33BA4" w:rsidRPr="00F33BA4" w:rsidRDefault="00F33BA4" w:rsidP="00F33BA4">
      <w:pPr>
        <w:pStyle w:val="SingleTxt"/>
        <w:spacing w:after="0" w:line="120" w:lineRule="exact"/>
        <w:ind w:left="0" w:right="0"/>
        <w:rPr>
          <w:sz w:val="12"/>
          <w:rtl/>
        </w:rPr>
      </w:pPr>
    </w:p>
    <w:p w:rsidR="00F33BA4" w:rsidRDefault="00F33BA4" w:rsidP="00B34415">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hint="eastAsia"/>
          <w:iCs/>
          <w:rtl/>
        </w:rPr>
        <w:t>الرئيس</w:t>
      </w:r>
      <w:r w:rsidR="00B34415">
        <w:rPr>
          <w:rFonts w:ascii="Traditional Arabic" w:hAnsi="Traditional Arabic" w:hint="cs"/>
          <w:iCs/>
          <w:rtl/>
        </w:rPr>
        <w:t>ة</w:t>
      </w:r>
      <w:r>
        <w:rPr>
          <w:rFonts w:ascii="Traditional Arabic" w:hAnsi="Traditional Arabic"/>
          <w:iCs/>
          <w:rtl/>
        </w:rPr>
        <w:t>:</w:t>
      </w:r>
      <w:r>
        <w:rPr>
          <w:rFonts w:ascii="Traditional Arabic" w:hAnsi="Traditional Arabic"/>
          <w:rtl/>
        </w:rPr>
        <w:tab/>
        <w:t xml:space="preserve">السيد </w:t>
      </w:r>
      <w:r w:rsidR="00B34415">
        <w:rPr>
          <w:rFonts w:ascii="Traditional Arabic" w:hAnsi="Traditional Arabic" w:hint="cs"/>
          <w:rtl/>
        </w:rPr>
        <w:t>أسار</w:t>
      </w:r>
    </w:p>
    <w:p w:rsidR="00F33BA4" w:rsidRPr="00F33BA4" w:rsidRDefault="00F33BA4" w:rsidP="00F33BA4">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F33BA4" w:rsidRPr="00F33BA4" w:rsidRDefault="00F33BA4" w:rsidP="00F33BA4">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F33BA4" w:rsidRPr="00F33BA4" w:rsidRDefault="00F33BA4" w:rsidP="00F33BA4">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F33BA4" w:rsidRDefault="00F33BA4" w:rsidP="00F33BA4">
      <w:pPr>
        <w:pStyle w:val="HCh"/>
        <w:rPr>
          <w:bCs w:val="0"/>
          <w:rtl/>
        </w:rPr>
      </w:pPr>
      <w:r>
        <w:rPr>
          <w:rFonts w:hint="eastAsia"/>
          <w:bCs w:val="0"/>
          <w:rtl/>
        </w:rPr>
        <w:t>المحتويات</w:t>
      </w:r>
    </w:p>
    <w:p w:rsidR="00F33BA4" w:rsidRDefault="00F33BA4" w:rsidP="00F33BA4">
      <w:pPr>
        <w:pStyle w:val="HCh"/>
        <w:spacing w:line="240" w:lineRule="auto"/>
        <w:rPr>
          <w:rFonts w:hint="cs"/>
          <w:bCs w:val="0"/>
          <w:szCs w:val="20"/>
          <w:rtl/>
        </w:rPr>
      </w:pPr>
    </w:p>
    <w:p w:rsidR="00B34415" w:rsidRPr="00B34415" w:rsidRDefault="00B34415" w:rsidP="00B34415">
      <w:pPr>
        <w:pStyle w:val="SingleTxt"/>
        <w:rPr>
          <w:rFonts w:hint="cs"/>
          <w:rtl/>
        </w:rPr>
      </w:pPr>
      <w:r w:rsidRPr="00B34415">
        <w:rPr>
          <w:rFonts w:hint="cs"/>
          <w:rtl/>
        </w:rPr>
        <w:t>اعتماد تقرير اللجنة عن دورتها الحادية والثلاثين</w:t>
      </w:r>
    </w:p>
    <w:p w:rsidR="00B34415" w:rsidRPr="00B34415" w:rsidRDefault="00B34415" w:rsidP="00B34415">
      <w:pPr>
        <w:pStyle w:val="SingleTxt"/>
        <w:rPr>
          <w:rFonts w:hint="cs"/>
          <w:rtl/>
        </w:rPr>
      </w:pPr>
      <w:r w:rsidRPr="00B34415">
        <w:rPr>
          <w:rFonts w:hint="cs"/>
          <w:rtl/>
        </w:rPr>
        <w:t>جدول الأعمال المؤقت للدورة التاسعة والثلاثين</w:t>
      </w:r>
    </w:p>
    <w:p w:rsidR="00B34415" w:rsidRPr="00B34415" w:rsidRDefault="00B34415" w:rsidP="00B34415">
      <w:pPr>
        <w:pStyle w:val="SingleTxt"/>
        <w:rPr>
          <w:rFonts w:hint="cs"/>
          <w:rtl/>
        </w:rPr>
      </w:pPr>
      <w:r w:rsidRPr="00B34415">
        <w:rPr>
          <w:rFonts w:hint="cs"/>
          <w:rtl/>
        </w:rPr>
        <w:t>بيان مديرة شعبة النهوض بالمرأة</w:t>
      </w:r>
    </w:p>
    <w:p w:rsidR="00CD3849" w:rsidRDefault="00B34415" w:rsidP="00B34415">
      <w:pPr>
        <w:pStyle w:val="SingleTxt"/>
        <w:rPr>
          <w:rFonts w:hint="cs"/>
          <w:rtl/>
        </w:rPr>
      </w:pPr>
      <w:r w:rsidRPr="00B34415">
        <w:rPr>
          <w:rFonts w:hint="cs"/>
          <w:rtl/>
        </w:rPr>
        <w:t>اختتام الدورة</w:t>
      </w:r>
    </w:p>
    <w:p w:rsidR="00B34415" w:rsidRDefault="00B34415" w:rsidP="00B34415">
      <w:pPr>
        <w:pStyle w:val="SingleTxt"/>
        <w:rPr>
          <w:rFonts w:hint="cs"/>
          <w:rtl/>
        </w:rPr>
      </w:pPr>
    </w:p>
    <w:p w:rsidR="00B34415" w:rsidRPr="00B34415" w:rsidRDefault="00B34415" w:rsidP="00B34415">
      <w:pPr>
        <w:pStyle w:val="SingleTxt"/>
        <w:spacing w:after="0" w:line="14" w:lineRule="exact"/>
        <w:rPr>
          <w:sz w:val="2"/>
          <w:rtl/>
        </w:rPr>
        <w:sectPr w:rsidR="00B34415" w:rsidRPr="00B34415" w:rsidSect="00F33BA4">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B34415" w:rsidRPr="00B34415" w:rsidRDefault="00B34415" w:rsidP="00B34415">
      <w:pPr>
        <w:pStyle w:val="DualTxt"/>
        <w:rPr>
          <w:rFonts w:hint="cs"/>
          <w:i/>
          <w:iCs/>
          <w:rtl/>
        </w:rPr>
      </w:pPr>
      <w:r>
        <w:rPr>
          <w:rFonts w:hint="cs"/>
          <w:i/>
          <w:iCs/>
          <w:rtl/>
        </w:rPr>
        <w:tab/>
      </w:r>
      <w:r w:rsidRPr="00B34415">
        <w:rPr>
          <w:rFonts w:hint="cs"/>
          <w:i/>
          <w:iCs/>
          <w:rtl/>
        </w:rPr>
        <w:t>افتتحت الجلسة في الساعة 05/17.</w:t>
      </w:r>
    </w:p>
    <w:p w:rsidR="00B34415" w:rsidRPr="00B34415" w:rsidRDefault="00B34415" w:rsidP="00F05808">
      <w:pPr>
        <w:pStyle w:val="DualTxt"/>
        <w:rPr>
          <w:rFonts w:hint="cs"/>
          <w:rtl/>
        </w:rPr>
      </w:pPr>
      <w:r w:rsidRPr="00B34415">
        <w:rPr>
          <w:b/>
          <w:bCs/>
          <w:rtl/>
        </w:rPr>
        <w:t>اعتم</w:t>
      </w:r>
      <w:r w:rsidRPr="00B34415">
        <w:rPr>
          <w:rFonts w:hint="cs"/>
          <w:b/>
          <w:bCs/>
          <w:rtl/>
        </w:rPr>
        <w:t>ــ</w:t>
      </w:r>
      <w:r w:rsidRPr="00B34415">
        <w:rPr>
          <w:b/>
          <w:bCs/>
          <w:rtl/>
        </w:rPr>
        <w:t>اد تقري</w:t>
      </w:r>
      <w:r w:rsidRPr="00B34415">
        <w:rPr>
          <w:rFonts w:hint="cs"/>
          <w:b/>
          <w:bCs/>
          <w:rtl/>
        </w:rPr>
        <w:t>ــ</w:t>
      </w:r>
      <w:r w:rsidRPr="00B34415">
        <w:rPr>
          <w:b/>
          <w:bCs/>
          <w:rtl/>
        </w:rPr>
        <w:t>ر اللجن</w:t>
      </w:r>
      <w:r w:rsidRPr="00B34415">
        <w:rPr>
          <w:rFonts w:hint="cs"/>
          <w:b/>
          <w:bCs/>
          <w:rtl/>
        </w:rPr>
        <w:t>ــ</w:t>
      </w:r>
      <w:r w:rsidRPr="00B34415">
        <w:rPr>
          <w:b/>
          <w:bCs/>
          <w:rtl/>
        </w:rPr>
        <w:t>ة ع</w:t>
      </w:r>
      <w:r w:rsidRPr="00B34415">
        <w:rPr>
          <w:rFonts w:hint="cs"/>
          <w:b/>
          <w:bCs/>
          <w:rtl/>
        </w:rPr>
        <w:t>ـ</w:t>
      </w:r>
      <w:r w:rsidRPr="00B34415">
        <w:rPr>
          <w:b/>
          <w:bCs/>
          <w:rtl/>
        </w:rPr>
        <w:t>ن دورت</w:t>
      </w:r>
      <w:r w:rsidRPr="00B34415">
        <w:rPr>
          <w:rFonts w:hint="cs"/>
          <w:b/>
          <w:bCs/>
          <w:rtl/>
        </w:rPr>
        <w:t>ـ</w:t>
      </w:r>
      <w:r w:rsidRPr="00B34415">
        <w:rPr>
          <w:b/>
          <w:bCs/>
          <w:rtl/>
        </w:rPr>
        <w:t>ها التاس</w:t>
      </w:r>
      <w:r w:rsidRPr="00B34415">
        <w:rPr>
          <w:rFonts w:hint="cs"/>
          <w:b/>
          <w:bCs/>
          <w:rtl/>
        </w:rPr>
        <w:t>ـ</w:t>
      </w:r>
      <w:r w:rsidRPr="00B34415">
        <w:rPr>
          <w:b/>
          <w:bCs/>
          <w:rtl/>
        </w:rPr>
        <w:t>عة</w:t>
      </w:r>
      <w:r w:rsidR="00F05808">
        <w:rPr>
          <w:rFonts w:hint="cs"/>
          <w:b/>
          <w:bCs/>
          <w:rtl/>
        </w:rPr>
        <w:t xml:space="preserve"> </w:t>
      </w:r>
      <w:r w:rsidRPr="00B34415">
        <w:rPr>
          <w:b/>
          <w:bCs/>
          <w:rtl/>
        </w:rPr>
        <w:t>والعش</w:t>
      </w:r>
      <w:r w:rsidRPr="00B34415">
        <w:rPr>
          <w:rFonts w:hint="cs"/>
          <w:b/>
          <w:bCs/>
          <w:rtl/>
        </w:rPr>
        <w:t>ـ</w:t>
      </w:r>
      <w:r w:rsidRPr="00B34415">
        <w:rPr>
          <w:b/>
          <w:bCs/>
          <w:rtl/>
        </w:rPr>
        <w:t>رين</w:t>
      </w:r>
      <w:r w:rsidR="00F05808">
        <w:rPr>
          <w:rFonts w:hint="cs"/>
          <w:b/>
          <w:bCs/>
          <w:rtl/>
        </w:rPr>
        <w:t xml:space="preserve"> </w:t>
      </w:r>
      <w:r w:rsidRPr="00B34415">
        <w:t>(CEDAW/C/2003/II/L.1; CEDAW/C/2003/CRP.3</w:t>
      </w:r>
      <w:r w:rsidR="00F05808">
        <w:rPr>
          <w:rFonts w:hint="cs"/>
          <w:rtl/>
        </w:rPr>
        <w:t xml:space="preserve"> و</w:t>
      </w:r>
      <w:r w:rsidR="00F05808">
        <w:rPr>
          <w:rFonts w:hint="eastAsia"/>
          <w:rtl/>
        </w:rPr>
        <w:t> </w:t>
      </w:r>
      <w:r w:rsidRPr="00B34415">
        <w:t>Add.1-7)</w:t>
      </w:r>
      <w:r w:rsidRPr="00B34415">
        <w:rPr>
          <w:rFonts w:hint="cs"/>
          <w:rtl/>
        </w:rPr>
        <w:t>.</w:t>
      </w:r>
    </w:p>
    <w:p w:rsidR="00B34415" w:rsidRPr="00B34415" w:rsidRDefault="00164E4C" w:rsidP="00B34415">
      <w:pPr>
        <w:pStyle w:val="DualTxt"/>
        <w:rPr>
          <w:rtl/>
        </w:rPr>
      </w:pPr>
      <w:r>
        <w:rPr>
          <w:rFonts w:hint="cs"/>
          <w:rtl/>
        </w:rPr>
        <w:t>1</w:t>
      </w:r>
      <w:r w:rsidR="00B34415">
        <w:rPr>
          <w:rFonts w:hint="cs"/>
          <w:rtl/>
        </w:rPr>
        <w:t xml:space="preserve"> </w:t>
      </w:r>
      <w:r w:rsidR="00B34415" w:rsidRPr="00B34415">
        <w:rPr>
          <w:rtl/>
        </w:rPr>
        <w:t>-</w:t>
      </w:r>
      <w:r w:rsidR="00B34415" w:rsidRPr="00B34415">
        <w:rPr>
          <w:rFonts w:hint="cs"/>
          <w:rtl/>
        </w:rPr>
        <w:tab/>
      </w:r>
      <w:r w:rsidR="00B34415" w:rsidRPr="00B34415">
        <w:rPr>
          <w:b/>
          <w:bCs/>
          <w:rtl/>
        </w:rPr>
        <w:t>السيدة كابالاتا</w:t>
      </w:r>
      <w:r w:rsidR="00B34415">
        <w:rPr>
          <w:rtl/>
        </w:rPr>
        <w:t>، المقررة</w:t>
      </w:r>
      <w:r w:rsidR="00B34415">
        <w:rPr>
          <w:rFonts w:hint="cs"/>
          <w:rtl/>
        </w:rPr>
        <w:t>:</w:t>
      </w:r>
      <w:r w:rsidR="00B34415" w:rsidRPr="00B34415">
        <w:rPr>
          <w:rtl/>
        </w:rPr>
        <w:t xml:space="preserve"> لفتت الانتباه إلى الوثيقة </w:t>
      </w:r>
      <w:r w:rsidR="00B34415" w:rsidRPr="00B34415">
        <w:t>CEDAW/2003/II/L.1</w:t>
      </w:r>
      <w:r w:rsidR="00B34415">
        <w:rPr>
          <w:rtl/>
        </w:rPr>
        <w:t>، التي تتضمن فروعا</w:t>
      </w:r>
      <w:r w:rsidR="00B34415" w:rsidRPr="00B34415">
        <w:rPr>
          <w:rtl/>
        </w:rPr>
        <w:t xml:space="preserve"> من مشروع تقرير اللجنة، وقالت إ</w:t>
      </w:r>
      <w:r w:rsidR="00B34415" w:rsidRPr="00B34415">
        <w:rPr>
          <w:rFonts w:hint="cs"/>
          <w:rtl/>
        </w:rPr>
        <w:t>نه</w:t>
      </w:r>
      <w:r w:rsidR="00B34415" w:rsidRPr="00B34415">
        <w:rPr>
          <w:rtl/>
        </w:rPr>
        <w:t xml:space="preserve"> ينبغي حذف الفقرة</w:t>
      </w:r>
      <w:r w:rsidR="00B34415" w:rsidRPr="00B34415">
        <w:rPr>
          <w:rFonts w:hint="cs"/>
          <w:rtl/>
        </w:rPr>
        <w:t xml:space="preserve"> </w:t>
      </w:r>
      <w:r w:rsidR="00B34415" w:rsidRPr="00B34415">
        <w:rPr>
          <w:rtl/>
        </w:rPr>
        <w:t>16. كما قدمت الوثائق</w:t>
      </w:r>
      <w:r w:rsidR="00B34415" w:rsidRPr="00B34415">
        <w:rPr>
          <w:rFonts w:hint="cs"/>
          <w:rtl/>
        </w:rPr>
        <w:t xml:space="preserve"> </w:t>
      </w:r>
      <w:r w:rsidR="00B34415" w:rsidRPr="00B34415">
        <w:t>CEDAW/C/2003/CPR.3</w:t>
      </w:r>
      <w:r w:rsidR="00B34415" w:rsidRPr="00B34415">
        <w:rPr>
          <w:rFonts w:hint="cs"/>
          <w:rtl/>
          <w:lang w:bidi="ar-SY"/>
        </w:rPr>
        <w:t xml:space="preserve"> و </w:t>
      </w:r>
      <w:r w:rsidR="00B34415" w:rsidRPr="00B34415">
        <w:t>Add.1-7</w:t>
      </w:r>
      <w:r w:rsidR="00B34415" w:rsidRPr="00B34415">
        <w:rPr>
          <w:rtl/>
        </w:rPr>
        <w:t>.</w:t>
      </w:r>
    </w:p>
    <w:p w:rsidR="00B34415" w:rsidRPr="00B34415" w:rsidRDefault="00B34415" w:rsidP="00B34415">
      <w:pPr>
        <w:pStyle w:val="DualTxt"/>
        <w:rPr>
          <w:rFonts w:hint="cs"/>
          <w:rtl/>
        </w:rPr>
      </w:pPr>
      <w:r w:rsidRPr="00B34415">
        <w:rPr>
          <w:rtl/>
        </w:rPr>
        <w:t>2</w:t>
      </w:r>
      <w:r>
        <w:rPr>
          <w:rFonts w:hint="cs"/>
          <w:rtl/>
        </w:rPr>
        <w:t xml:space="preserve"> </w:t>
      </w:r>
      <w:r w:rsidRPr="00B34415">
        <w:rPr>
          <w:rtl/>
        </w:rPr>
        <w:t>-</w:t>
      </w:r>
      <w:r w:rsidRPr="00B34415">
        <w:rPr>
          <w:rFonts w:hint="cs"/>
          <w:rtl/>
        </w:rPr>
        <w:tab/>
      </w:r>
      <w:r w:rsidRPr="00B34415">
        <w:rPr>
          <w:b/>
          <w:bCs/>
          <w:rtl/>
        </w:rPr>
        <w:t>الرئيسة</w:t>
      </w:r>
      <w:r>
        <w:rPr>
          <w:rFonts w:hint="cs"/>
          <w:rtl/>
        </w:rPr>
        <w:t xml:space="preserve">: </w:t>
      </w:r>
      <w:r w:rsidRPr="00B34415">
        <w:rPr>
          <w:rtl/>
        </w:rPr>
        <w:t>قالت إن اللجنة ترغب في اعتماد فروع التقرير الواردة في الوثيقة</w:t>
      </w:r>
      <w:r w:rsidRPr="00B34415">
        <w:rPr>
          <w:rFonts w:hint="cs"/>
          <w:rtl/>
        </w:rPr>
        <w:t xml:space="preserve"> </w:t>
      </w:r>
      <w:r w:rsidRPr="00B34415">
        <w:t>CEDAW/C/2003/II/L.1</w:t>
      </w:r>
      <w:r w:rsidRPr="00B34415">
        <w:rPr>
          <w:rtl/>
        </w:rPr>
        <w:t>،</w:t>
      </w:r>
      <w:r>
        <w:rPr>
          <w:rtl/>
        </w:rPr>
        <w:t xml:space="preserve"> بصيغت</w:t>
      </w:r>
      <w:r w:rsidRPr="00B34415">
        <w:rPr>
          <w:rtl/>
        </w:rPr>
        <w:t>ها المعدلة، والوثائق</w:t>
      </w:r>
      <w:r w:rsidRPr="00B34415">
        <w:rPr>
          <w:rFonts w:hint="cs"/>
          <w:rtl/>
        </w:rPr>
        <w:t xml:space="preserve"> </w:t>
      </w:r>
      <w:r w:rsidRPr="00B34415">
        <w:t>CEDAW/C/2003/CPR.3</w:t>
      </w:r>
      <w:r w:rsidRPr="00B34415">
        <w:rPr>
          <w:rFonts w:hint="cs"/>
          <w:rtl/>
          <w:lang w:bidi="ar-SY"/>
        </w:rPr>
        <w:t xml:space="preserve"> و </w:t>
      </w:r>
      <w:r w:rsidRPr="00B34415">
        <w:t>Add.1-7</w:t>
      </w:r>
      <w:r w:rsidRPr="00B34415">
        <w:rPr>
          <w:rFonts w:hint="cs"/>
          <w:rtl/>
        </w:rPr>
        <w:t>،</w:t>
      </w:r>
      <w:r w:rsidRPr="00B34415">
        <w:rPr>
          <w:rtl/>
        </w:rPr>
        <w:t xml:space="preserve"> بصيغتها المعدلة.</w:t>
      </w:r>
    </w:p>
    <w:p w:rsidR="00B34415" w:rsidRPr="00B34415" w:rsidRDefault="00B34415" w:rsidP="00B34415">
      <w:pPr>
        <w:pStyle w:val="DualTxt"/>
        <w:rPr>
          <w:rtl/>
        </w:rPr>
      </w:pPr>
      <w:r w:rsidRPr="00B34415">
        <w:rPr>
          <w:rtl/>
        </w:rPr>
        <w:t>3</w:t>
      </w:r>
      <w:r>
        <w:rPr>
          <w:rFonts w:hint="cs"/>
          <w:rtl/>
        </w:rPr>
        <w:t xml:space="preserve"> </w:t>
      </w:r>
      <w:r w:rsidRPr="00B34415">
        <w:rPr>
          <w:rtl/>
        </w:rPr>
        <w:t>-</w:t>
      </w:r>
      <w:r w:rsidRPr="00B34415">
        <w:rPr>
          <w:rFonts w:hint="cs"/>
          <w:rtl/>
        </w:rPr>
        <w:tab/>
      </w:r>
      <w:r w:rsidRPr="00B34415">
        <w:rPr>
          <w:i/>
          <w:iCs/>
          <w:rtl/>
        </w:rPr>
        <w:t>وقد تقرر ذلك.</w:t>
      </w:r>
    </w:p>
    <w:p w:rsidR="00B34415" w:rsidRPr="00B34415" w:rsidRDefault="00B34415" w:rsidP="00B34415">
      <w:pPr>
        <w:pStyle w:val="DualTxt"/>
        <w:rPr>
          <w:rtl/>
        </w:rPr>
      </w:pPr>
      <w:r w:rsidRPr="00B34415">
        <w:rPr>
          <w:rtl/>
        </w:rPr>
        <w:t>4</w:t>
      </w:r>
      <w:r>
        <w:rPr>
          <w:rFonts w:hint="cs"/>
          <w:rtl/>
        </w:rPr>
        <w:t xml:space="preserve"> </w:t>
      </w:r>
      <w:r w:rsidRPr="00B34415">
        <w:rPr>
          <w:rtl/>
        </w:rPr>
        <w:t>-</w:t>
      </w:r>
      <w:r w:rsidRPr="00B34415">
        <w:rPr>
          <w:rFonts w:hint="cs"/>
          <w:rtl/>
        </w:rPr>
        <w:tab/>
      </w:r>
      <w:r w:rsidRPr="00B34415">
        <w:rPr>
          <w:b/>
          <w:bCs/>
          <w:rtl/>
        </w:rPr>
        <w:t>السيدة كابلاتا</w:t>
      </w:r>
      <w:r w:rsidRPr="00B34415">
        <w:rPr>
          <w:rtl/>
        </w:rPr>
        <w:t>، المق</w:t>
      </w:r>
      <w:r w:rsidRPr="00B34415">
        <w:rPr>
          <w:rFonts w:hint="cs"/>
          <w:rtl/>
        </w:rPr>
        <w:t>ــ</w:t>
      </w:r>
      <w:r w:rsidRPr="00B34415">
        <w:rPr>
          <w:rtl/>
        </w:rPr>
        <w:t>ررة</w:t>
      </w:r>
      <w:r>
        <w:rPr>
          <w:rFonts w:hint="cs"/>
          <w:rtl/>
        </w:rPr>
        <w:t>:</w:t>
      </w:r>
      <w:r w:rsidRPr="00B34415">
        <w:rPr>
          <w:rtl/>
        </w:rPr>
        <w:t xml:space="preserve"> ق</w:t>
      </w:r>
      <w:r w:rsidRPr="00B34415">
        <w:rPr>
          <w:rFonts w:hint="cs"/>
          <w:rtl/>
        </w:rPr>
        <w:t>ــ</w:t>
      </w:r>
      <w:r w:rsidRPr="00B34415">
        <w:rPr>
          <w:rtl/>
        </w:rPr>
        <w:t>دمت مش</w:t>
      </w:r>
      <w:r w:rsidRPr="00B34415">
        <w:rPr>
          <w:rFonts w:hint="cs"/>
          <w:rtl/>
        </w:rPr>
        <w:t>ــ</w:t>
      </w:r>
      <w:r w:rsidRPr="00B34415">
        <w:rPr>
          <w:rtl/>
        </w:rPr>
        <w:t>روع تق</w:t>
      </w:r>
      <w:r w:rsidRPr="00B34415">
        <w:rPr>
          <w:rFonts w:hint="cs"/>
          <w:rtl/>
        </w:rPr>
        <w:t>ـ</w:t>
      </w:r>
      <w:r w:rsidRPr="00B34415">
        <w:rPr>
          <w:rtl/>
        </w:rPr>
        <w:t>رير الفري</w:t>
      </w:r>
      <w:r w:rsidRPr="00B34415">
        <w:rPr>
          <w:rFonts w:hint="cs"/>
          <w:rtl/>
        </w:rPr>
        <w:t>ــ</w:t>
      </w:r>
      <w:r w:rsidRPr="00B34415">
        <w:rPr>
          <w:rtl/>
        </w:rPr>
        <w:t>ق الع</w:t>
      </w:r>
      <w:r w:rsidRPr="00B34415">
        <w:rPr>
          <w:rFonts w:hint="cs"/>
          <w:rtl/>
        </w:rPr>
        <w:t>ــ</w:t>
      </w:r>
      <w:r w:rsidRPr="00B34415">
        <w:rPr>
          <w:rtl/>
        </w:rPr>
        <w:t>امل الج</w:t>
      </w:r>
      <w:r w:rsidRPr="00B34415">
        <w:rPr>
          <w:rFonts w:hint="cs"/>
          <w:rtl/>
        </w:rPr>
        <w:t>ــ</w:t>
      </w:r>
      <w:r w:rsidRPr="00B34415">
        <w:rPr>
          <w:rtl/>
        </w:rPr>
        <w:t>امع ا</w:t>
      </w:r>
      <w:r w:rsidRPr="00B34415">
        <w:rPr>
          <w:rFonts w:hint="cs"/>
          <w:rtl/>
        </w:rPr>
        <w:t>لـــ</w:t>
      </w:r>
      <w:r w:rsidRPr="00B34415">
        <w:rPr>
          <w:rtl/>
        </w:rPr>
        <w:t>وارد ف</w:t>
      </w:r>
      <w:r w:rsidRPr="00B34415">
        <w:rPr>
          <w:rFonts w:hint="cs"/>
          <w:rtl/>
        </w:rPr>
        <w:t>ـــ</w:t>
      </w:r>
      <w:r w:rsidRPr="00B34415">
        <w:rPr>
          <w:rtl/>
        </w:rPr>
        <w:t>ي الوثيق</w:t>
      </w:r>
      <w:r w:rsidRPr="00B34415">
        <w:rPr>
          <w:rFonts w:hint="cs"/>
          <w:rtl/>
        </w:rPr>
        <w:t>ـــ</w:t>
      </w:r>
      <w:r w:rsidRPr="00B34415">
        <w:rPr>
          <w:rtl/>
        </w:rPr>
        <w:t xml:space="preserve">ة </w:t>
      </w:r>
      <w:r w:rsidRPr="00B34415">
        <w:t>CEDAW/C/2003/CRP.3/Add.8</w:t>
      </w:r>
      <w:r w:rsidRPr="00B34415">
        <w:rPr>
          <w:rtl/>
        </w:rPr>
        <w:t>، بصيغته المعدلة. وهو يتضمن قرارات اللجنة الموجهة إلى الدول الأطراف، والإجراءات التي تتخذها اللجنة فيما يتعلق بالسبل والوسائل الكفيلة بالإسراع في عملها</w:t>
      </w:r>
      <w:r w:rsidRPr="00B34415">
        <w:rPr>
          <w:rFonts w:hint="cs"/>
          <w:rtl/>
        </w:rPr>
        <w:t>،</w:t>
      </w:r>
      <w:r w:rsidRPr="00B34415">
        <w:rPr>
          <w:rtl/>
        </w:rPr>
        <w:t xml:space="preserve"> وا</w:t>
      </w:r>
      <w:r>
        <w:rPr>
          <w:rFonts w:hint="cs"/>
          <w:rtl/>
        </w:rPr>
        <w:t>لإ</w:t>
      </w:r>
      <w:r w:rsidRPr="00B34415">
        <w:rPr>
          <w:rtl/>
        </w:rPr>
        <w:t xml:space="preserve">جراء الذي اتخذته اللجنة بشأن تنفيذ المادة 21 من الاتفاقية، وبالإضافة إلى التقرير، الأنشطة التي </w:t>
      </w:r>
      <w:r w:rsidRPr="00B34415">
        <w:rPr>
          <w:rFonts w:hint="cs"/>
          <w:rtl/>
        </w:rPr>
        <w:t>ن</w:t>
      </w:r>
      <w:r w:rsidRPr="00B34415">
        <w:rPr>
          <w:rtl/>
        </w:rPr>
        <w:t>ُفذ</w:t>
      </w:r>
      <w:r w:rsidRPr="00B34415">
        <w:rPr>
          <w:rFonts w:hint="cs"/>
          <w:rtl/>
        </w:rPr>
        <w:t>ت</w:t>
      </w:r>
      <w:r w:rsidRPr="00B34415">
        <w:rPr>
          <w:rtl/>
        </w:rPr>
        <w:t xml:space="preserve"> بموجب البروتوكول الاختياري </w:t>
      </w:r>
      <w:r w:rsidR="005C139C">
        <w:rPr>
          <w:rtl/>
        </w:rPr>
        <w:t>الملحق</w:t>
      </w:r>
      <w:r w:rsidR="005C139C">
        <w:rPr>
          <w:rFonts w:hint="cs"/>
          <w:rtl/>
        </w:rPr>
        <w:t> </w:t>
      </w:r>
      <w:r w:rsidRPr="00B34415">
        <w:rPr>
          <w:rtl/>
        </w:rPr>
        <w:t>بالاتفاقية.</w:t>
      </w:r>
    </w:p>
    <w:p w:rsidR="00B34415" w:rsidRPr="00B34415" w:rsidRDefault="00B34415" w:rsidP="00B34415">
      <w:pPr>
        <w:pStyle w:val="DualTxt"/>
        <w:rPr>
          <w:rtl/>
        </w:rPr>
      </w:pPr>
      <w:r w:rsidRPr="00B34415">
        <w:rPr>
          <w:rtl/>
        </w:rPr>
        <w:t>5</w:t>
      </w:r>
      <w:r>
        <w:rPr>
          <w:rFonts w:hint="cs"/>
          <w:rtl/>
        </w:rPr>
        <w:t xml:space="preserve"> </w:t>
      </w:r>
      <w:r w:rsidRPr="00B34415">
        <w:rPr>
          <w:rtl/>
        </w:rPr>
        <w:t>-</w:t>
      </w:r>
      <w:r w:rsidRPr="00B34415">
        <w:rPr>
          <w:rFonts w:hint="cs"/>
          <w:rtl/>
        </w:rPr>
        <w:tab/>
      </w:r>
      <w:r w:rsidRPr="00B34415">
        <w:rPr>
          <w:b/>
          <w:bCs/>
          <w:rtl/>
        </w:rPr>
        <w:t>الرئيس</w:t>
      </w:r>
      <w:r w:rsidRPr="00B34415">
        <w:rPr>
          <w:rFonts w:hint="cs"/>
          <w:b/>
          <w:bCs/>
          <w:rtl/>
        </w:rPr>
        <w:t>ــ</w:t>
      </w:r>
      <w:r w:rsidRPr="00B34415">
        <w:rPr>
          <w:b/>
          <w:bCs/>
          <w:rtl/>
        </w:rPr>
        <w:t>ة</w:t>
      </w:r>
      <w:r>
        <w:rPr>
          <w:rFonts w:hint="cs"/>
          <w:rtl/>
        </w:rPr>
        <w:t xml:space="preserve">: </w:t>
      </w:r>
      <w:r w:rsidRPr="00B34415">
        <w:rPr>
          <w:rtl/>
        </w:rPr>
        <w:t>قال</w:t>
      </w:r>
      <w:r w:rsidRPr="00B34415">
        <w:rPr>
          <w:rFonts w:hint="cs"/>
          <w:rtl/>
        </w:rPr>
        <w:t>ــ</w:t>
      </w:r>
      <w:r w:rsidRPr="00B34415">
        <w:rPr>
          <w:rtl/>
        </w:rPr>
        <w:t>ت إن</w:t>
      </w:r>
      <w:r w:rsidRPr="00B34415">
        <w:rPr>
          <w:rFonts w:hint="cs"/>
          <w:rtl/>
        </w:rPr>
        <w:t>ــ</w:t>
      </w:r>
      <w:r w:rsidRPr="00B34415">
        <w:rPr>
          <w:rtl/>
        </w:rPr>
        <w:t>ها تعت</w:t>
      </w:r>
      <w:r w:rsidRPr="00B34415">
        <w:rPr>
          <w:rFonts w:hint="cs"/>
          <w:rtl/>
        </w:rPr>
        <w:t>ــ</w:t>
      </w:r>
      <w:r w:rsidRPr="00B34415">
        <w:rPr>
          <w:rtl/>
        </w:rPr>
        <w:t>بر أن اللجن</w:t>
      </w:r>
      <w:r w:rsidRPr="00B34415">
        <w:rPr>
          <w:rFonts w:hint="cs"/>
          <w:rtl/>
        </w:rPr>
        <w:t>ــ</w:t>
      </w:r>
      <w:r w:rsidRPr="00B34415">
        <w:rPr>
          <w:rtl/>
        </w:rPr>
        <w:t>ة ترغ</w:t>
      </w:r>
      <w:r w:rsidRPr="00B34415">
        <w:rPr>
          <w:rFonts w:hint="cs"/>
          <w:rtl/>
        </w:rPr>
        <w:t>ــ</w:t>
      </w:r>
      <w:r w:rsidRPr="00B34415">
        <w:rPr>
          <w:rtl/>
        </w:rPr>
        <w:t>ب ف</w:t>
      </w:r>
      <w:r w:rsidRPr="00B34415">
        <w:rPr>
          <w:rFonts w:hint="cs"/>
          <w:rtl/>
        </w:rPr>
        <w:t>ــ</w:t>
      </w:r>
      <w:r w:rsidRPr="00B34415">
        <w:rPr>
          <w:rtl/>
        </w:rPr>
        <w:t>ي اعتم</w:t>
      </w:r>
      <w:r w:rsidRPr="00B34415">
        <w:rPr>
          <w:rFonts w:hint="cs"/>
          <w:rtl/>
        </w:rPr>
        <w:t>ــ</w:t>
      </w:r>
      <w:r w:rsidRPr="00B34415">
        <w:rPr>
          <w:rtl/>
        </w:rPr>
        <w:t>اد ف</w:t>
      </w:r>
      <w:r w:rsidRPr="00B34415">
        <w:rPr>
          <w:rFonts w:hint="cs"/>
          <w:rtl/>
        </w:rPr>
        <w:t>ــ</w:t>
      </w:r>
      <w:r w:rsidRPr="00B34415">
        <w:rPr>
          <w:rtl/>
        </w:rPr>
        <w:t>روع التق</w:t>
      </w:r>
      <w:r w:rsidRPr="00B34415">
        <w:rPr>
          <w:rFonts w:hint="cs"/>
          <w:rtl/>
        </w:rPr>
        <w:t>ــ</w:t>
      </w:r>
      <w:r w:rsidRPr="00B34415">
        <w:rPr>
          <w:rtl/>
        </w:rPr>
        <w:t>رير ال</w:t>
      </w:r>
      <w:r w:rsidRPr="00B34415">
        <w:rPr>
          <w:rFonts w:hint="cs"/>
          <w:rtl/>
        </w:rPr>
        <w:t>ــ</w:t>
      </w:r>
      <w:r w:rsidRPr="00B34415">
        <w:rPr>
          <w:rtl/>
        </w:rPr>
        <w:t>واردة ف</w:t>
      </w:r>
      <w:r w:rsidRPr="00B34415">
        <w:rPr>
          <w:rFonts w:hint="cs"/>
          <w:rtl/>
        </w:rPr>
        <w:t>ــ</w:t>
      </w:r>
      <w:r w:rsidRPr="00B34415">
        <w:rPr>
          <w:rtl/>
        </w:rPr>
        <w:t>ي الوثيق</w:t>
      </w:r>
      <w:r w:rsidRPr="00B34415">
        <w:rPr>
          <w:rFonts w:hint="cs"/>
          <w:rtl/>
        </w:rPr>
        <w:t>ــ</w:t>
      </w:r>
      <w:r w:rsidRPr="00B34415">
        <w:rPr>
          <w:rtl/>
        </w:rPr>
        <w:t xml:space="preserve">ة </w:t>
      </w:r>
      <w:r w:rsidRPr="00B34415">
        <w:t>CEDAW/C/2003/11/Add.8</w:t>
      </w:r>
      <w:r w:rsidRPr="00B34415">
        <w:rPr>
          <w:rtl/>
        </w:rPr>
        <w:t>، بصيغتها المعدلة.</w:t>
      </w:r>
    </w:p>
    <w:p w:rsidR="00B34415" w:rsidRPr="00B34415" w:rsidRDefault="00B34415" w:rsidP="00B34415">
      <w:pPr>
        <w:pStyle w:val="DualTxt"/>
        <w:rPr>
          <w:rtl/>
        </w:rPr>
      </w:pPr>
      <w:r w:rsidRPr="00B34415">
        <w:rPr>
          <w:rtl/>
        </w:rPr>
        <w:t>6</w:t>
      </w:r>
      <w:r>
        <w:rPr>
          <w:rFonts w:hint="cs"/>
          <w:rtl/>
        </w:rPr>
        <w:t xml:space="preserve"> </w:t>
      </w:r>
      <w:r w:rsidRPr="00B34415">
        <w:rPr>
          <w:rtl/>
        </w:rPr>
        <w:t>-</w:t>
      </w:r>
      <w:r w:rsidRPr="00B34415">
        <w:rPr>
          <w:rFonts w:hint="cs"/>
          <w:rtl/>
        </w:rPr>
        <w:tab/>
      </w:r>
      <w:r w:rsidRPr="00B34415">
        <w:rPr>
          <w:i/>
          <w:iCs/>
          <w:rtl/>
        </w:rPr>
        <w:t>وقد تقرر ذلك.</w:t>
      </w:r>
    </w:p>
    <w:p w:rsidR="00B34415" w:rsidRPr="00B34415" w:rsidRDefault="00B34415" w:rsidP="00B34415">
      <w:pPr>
        <w:pStyle w:val="DualTxt"/>
        <w:rPr>
          <w:i/>
          <w:iCs/>
          <w:rtl/>
        </w:rPr>
      </w:pPr>
      <w:r w:rsidRPr="00B34415">
        <w:rPr>
          <w:rtl/>
        </w:rPr>
        <w:t>7</w:t>
      </w:r>
      <w:r>
        <w:rPr>
          <w:rFonts w:hint="cs"/>
          <w:rtl/>
        </w:rPr>
        <w:t xml:space="preserve"> </w:t>
      </w:r>
      <w:r w:rsidRPr="00B34415">
        <w:rPr>
          <w:rtl/>
        </w:rPr>
        <w:t>-</w:t>
      </w:r>
      <w:r w:rsidRPr="00B34415">
        <w:rPr>
          <w:rFonts w:hint="cs"/>
          <w:rtl/>
        </w:rPr>
        <w:tab/>
      </w:r>
      <w:r w:rsidRPr="00B34415">
        <w:rPr>
          <w:i/>
          <w:iCs/>
          <w:rtl/>
        </w:rPr>
        <w:t>اعت</w:t>
      </w:r>
      <w:bookmarkStart w:id="1" w:name="TmpSave"/>
      <w:bookmarkEnd w:id="1"/>
      <w:r w:rsidRPr="00B34415">
        <w:rPr>
          <w:i/>
          <w:iCs/>
          <w:rtl/>
        </w:rPr>
        <w:t>مد مشروع تقرير اللجنة بأكمله، بصيغته المعدلة.</w:t>
      </w:r>
    </w:p>
    <w:p w:rsidR="00B34415" w:rsidRPr="00B34415" w:rsidRDefault="00B34415" w:rsidP="00B34415">
      <w:pPr>
        <w:pStyle w:val="DualTxt"/>
        <w:rPr>
          <w:b/>
          <w:bCs/>
          <w:rtl/>
        </w:rPr>
      </w:pPr>
      <w:r w:rsidRPr="00B34415">
        <w:rPr>
          <w:b/>
          <w:bCs/>
          <w:rtl/>
        </w:rPr>
        <w:t>بيان مديرة شعبة النهوض بالمرأة</w:t>
      </w:r>
    </w:p>
    <w:p w:rsidR="00B34415" w:rsidRPr="00B34415" w:rsidRDefault="00B34415" w:rsidP="00B34415">
      <w:pPr>
        <w:pStyle w:val="DualTxt"/>
        <w:rPr>
          <w:rFonts w:hint="cs"/>
          <w:rtl/>
        </w:rPr>
      </w:pPr>
      <w:r w:rsidRPr="00B34415">
        <w:rPr>
          <w:rtl/>
        </w:rPr>
        <w:t>8</w:t>
      </w:r>
      <w:r>
        <w:rPr>
          <w:rFonts w:hint="cs"/>
          <w:rtl/>
        </w:rPr>
        <w:t xml:space="preserve"> </w:t>
      </w:r>
      <w:r w:rsidRPr="00B34415">
        <w:rPr>
          <w:rtl/>
        </w:rPr>
        <w:t>-</w:t>
      </w:r>
      <w:r w:rsidRPr="00B34415">
        <w:rPr>
          <w:rFonts w:hint="cs"/>
          <w:rtl/>
        </w:rPr>
        <w:tab/>
      </w:r>
      <w:r w:rsidRPr="00B34415">
        <w:rPr>
          <w:b/>
          <w:bCs/>
          <w:rtl/>
        </w:rPr>
        <w:t xml:space="preserve">السيدة هنان </w:t>
      </w:r>
      <w:r w:rsidRPr="00B34415">
        <w:rPr>
          <w:rtl/>
        </w:rPr>
        <w:t>(مديرة شعبة النهوض بالمرأة)</w:t>
      </w:r>
      <w:r>
        <w:rPr>
          <w:rFonts w:hint="cs"/>
          <w:rtl/>
        </w:rPr>
        <w:t>:</w:t>
      </w:r>
      <w:r w:rsidRPr="00B34415">
        <w:rPr>
          <w:rtl/>
        </w:rPr>
        <w:t xml:space="preserve"> أثنت على اللجنة للقرارات الثلاثة الوثيقة الصلة ببعضها البعض التي اتخذتها اللجنة للإسراع في عملها وتعزيز فعاليته. أولا، ستنظر اللجنة في دورتها الثلاثين، في الخيار المتمثل في عقد اجتماعات لأفرقة عاملة موازية ت</w:t>
      </w:r>
      <w:r>
        <w:rPr>
          <w:rtl/>
        </w:rPr>
        <w:t>نظر في التقارير الدورية. وثانيا</w:t>
      </w:r>
      <w:r w:rsidRPr="00B34415">
        <w:rPr>
          <w:rtl/>
        </w:rPr>
        <w:t>، اجتمعت مع الدول الأطراف التي تأخر تقديم تقاريرها لفترة تزيد على خمس سنوات وقررت أن توجه الرئيسة رسائل تذكيرية إلى تلك الدول الأطراف المدرجة في هذه الفئة. وثالثا، نظرت اللجنة في الدعم والمساعدة اللذين تحتاج إليهما الدول الأطراف لزيادة قدرتها على إنشاء هياكل وعمليات وطنية من شأنها أن تؤدي إلى تقديم تقارير أكثر اتساقا. وقررت اللجنة ب</w:t>
      </w:r>
      <w:r>
        <w:rPr>
          <w:rFonts w:hint="cs"/>
          <w:rtl/>
        </w:rPr>
        <w:t>ش</w:t>
      </w:r>
      <w:r w:rsidRPr="00B34415">
        <w:rPr>
          <w:rtl/>
        </w:rPr>
        <w:t>كل خاص أن تلتمس تعاون مدير برنامج الأمم المتحدة الإنمائي في التشجيع على زيادة الدعم المقدم من المكاتب القطرية للبرنامج الإنمائي تحقيقا لهذه الغاية. كذلك ستنظر في دورة قادمة تعليقاتها الختامية. وينبغي للدول الأطراف أن تنظر إلى عملية تقديم التقارير على أنها فرصة لاستعراض وتقييم تشريعاتها على النحو المعرب ع</w:t>
      </w:r>
      <w:r w:rsidRPr="00B34415">
        <w:rPr>
          <w:rFonts w:hint="cs"/>
          <w:rtl/>
        </w:rPr>
        <w:t>ن</w:t>
      </w:r>
      <w:r w:rsidRPr="00B34415">
        <w:rPr>
          <w:rtl/>
        </w:rPr>
        <w:t>ه في سياس</w:t>
      </w:r>
      <w:r w:rsidRPr="00B34415">
        <w:rPr>
          <w:rFonts w:hint="cs"/>
          <w:rtl/>
        </w:rPr>
        <w:t>ا</w:t>
      </w:r>
      <w:r w:rsidRPr="00B34415">
        <w:rPr>
          <w:rtl/>
        </w:rPr>
        <w:t>ت</w:t>
      </w:r>
      <w:r w:rsidRPr="00B34415">
        <w:rPr>
          <w:rFonts w:hint="cs"/>
          <w:rtl/>
        </w:rPr>
        <w:t>ه</w:t>
      </w:r>
      <w:r w:rsidRPr="00B34415">
        <w:rPr>
          <w:rtl/>
        </w:rPr>
        <w:t>ا وممارس</w:t>
      </w:r>
      <w:r w:rsidRPr="00B34415">
        <w:rPr>
          <w:rFonts w:hint="cs"/>
          <w:rtl/>
        </w:rPr>
        <w:t>ا</w:t>
      </w:r>
      <w:r w:rsidR="005C139C">
        <w:rPr>
          <w:rtl/>
        </w:rPr>
        <w:t>تها من حيث امتثالها</w:t>
      </w:r>
      <w:r w:rsidR="005C139C">
        <w:rPr>
          <w:rFonts w:hint="cs"/>
          <w:rtl/>
        </w:rPr>
        <w:t> </w:t>
      </w:r>
      <w:r w:rsidRPr="00B34415">
        <w:rPr>
          <w:rtl/>
        </w:rPr>
        <w:t>للاتفاقية.</w:t>
      </w:r>
    </w:p>
    <w:p w:rsidR="00B34415" w:rsidRPr="00B34415" w:rsidRDefault="00B34415" w:rsidP="00B34415">
      <w:pPr>
        <w:pStyle w:val="DualTxt"/>
        <w:rPr>
          <w:rtl/>
        </w:rPr>
      </w:pPr>
      <w:r w:rsidRPr="00B34415">
        <w:rPr>
          <w:rtl/>
        </w:rPr>
        <w:t>9</w:t>
      </w:r>
      <w:r>
        <w:rPr>
          <w:rFonts w:hint="cs"/>
          <w:rtl/>
        </w:rPr>
        <w:t xml:space="preserve"> </w:t>
      </w:r>
      <w:r w:rsidRPr="00B34415">
        <w:rPr>
          <w:rtl/>
        </w:rPr>
        <w:t>-</w:t>
      </w:r>
      <w:r w:rsidRPr="00B34415">
        <w:rPr>
          <w:rFonts w:hint="cs"/>
          <w:rtl/>
        </w:rPr>
        <w:tab/>
      </w:r>
      <w:r w:rsidRPr="00B34415">
        <w:rPr>
          <w:rtl/>
        </w:rPr>
        <w:t>وستبذل شعبة النهوض بالمرأة قصارى جهودها لدعم مبادرات اللجنة فيما يتعلق بعملية تقديم التقارير، عن طريق مواصلة تنفيذ برنامجها الخاص بالمساعدة التقنية والعمل على استكمال المواد التدريبية ومجموعات شاملة من الإرشادات لتيسير تنفيذ الاتفاقية على الصعيد الوطني.</w:t>
      </w:r>
      <w:r w:rsidRPr="00B34415">
        <w:rPr>
          <w:rFonts w:hint="cs"/>
          <w:rtl/>
        </w:rPr>
        <w:t xml:space="preserve"> </w:t>
      </w:r>
      <w:r w:rsidRPr="00B34415">
        <w:rPr>
          <w:rtl/>
        </w:rPr>
        <w:t>وفي هذا السياق</w:t>
      </w:r>
      <w:r w:rsidR="005C139C">
        <w:rPr>
          <w:rFonts w:hint="cs"/>
          <w:rtl/>
        </w:rPr>
        <w:t>،</w:t>
      </w:r>
      <w:r w:rsidRPr="00B34415">
        <w:rPr>
          <w:rtl/>
        </w:rPr>
        <w:t xml:space="preserve"> ينبغي أن يصبح دليل البرلمانين، الذي اشتركت الشعبة في إعداده مع الاتحاد البرلماني الدولي، على وجه السرعة أداة مفيدة.</w:t>
      </w:r>
    </w:p>
    <w:p w:rsidR="00B34415" w:rsidRPr="00B34415" w:rsidRDefault="00B34415" w:rsidP="00B34415">
      <w:pPr>
        <w:pStyle w:val="DualTxt"/>
        <w:rPr>
          <w:rtl/>
        </w:rPr>
      </w:pPr>
      <w:r w:rsidRPr="00B34415">
        <w:rPr>
          <w:rtl/>
        </w:rPr>
        <w:t>10</w:t>
      </w:r>
      <w:r w:rsidR="005C139C">
        <w:rPr>
          <w:rFonts w:hint="cs"/>
          <w:rtl/>
        </w:rPr>
        <w:t xml:space="preserve"> </w:t>
      </w:r>
      <w:r w:rsidRPr="00B34415">
        <w:rPr>
          <w:rtl/>
        </w:rPr>
        <w:t>-</w:t>
      </w:r>
      <w:r w:rsidRPr="00B34415">
        <w:rPr>
          <w:rFonts w:hint="cs"/>
          <w:rtl/>
        </w:rPr>
        <w:tab/>
      </w:r>
      <w:r w:rsidRPr="00B34415">
        <w:rPr>
          <w:b/>
          <w:bCs/>
          <w:rtl/>
        </w:rPr>
        <w:t>الرئيسة</w:t>
      </w:r>
      <w:r w:rsidR="005C139C">
        <w:rPr>
          <w:rFonts w:hint="cs"/>
          <w:rtl/>
        </w:rPr>
        <w:t xml:space="preserve">: </w:t>
      </w:r>
      <w:r w:rsidRPr="00B34415">
        <w:rPr>
          <w:rtl/>
        </w:rPr>
        <w:t>لاحظت أن اللجنة استعرضت ثمانية تقارير لدول أطراف هي</w:t>
      </w:r>
      <w:r w:rsidRPr="00B34415">
        <w:rPr>
          <w:rFonts w:hint="cs"/>
          <w:rtl/>
        </w:rPr>
        <w:t>:</w:t>
      </w:r>
      <w:r w:rsidRPr="00B34415">
        <w:rPr>
          <w:rtl/>
        </w:rPr>
        <w:t xml:space="preserve"> البرازيل وكوستاريكا وفرنسا واليابان وسلوفي</w:t>
      </w:r>
      <w:r w:rsidRPr="00B34415">
        <w:rPr>
          <w:rFonts w:hint="cs"/>
          <w:rtl/>
        </w:rPr>
        <w:t>ن</w:t>
      </w:r>
      <w:r w:rsidR="005C139C">
        <w:rPr>
          <w:rtl/>
        </w:rPr>
        <w:t>يا و</w:t>
      </w:r>
      <w:r w:rsidR="005C139C">
        <w:rPr>
          <w:rFonts w:hint="cs"/>
          <w:rtl/>
        </w:rPr>
        <w:t>إ</w:t>
      </w:r>
      <w:r w:rsidRPr="00B34415">
        <w:rPr>
          <w:rtl/>
        </w:rPr>
        <w:t>كوادور ونيوزيلن</w:t>
      </w:r>
      <w:r w:rsidRPr="00B34415">
        <w:rPr>
          <w:rFonts w:hint="cs"/>
          <w:rtl/>
        </w:rPr>
        <w:t>د</w:t>
      </w:r>
      <w:r w:rsidRPr="00B34415">
        <w:rPr>
          <w:rtl/>
        </w:rPr>
        <w:t>ا والمغرب. وبالرغم من أنه</w:t>
      </w:r>
      <w:r w:rsidRPr="00B34415">
        <w:rPr>
          <w:rFonts w:hint="cs"/>
          <w:rtl/>
        </w:rPr>
        <w:t>ا</w:t>
      </w:r>
      <w:r w:rsidRPr="00B34415">
        <w:rPr>
          <w:rtl/>
        </w:rPr>
        <w:t xml:space="preserve"> شعرت بالقلق إزاء التأخير الكبير في تقديم التقريرين الأول</w:t>
      </w:r>
      <w:r w:rsidRPr="00B34415">
        <w:rPr>
          <w:rFonts w:hint="cs"/>
          <w:rtl/>
        </w:rPr>
        <w:t>ي</w:t>
      </w:r>
      <w:r w:rsidRPr="00B34415">
        <w:rPr>
          <w:rtl/>
        </w:rPr>
        <w:t>ين للبرازيل وكوستاريكا، فإن هذين التقريرين كانا زاخرين بالمعلومات، وأ</w:t>
      </w:r>
      <w:r w:rsidR="005C139C">
        <w:rPr>
          <w:rFonts w:hint="cs"/>
          <w:rtl/>
        </w:rPr>
        <w:t>ُ</w:t>
      </w:r>
      <w:r w:rsidRPr="00B34415">
        <w:rPr>
          <w:rtl/>
        </w:rPr>
        <w:t>قيم حوار بن</w:t>
      </w:r>
      <w:r w:rsidR="005C139C">
        <w:rPr>
          <w:rFonts w:hint="cs"/>
          <w:rtl/>
        </w:rPr>
        <w:t>ّ</w:t>
      </w:r>
      <w:r w:rsidRPr="00B34415">
        <w:rPr>
          <w:rtl/>
        </w:rPr>
        <w:t>اء مع وفد كل منهما. وحثت اللجنة الدول المقدمة للتقارير على نشر تعليقاتها الختامية على نطاق واسع، ليس فقط فيما بين</w:t>
      </w:r>
      <w:r w:rsidR="005C139C">
        <w:rPr>
          <w:rtl/>
        </w:rPr>
        <w:t xml:space="preserve"> الموظفين العموميين</w:t>
      </w:r>
      <w:r w:rsidR="005C139C">
        <w:rPr>
          <w:rFonts w:hint="cs"/>
          <w:rtl/>
        </w:rPr>
        <w:t>،</w:t>
      </w:r>
      <w:r w:rsidR="005C139C">
        <w:rPr>
          <w:rtl/>
        </w:rPr>
        <w:t xml:space="preserve"> وإنما أيضا في المجتمع المدني</w:t>
      </w:r>
      <w:r w:rsidR="005C139C">
        <w:rPr>
          <w:rFonts w:hint="cs"/>
          <w:rtl/>
        </w:rPr>
        <w:t>،</w:t>
      </w:r>
      <w:r w:rsidRPr="00B34415">
        <w:rPr>
          <w:rtl/>
        </w:rPr>
        <w:t xml:space="preserve"> </w:t>
      </w:r>
      <w:r w:rsidRPr="00B34415">
        <w:rPr>
          <w:rFonts w:hint="cs"/>
          <w:rtl/>
        </w:rPr>
        <w:t>و</w:t>
      </w:r>
      <w:r w:rsidRPr="00B34415">
        <w:rPr>
          <w:rtl/>
        </w:rPr>
        <w:t>هي تأمل في أن تشكل تعليقاتها الختامية أساسا لإجراءات متابعة محدودة، بما في ذلك مبادرات تشريعية، ولوضع برامج وتدابير إدارية وغيرها.</w:t>
      </w:r>
    </w:p>
    <w:p w:rsidR="00B34415" w:rsidRPr="00B34415" w:rsidRDefault="00B34415" w:rsidP="00B34415">
      <w:pPr>
        <w:pStyle w:val="DualTxt"/>
        <w:rPr>
          <w:rtl/>
        </w:rPr>
      </w:pPr>
      <w:r w:rsidRPr="00B34415">
        <w:rPr>
          <w:rtl/>
        </w:rPr>
        <w:t>11</w:t>
      </w:r>
      <w:r w:rsidR="005C139C">
        <w:rPr>
          <w:rFonts w:hint="cs"/>
          <w:rtl/>
        </w:rPr>
        <w:t xml:space="preserve"> </w:t>
      </w:r>
      <w:r w:rsidRPr="00B34415">
        <w:rPr>
          <w:rtl/>
        </w:rPr>
        <w:t>-</w:t>
      </w:r>
      <w:r w:rsidRPr="00B34415">
        <w:rPr>
          <w:rFonts w:hint="cs"/>
          <w:rtl/>
        </w:rPr>
        <w:tab/>
      </w:r>
      <w:r w:rsidRPr="00B34415">
        <w:rPr>
          <w:rtl/>
        </w:rPr>
        <w:t>وقامت اللجنة، استنادا إلى كل من الإجراءات والتوصيات التي اتخذتها في الآونة الأخيرة ونقاط اتفاق اجتماع رؤساء هيئات المعاهدات، بتحديد طرائق تنفذ نهجها التدريجي إزاء تشجيع الدول الأطراف التي تأخرت تقاريرها أكثر من خمس سنوات على أن تمتثل لالتزاماتها في مجال تق</w:t>
      </w:r>
      <w:r w:rsidR="005C139C">
        <w:rPr>
          <w:rtl/>
        </w:rPr>
        <w:t>ديم التقارير. ودعت 54 دولة طرفا</w:t>
      </w:r>
      <w:r w:rsidRPr="00B34415">
        <w:rPr>
          <w:rtl/>
        </w:rPr>
        <w:t xml:space="preserve"> ت</w:t>
      </w:r>
      <w:r w:rsidRPr="00B34415">
        <w:rPr>
          <w:rFonts w:hint="cs"/>
          <w:rtl/>
        </w:rPr>
        <w:t>ن</w:t>
      </w:r>
      <w:r w:rsidRPr="00B34415">
        <w:rPr>
          <w:rtl/>
        </w:rPr>
        <w:t xml:space="preserve">درج في هذه الفئة إلى اجتماع مغلق، وأعربت عن سرورها لمعرفة أن الكثير من هذه الدول الأطراف تمر بالمراحل الأخيرة من </w:t>
      </w:r>
      <w:r w:rsidR="005C139C">
        <w:rPr>
          <w:rtl/>
        </w:rPr>
        <w:t xml:space="preserve">إعداد تقاريرها. وقالت المتحدثة </w:t>
      </w:r>
      <w:r w:rsidR="005C139C">
        <w:rPr>
          <w:rFonts w:hint="cs"/>
          <w:rtl/>
        </w:rPr>
        <w:t>إ</w:t>
      </w:r>
      <w:r w:rsidRPr="00B34415">
        <w:rPr>
          <w:rtl/>
        </w:rPr>
        <w:t>نها ستكتب لمدير برنامج الأمم المتحدة الإنمائي بالنيابة عن اللجنة لتطلب منه دعم المكاتب القطرية لجهود الدول الأطراف في إعداد التقارير. كما ر</w:t>
      </w:r>
      <w:r w:rsidRPr="00B34415">
        <w:rPr>
          <w:rFonts w:hint="cs"/>
          <w:rtl/>
        </w:rPr>
        <w:t>حب</w:t>
      </w:r>
      <w:r w:rsidRPr="00B34415">
        <w:rPr>
          <w:rtl/>
        </w:rPr>
        <w:t>ت بالمساعدة</w:t>
      </w:r>
      <w:r w:rsidR="005C139C">
        <w:rPr>
          <w:rtl/>
        </w:rPr>
        <w:t xml:space="preserve"> التقنية المقدمة من شعبة النهوض</w:t>
      </w:r>
      <w:r w:rsidR="005C139C">
        <w:rPr>
          <w:rFonts w:hint="cs"/>
          <w:rtl/>
        </w:rPr>
        <w:t> </w:t>
      </w:r>
      <w:r w:rsidRPr="00B34415">
        <w:rPr>
          <w:rtl/>
        </w:rPr>
        <w:t>بالمرأة.</w:t>
      </w:r>
    </w:p>
    <w:p w:rsidR="00B34415" w:rsidRPr="00B34415" w:rsidRDefault="00B34415" w:rsidP="00B34415">
      <w:pPr>
        <w:pStyle w:val="DualTxt"/>
        <w:rPr>
          <w:rtl/>
        </w:rPr>
      </w:pPr>
      <w:r w:rsidRPr="00B34415">
        <w:rPr>
          <w:rtl/>
        </w:rPr>
        <w:t>12</w:t>
      </w:r>
      <w:r w:rsidR="005C139C">
        <w:rPr>
          <w:rFonts w:hint="cs"/>
          <w:rtl/>
        </w:rPr>
        <w:t xml:space="preserve"> </w:t>
      </w:r>
      <w:r w:rsidRPr="00B34415">
        <w:rPr>
          <w:rtl/>
        </w:rPr>
        <w:t>-</w:t>
      </w:r>
      <w:r w:rsidRPr="00B34415">
        <w:rPr>
          <w:rFonts w:hint="cs"/>
          <w:rtl/>
        </w:rPr>
        <w:tab/>
      </w:r>
      <w:r w:rsidRPr="00B34415">
        <w:rPr>
          <w:rtl/>
        </w:rPr>
        <w:t>وقامت اللجنة في دورتها الحالية، في سع</w:t>
      </w:r>
      <w:r w:rsidRPr="00B34415">
        <w:rPr>
          <w:rFonts w:hint="cs"/>
          <w:rtl/>
        </w:rPr>
        <w:t>ي</w:t>
      </w:r>
      <w:r w:rsidRPr="00B34415">
        <w:rPr>
          <w:rtl/>
        </w:rPr>
        <w:t xml:space="preserve"> منها إلى تحسين طرائق عملها، بمناقشة إعداد الوثائق الأساسية الموسعة والتقارير المخصصة لمعاهدة </w:t>
      </w:r>
      <w:r w:rsidRPr="00B34415">
        <w:rPr>
          <w:rFonts w:hint="cs"/>
          <w:rtl/>
        </w:rPr>
        <w:t>بعينها</w:t>
      </w:r>
      <w:r w:rsidR="005C139C">
        <w:rPr>
          <w:rFonts w:hint="cs"/>
          <w:rtl/>
        </w:rPr>
        <w:t>،</w:t>
      </w:r>
      <w:r w:rsidR="005C139C">
        <w:rPr>
          <w:rtl/>
        </w:rPr>
        <w:t xml:space="preserve"> فضلا</w:t>
      </w:r>
      <w:r w:rsidRPr="00B34415">
        <w:rPr>
          <w:rtl/>
        </w:rPr>
        <w:t xml:space="preserve"> عن النظر المستقبلي في التقارير في أفرقة عمل متوازية ومتابعة التعليقات الختامية للجنة. </w:t>
      </w:r>
      <w:r w:rsidRPr="00B34415">
        <w:rPr>
          <w:rFonts w:hint="cs"/>
          <w:rtl/>
        </w:rPr>
        <w:t>وستُ</w:t>
      </w:r>
      <w:r w:rsidRPr="00B34415">
        <w:rPr>
          <w:rtl/>
        </w:rPr>
        <w:t>ستأنف مناقشة هذه المسائل في دورتها الثلاثين.</w:t>
      </w:r>
    </w:p>
    <w:p w:rsidR="00B34415" w:rsidRPr="00B34415" w:rsidRDefault="00B34415" w:rsidP="00B34415">
      <w:pPr>
        <w:pStyle w:val="DualTxt"/>
        <w:rPr>
          <w:rtl/>
        </w:rPr>
      </w:pPr>
      <w:r w:rsidRPr="00B34415">
        <w:rPr>
          <w:rtl/>
        </w:rPr>
        <w:t>13</w:t>
      </w:r>
      <w:r w:rsidR="005C139C">
        <w:rPr>
          <w:rFonts w:hint="cs"/>
          <w:rtl/>
        </w:rPr>
        <w:t xml:space="preserve"> </w:t>
      </w:r>
      <w:r w:rsidRPr="00B34415">
        <w:rPr>
          <w:rtl/>
        </w:rPr>
        <w:t>-</w:t>
      </w:r>
      <w:r w:rsidRPr="00B34415">
        <w:rPr>
          <w:rFonts w:hint="cs"/>
          <w:rtl/>
        </w:rPr>
        <w:tab/>
      </w:r>
      <w:r w:rsidRPr="00B34415">
        <w:rPr>
          <w:rtl/>
        </w:rPr>
        <w:t>وأضافت قائلة إن اللجنة واصلت عملها بشأن إجراء الرسائل وإجراء التحقيق. كما واصلت عملها بشأن مشروع التوصية العامة المتعلقة بالمادة 4</w:t>
      </w:r>
      <w:r w:rsidR="005C139C">
        <w:rPr>
          <w:rFonts w:hint="cs"/>
          <w:rtl/>
        </w:rPr>
        <w:t xml:space="preserve"> </w:t>
      </w:r>
      <w:r w:rsidRPr="00B34415">
        <w:rPr>
          <w:rtl/>
        </w:rPr>
        <w:t>(1) المتصلة بالتدابير الخاصة المؤقتة. وهي تتطلع إلى النتائج التي حققها</w:t>
      </w:r>
      <w:r w:rsidR="005C139C">
        <w:rPr>
          <w:rtl/>
        </w:rPr>
        <w:t xml:space="preserve"> فريق عمل صغير جرى تشكيله خصيصا</w:t>
      </w:r>
      <w:r w:rsidRPr="00B34415">
        <w:rPr>
          <w:rtl/>
        </w:rPr>
        <w:t xml:space="preserve"> لهذا الغرض</w:t>
      </w:r>
      <w:r w:rsidR="005C139C">
        <w:rPr>
          <w:rFonts w:hint="cs"/>
          <w:rtl/>
        </w:rPr>
        <w:t>،</w:t>
      </w:r>
      <w:r w:rsidRPr="00B34415">
        <w:rPr>
          <w:rtl/>
        </w:rPr>
        <w:t xml:space="preserve"> وتأمل في أن يتسنى اعتماد مشروع التوصية العامة في دورتها التالية.</w:t>
      </w:r>
    </w:p>
    <w:p w:rsidR="00B34415" w:rsidRPr="00B34415" w:rsidRDefault="00B34415" w:rsidP="00B34415">
      <w:pPr>
        <w:pStyle w:val="DualTxt"/>
        <w:rPr>
          <w:rtl/>
        </w:rPr>
      </w:pPr>
      <w:r w:rsidRPr="00B34415">
        <w:rPr>
          <w:rtl/>
        </w:rPr>
        <w:t>14</w:t>
      </w:r>
      <w:r w:rsidR="005C139C">
        <w:rPr>
          <w:rFonts w:hint="cs"/>
          <w:rtl/>
        </w:rPr>
        <w:t xml:space="preserve"> </w:t>
      </w:r>
      <w:r w:rsidRPr="00B34415">
        <w:rPr>
          <w:rtl/>
        </w:rPr>
        <w:t>-</w:t>
      </w:r>
      <w:r w:rsidRPr="00B34415">
        <w:rPr>
          <w:rFonts w:hint="cs"/>
          <w:rtl/>
        </w:rPr>
        <w:tab/>
      </w:r>
      <w:r w:rsidRPr="00B34415">
        <w:rPr>
          <w:rtl/>
        </w:rPr>
        <w:t>وقالت في ختام بيانها إن اللجنة ترحب بالمشاركة القوية لممثلي المنظمات غير الحكومية وخاصة من اليابان</w:t>
      </w:r>
      <w:r w:rsidR="005C139C">
        <w:rPr>
          <w:rFonts w:hint="cs"/>
          <w:rtl/>
        </w:rPr>
        <w:t>،</w:t>
      </w:r>
      <w:r w:rsidR="005C139C">
        <w:rPr>
          <w:rtl/>
        </w:rPr>
        <w:t xml:space="preserve"> ولكن أيضا</w:t>
      </w:r>
      <w:r w:rsidRPr="00B34415">
        <w:rPr>
          <w:rtl/>
        </w:rPr>
        <w:t xml:space="preserve"> من بلدان أخرى مقدمة لتقارير في الدورة الحالية وتأمل في أن يكونوا على نفس الدرجة من النشاط على المستوى الوطني في م</w:t>
      </w:r>
      <w:r w:rsidR="005C139C">
        <w:rPr>
          <w:rtl/>
        </w:rPr>
        <w:t>رحلة المتابعة استجابة للتعليقات</w:t>
      </w:r>
      <w:r w:rsidR="005C139C">
        <w:rPr>
          <w:rFonts w:hint="cs"/>
          <w:rtl/>
        </w:rPr>
        <w:t> </w:t>
      </w:r>
      <w:r w:rsidRPr="00B34415">
        <w:rPr>
          <w:rtl/>
        </w:rPr>
        <w:t>الختامية.</w:t>
      </w:r>
    </w:p>
    <w:p w:rsidR="00B34415" w:rsidRPr="00B34415" w:rsidRDefault="00B34415" w:rsidP="00B34415">
      <w:pPr>
        <w:pStyle w:val="DualTxt"/>
        <w:rPr>
          <w:b/>
          <w:bCs/>
          <w:rtl/>
        </w:rPr>
      </w:pPr>
      <w:r w:rsidRPr="00B34415">
        <w:rPr>
          <w:b/>
          <w:bCs/>
          <w:rtl/>
        </w:rPr>
        <w:t>جدول الأعمال المؤقت للدورة العشرين</w:t>
      </w:r>
    </w:p>
    <w:p w:rsidR="00B34415" w:rsidRPr="00B34415" w:rsidRDefault="00B34415" w:rsidP="00B34415">
      <w:pPr>
        <w:pStyle w:val="DualTxt"/>
        <w:rPr>
          <w:rFonts w:hint="cs"/>
          <w:rtl/>
        </w:rPr>
      </w:pPr>
      <w:r w:rsidRPr="00B34415">
        <w:rPr>
          <w:rtl/>
        </w:rPr>
        <w:t>15</w:t>
      </w:r>
      <w:r w:rsidR="005C139C">
        <w:rPr>
          <w:rFonts w:hint="cs"/>
          <w:rtl/>
        </w:rPr>
        <w:t xml:space="preserve"> </w:t>
      </w:r>
      <w:r w:rsidRPr="00B34415">
        <w:rPr>
          <w:rtl/>
        </w:rPr>
        <w:t>-</w:t>
      </w:r>
      <w:r w:rsidRPr="00B34415">
        <w:rPr>
          <w:rFonts w:hint="cs"/>
          <w:rtl/>
        </w:rPr>
        <w:t xml:space="preserve"> </w:t>
      </w:r>
      <w:r w:rsidRPr="00B34415">
        <w:rPr>
          <w:i/>
          <w:iCs/>
          <w:rtl/>
        </w:rPr>
        <w:t>أقر جدول الأعمال المؤقت للدورة الثلاثين.</w:t>
      </w:r>
    </w:p>
    <w:p w:rsidR="00B34415" w:rsidRPr="00B34415" w:rsidRDefault="00B34415" w:rsidP="00B34415">
      <w:pPr>
        <w:pStyle w:val="DualTxt"/>
        <w:rPr>
          <w:b/>
          <w:bCs/>
          <w:rtl/>
        </w:rPr>
      </w:pPr>
      <w:r w:rsidRPr="00B34415">
        <w:rPr>
          <w:b/>
          <w:bCs/>
          <w:rtl/>
        </w:rPr>
        <w:t>اختتام الدورة</w:t>
      </w:r>
    </w:p>
    <w:p w:rsidR="00B34415" w:rsidRPr="00B34415" w:rsidRDefault="00B34415" w:rsidP="00B34415">
      <w:pPr>
        <w:pStyle w:val="DualTxt"/>
        <w:rPr>
          <w:i/>
          <w:iCs/>
          <w:rtl/>
        </w:rPr>
      </w:pPr>
      <w:r w:rsidRPr="00B34415">
        <w:rPr>
          <w:rtl/>
        </w:rPr>
        <w:t>16</w:t>
      </w:r>
      <w:r w:rsidR="005C139C">
        <w:rPr>
          <w:rFonts w:hint="cs"/>
          <w:rtl/>
        </w:rPr>
        <w:t xml:space="preserve"> </w:t>
      </w:r>
      <w:r w:rsidRPr="00B34415">
        <w:rPr>
          <w:rtl/>
        </w:rPr>
        <w:t>-</w:t>
      </w:r>
      <w:r w:rsidRPr="00B34415">
        <w:rPr>
          <w:rFonts w:hint="cs"/>
          <w:rtl/>
        </w:rPr>
        <w:tab/>
      </w:r>
      <w:r w:rsidRPr="00B34415">
        <w:rPr>
          <w:i/>
          <w:iCs/>
          <w:rtl/>
        </w:rPr>
        <w:t>أعلنت الرئيسة اختتام الدورة التاسعة والعشرين.</w:t>
      </w:r>
    </w:p>
    <w:p w:rsidR="00B34415" w:rsidRPr="00B34415" w:rsidRDefault="005C139C" w:rsidP="00B34415">
      <w:pPr>
        <w:pStyle w:val="DualTxt"/>
        <w:rPr>
          <w:rFonts w:hint="cs"/>
          <w:i/>
          <w:iCs/>
          <w:rtl/>
        </w:rPr>
      </w:pPr>
      <w:r>
        <w:rPr>
          <w:rFonts w:hint="cs"/>
          <w:rtl/>
        </w:rPr>
        <w:tab/>
      </w:r>
      <w:r w:rsidR="00B34415" w:rsidRPr="00B34415">
        <w:rPr>
          <w:i/>
          <w:iCs/>
          <w:rtl/>
        </w:rPr>
        <w:t>رفعت الجلسة الساعة 25/17.</w:t>
      </w:r>
    </w:p>
    <w:p w:rsidR="00B34415" w:rsidRPr="005C139C" w:rsidRDefault="005C139C" w:rsidP="005C139C">
      <w:pPr>
        <w:pStyle w:val="DualTxt"/>
        <w:spacing w:after="0" w:line="240" w:lineRule="auto"/>
        <w:rPr>
          <w:rFonts w:hint="cs"/>
          <w:rtl/>
        </w:rPr>
      </w:pPr>
      <w:r>
        <w:rPr>
          <w:rFonts w:hint="cs"/>
          <w:noProof/>
          <w:w w:val="100"/>
          <w:rtl/>
        </w:rPr>
        <w:pict>
          <v:line id="_x0000_s1026" style="position:absolute;left:0;text-align:left;z-index:1" from="84.2pt,24pt" to="156.2pt,24pt" strokeweight=".25pt">
            <w10:wrap anchorx="page"/>
          </v:line>
        </w:pict>
      </w:r>
    </w:p>
    <w:sectPr w:rsidR="00B34415" w:rsidRPr="005C139C" w:rsidSect="00B34415">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3-27T15:48:00Z" w:initials="Start">
    <w:p w:rsidR="00F05808" w:rsidRDefault="00F05808">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NO&gt;&gt;N0343324A&lt;&lt;ODS JOB NO&gt;&gt;</w:t>
      </w:r>
    </w:p>
    <w:p w:rsidR="00F05808" w:rsidRDefault="00F05808">
      <w:pPr>
        <w:pStyle w:val="CommentText"/>
      </w:pPr>
      <w:r>
        <w:t>&lt;&lt;ODS DOC SYMBOL1&gt;&gt;CEDAW/C/SR.628&lt;&lt;ODS DOC SYMBOL1&gt;&gt;</w:t>
      </w:r>
    </w:p>
    <w:p w:rsidR="00F05808" w:rsidRDefault="00F0580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5808" w:rsidRDefault="00F05808" w:rsidP="00F33BA4">
      <w:pPr>
        <w:pStyle w:val="Header"/>
      </w:pPr>
      <w:r>
        <w:separator/>
      </w:r>
    </w:p>
  </w:endnote>
  <w:endnote w:type="continuationSeparator" w:id="0">
    <w:p w:rsidR="00F05808" w:rsidRDefault="00F05808" w:rsidP="00F33BA4">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05808">
      <w:tblPrEx>
        <w:tblCellMar>
          <w:top w:w="0" w:type="dxa"/>
          <w:bottom w:w="0" w:type="dxa"/>
        </w:tblCellMar>
      </w:tblPrEx>
      <w:tc>
        <w:tcPr>
          <w:tcW w:w="5033" w:type="dxa"/>
          <w:shd w:val="clear" w:color="auto" w:fill="auto"/>
        </w:tcPr>
        <w:p w:rsidR="00F05808" w:rsidRPr="00F33BA4" w:rsidRDefault="00F05808" w:rsidP="00F33BA4">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2</w:t>
          </w:r>
          <w:r>
            <w:rPr>
              <w:w w:val="103"/>
            </w:rPr>
            <w:fldChar w:fldCharType="end"/>
          </w:r>
        </w:p>
      </w:tc>
      <w:tc>
        <w:tcPr>
          <w:tcW w:w="5033" w:type="dxa"/>
          <w:shd w:val="clear" w:color="auto" w:fill="auto"/>
        </w:tcPr>
        <w:p w:rsidR="00F05808" w:rsidRPr="00F33BA4" w:rsidRDefault="00F05808" w:rsidP="00F33BA4">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03-43324</w:t>
          </w:r>
          <w:r>
            <w:rPr>
              <w:b w:val="0"/>
              <w:w w:val="103"/>
            </w:rPr>
            <w:fldChar w:fldCharType="end"/>
          </w:r>
        </w:p>
      </w:tc>
    </w:tr>
  </w:tbl>
  <w:p w:rsidR="00F05808" w:rsidRPr="00F33BA4" w:rsidRDefault="00F05808" w:rsidP="00F33BA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05808">
      <w:tblPrEx>
        <w:tblCellMar>
          <w:top w:w="0" w:type="dxa"/>
          <w:bottom w:w="0" w:type="dxa"/>
        </w:tblCellMar>
      </w:tblPrEx>
      <w:tc>
        <w:tcPr>
          <w:tcW w:w="5033" w:type="dxa"/>
          <w:shd w:val="clear" w:color="auto" w:fill="auto"/>
        </w:tcPr>
        <w:p w:rsidR="00F05808" w:rsidRPr="00F33BA4" w:rsidRDefault="00F05808" w:rsidP="00F33BA4">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03-43324</w:t>
          </w:r>
          <w:r>
            <w:rPr>
              <w:b w:val="0"/>
              <w:w w:val="103"/>
            </w:rPr>
            <w:fldChar w:fldCharType="end"/>
          </w:r>
        </w:p>
      </w:tc>
      <w:tc>
        <w:tcPr>
          <w:tcW w:w="5033" w:type="dxa"/>
          <w:shd w:val="clear" w:color="auto" w:fill="auto"/>
        </w:tcPr>
        <w:p w:rsidR="00F05808" w:rsidRPr="00F33BA4" w:rsidRDefault="00F05808" w:rsidP="00F33BA4">
          <w:pPr>
            <w:pStyle w:val="Footer"/>
            <w:rPr>
              <w:w w:val="103"/>
            </w:rPr>
          </w:pPr>
          <w:r>
            <w:rPr>
              <w:w w:val="103"/>
            </w:rPr>
            <w:fldChar w:fldCharType="begin"/>
          </w:r>
          <w:r>
            <w:rPr>
              <w:w w:val="103"/>
            </w:rPr>
            <w:instrText xml:space="preserve"> PAGE  \* MERGEFORMAT </w:instrText>
          </w:r>
          <w:r>
            <w:rPr>
              <w:w w:val="103"/>
            </w:rPr>
            <w:fldChar w:fldCharType="separate"/>
          </w:r>
          <w:r w:rsidR="0063115E">
            <w:rPr>
              <w:w w:val="103"/>
            </w:rPr>
            <w:t>3</w:t>
          </w:r>
          <w:r>
            <w:rPr>
              <w:w w:val="103"/>
            </w:rPr>
            <w:fldChar w:fldCharType="end"/>
          </w:r>
        </w:p>
      </w:tc>
    </w:tr>
  </w:tbl>
  <w:p w:rsidR="00F05808" w:rsidRPr="00F33BA4" w:rsidRDefault="00F05808" w:rsidP="00F33BA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5808" w:rsidRDefault="00F05808" w:rsidP="00F33BA4">
    <w:pPr>
      <w:pStyle w:val="Footer"/>
      <w:pBdr>
        <w:top w:val="single" w:sz="2" w:space="1" w:color="auto"/>
      </w:pBdr>
      <w:rPr>
        <w:sz w:val="2"/>
      </w:rPr>
    </w:pPr>
  </w:p>
  <w:p w:rsidR="00F05808" w:rsidRPr="002860B8" w:rsidRDefault="00F05808" w:rsidP="00F33BA4">
    <w:pPr>
      <w:pStyle w:val="FootnoteText"/>
      <w:spacing w:after="120"/>
      <w:ind w:left="1267" w:right="1267" w:firstLine="0"/>
      <w:rPr>
        <w:w w:val="103"/>
        <w:rtl/>
      </w:rPr>
    </w:pPr>
    <w:r w:rsidRPr="002860B8">
      <w:rPr>
        <w:w w:val="103"/>
        <w:rtl/>
      </w:rPr>
      <w:t>هذا المحضر قابل للتصويب.</w:t>
    </w:r>
  </w:p>
  <w:p w:rsidR="00F05808" w:rsidRPr="002860B8" w:rsidRDefault="00F05808" w:rsidP="00F33BA4">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F05808" w:rsidRDefault="00F05808" w:rsidP="00F33BA4">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F05808" w:rsidRDefault="00F05808" w:rsidP="00F33BA4">
    <w:pPr>
      <w:pStyle w:val="FootnoteText"/>
      <w:bidi w:val="0"/>
      <w:spacing w:line="120" w:lineRule="exact"/>
      <w:ind w:left="1267" w:right="1267" w:firstLine="0"/>
      <w:rPr>
        <w:sz w:val="12"/>
      </w:rPr>
    </w:pPr>
  </w:p>
  <w:p w:rsidR="00F05808" w:rsidRDefault="00F05808" w:rsidP="00F33BA4">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03-43324 (A)</w:t>
    </w:r>
    <w:r>
      <w:rPr>
        <w:rFonts w:cs="Times New Roman"/>
        <w:b w:val="0"/>
        <w:w w:val="103"/>
        <w:sz w:val="20"/>
      </w:rPr>
      <w:fldChar w:fldCharType="end"/>
    </w:r>
  </w:p>
  <w:p w:rsidR="00F05808" w:rsidRPr="00F33BA4" w:rsidRDefault="00F05808" w:rsidP="00F33BA4">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*0343324*</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5808" w:rsidRDefault="00F05808" w:rsidP="00F33BA4">
      <w:pPr>
        <w:pStyle w:val="Header"/>
      </w:pPr>
      <w:r>
        <w:separator/>
      </w:r>
    </w:p>
  </w:footnote>
  <w:footnote w:type="continuationSeparator" w:id="0">
    <w:p w:rsidR="00F05808" w:rsidRDefault="00F05808" w:rsidP="00F33BA4">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F05808">
      <w:tblPrEx>
        <w:tblCellMar>
          <w:top w:w="0" w:type="dxa"/>
          <w:bottom w:w="0" w:type="dxa"/>
        </w:tblCellMar>
      </w:tblPrEx>
      <w:trPr>
        <w:trHeight w:hRule="exact" w:val="864"/>
        <w:jc w:val="center"/>
      </w:trPr>
      <w:tc>
        <w:tcPr>
          <w:tcW w:w="5033" w:type="dxa"/>
          <w:shd w:val="clear" w:color="auto" w:fill="auto"/>
          <w:vAlign w:val="bottom"/>
        </w:tcPr>
        <w:p w:rsidR="00F05808" w:rsidRDefault="00F05808" w:rsidP="00F33BA4">
          <w:pPr>
            <w:pStyle w:val="Header"/>
            <w:bidi/>
            <w:jc w:val="right"/>
          </w:pPr>
        </w:p>
      </w:tc>
      <w:tc>
        <w:tcPr>
          <w:tcW w:w="5033" w:type="dxa"/>
          <w:shd w:val="clear" w:color="auto" w:fill="auto"/>
          <w:vAlign w:val="bottom"/>
        </w:tcPr>
        <w:p w:rsidR="00F05808" w:rsidRPr="00F33BA4" w:rsidRDefault="00F05808" w:rsidP="00F33BA4">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CEDAW/C/SR.628</w:t>
          </w:r>
          <w:r>
            <w:rPr>
              <w:w w:val="103"/>
            </w:rPr>
            <w:fldChar w:fldCharType="end"/>
          </w:r>
        </w:p>
      </w:tc>
    </w:tr>
  </w:tbl>
  <w:p w:rsidR="00F05808" w:rsidRPr="00F33BA4" w:rsidRDefault="00F05808" w:rsidP="00F33BA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F05808">
      <w:tblPrEx>
        <w:tblCellMar>
          <w:top w:w="0" w:type="dxa"/>
          <w:bottom w:w="0" w:type="dxa"/>
        </w:tblCellMar>
      </w:tblPrEx>
      <w:trPr>
        <w:trHeight w:hRule="exact" w:val="864"/>
        <w:jc w:val="center"/>
      </w:trPr>
      <w:tc>
        <w:tcPr>
          <w:tcW w:w="5033" w:type="dxa"/>
          <w:shd w:val="clear" w:color="auto" w:fill="auto"/>
          <w:vAlign w:val="bottom"/>
        </w:tcPr>
        <w:p w:rsidR="00F05808" w:rsidRPr="00F33BA4" w:rsidRDefault="00F05808" w:rsidP="00F33BA4">
          <w:pPr>
            <w:pStyle w:val="Header"/>
            <w:spacing w:after="80"/>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Pr>
              <w:w w:val="103"/>
            </w:rPr>
            <w:t>CEDAW/C/SR.628</w:t>
          </w:r>
          <w:r>
            <w:rPr>
              <w:w w:val="103"/>
              <w:rtl/>
            </w:rPr>
            <w:fldChar w:fldCharType="end"/>
          </w:r>
        </w:p>
      </w:tc>
      <w:tc>
        <w:tcPr>
          <w:tcW w:w="5033" w:type="dxa"/>
          <w:shd w:val="clear" w:color="auto" w:fill="auto"/>
          <w:vAlign w:val="bottom"/>
        </w:tcPr>
        <w:p w:rsidR="00F05808" w:rsidRDefault="00F05808" w:rsidP="00F33BA4">
          <w:pPr>
            <w:pStyle w:val="Header"/>
          </w:pPr>
        </w:p>
      </w:tc>
    </w:tr>
  </w:tbl>
  <w:p w:rsidR="00F05808" w:rsidRPr="00F33BA4" w:rsidRDefault="00F05808" w:rsidP="00F33BA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F05808">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F05808" w:rsidRDefault="00F05808" w:rsidP="00F33BA4">
          <w:pPr>
            <w:pStyle w:val="Header"/>
            <w:spacing w:after="120"/>
          </w:pPr>
        </w:p>
      </w:tc>
      <w:tc>
        <w:tcPr>
          <w:tcW w:w="1786" w:type="dxa"/>
          <w:tcBorders>
            <w:bottom w:val="single" w:sz="4" w:space="0" w:color="auto"/>
          </w:tcBorders>
          <w:shd w:val="clear" w:color="auto" w:fill="auto"/>
          <w:vAlign w:val="bottom"/>
        </w:tcPr>
        <w:p w:rsidR="00F05808" w:rsidRPr="00F33BA4" w:rsidRDefault="00F05808" w:rsidP="00F33BA4">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F05808" w:rsidRDefault="00F05808" w:rsidP="00F33BA4">
          <w:pPr>
            <w:pStyle w:val="Header"/>
            <w:spacing w:after="120"/>
          </w:pPr>
        </w:p>
      </w:tc>
      <w:tc>
        <w:tcPr>
          <w:tcW w:w="6523" w:type="dxa"/>
          <w:gridSpan w:val="3"/>
          <w:tcBorders>
            <w:bottom w:val="single" w:sz="4" w:space="0" w:color="auto"/>
          </w:tcBorders>
          <w:shd w:val="clear" w:color="auto" w:fill="auto"/>
          <w:vAlign w:val="bottom"/>
        </w:tcPr>
        <w:p w:rsidR="00F05808" w:rsidRPr="00F33BA4" w:rsidRDefault="00F05808" w:rsidP="00F33BA4">
          <w:pPr>
            <w:spacing w:line="380" w:lineRule="exact"/>
            <w:jc w:val="right"/>
          </w:pPr>
          <w:r>
            <w:rPr>
              <w:sz w:val="40"/>
            </w:rPr>
            <w:t>CEDAW</w:t>
          </w:r>
          <w:r>
            <w:t>/C/SR.628</w:t>
          </w:r>
        </w:p>
      </w:tc>
    </w:tr>
    <w:tr w:rsidR="00F05808" w:rsidRPr="00F33BA4">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F05808" w:rsidRDefault="00F05808" w:rsidP="00F33BA4">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F05808" w:rsidRPr="00F33BA4" w:rsidRDefault="00F05808" w:rsidP="00F33BA4">
          <w:pPr>
            <w:pStyle w:val="Header"/>
            <w:spacing w:before="109"/>
            <w:jc w:val="right"/>
          </w:pPr>
        </w:p>
      </w:tc>
      <w:tc>
        <w:tcPr>
          <w:tcW w:w="5227" w:type="dxa"/>
          <w:gridSpan w:val="3"/>
          <w:tcBorders>
            <w:top w:val="single" w:sz="4" w:space="0" w:color="auto"/>
            <w:bottom w:val="single" w:sz="12" w:space="0" w:color="auto"/>
          </w:tcBorders>
          <w:shd w:val="clear" w:color="auto" w:fill="auto"/>
        </w:tcPr>
        <w:p w:rsidR="00F05808" w:rsidRPr="00F33BA4" w:rsidRDefault="00F05808" w:rsidP="00F33BA4">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F05808" w:rsidRPr="00F33BA4" w:rsidRDefault="00F05808" w:rsidP="00F33BA4">
          <w:pPr>
            <w:pStyle w:val="Header"/>
            <w:spacing w:before="109"/>
          </w:pPr>
        </w:p>
      </w:tc>
      <w:tc>
        <w:tcPr>
          <w:tcW w:w="3100" w:type="dxa"/>
          <w:gridSpan w:val="2"/>
          <w:tcBorders>
            <w:top w:val="single" w:sz="4" w:space="0" w:color="auto"/>
            <w:bottom w:val="single" w:sz="12" w:space="0" w:color="auto"/>
          </w:tcBorders>
          <w:shd w:val="clear" w:color="auto" w:fill="auto"/>
        </w:tcPr>
        <w:p w:rsidR="00F05808" w:rsidRDefault="00F05808" w:rsidP="00F33BA4">
          <w:pPr>
            <w:bidi w:val="0"/>
            <w:spacing w:before="240" w:line="240" w:lineRule="exact"/>
          </w:pPr>
          <w:r>
            <w:t>Distr.: General</w:t>
          </w:r>
        </w:p>
        <w:p w:rsidR="00F05808" w:rsidRDefault="00F05808" w:rsidP="00F33BA4">
          <w:pPr>
            <w:bidi w:val="0"/>
            <w:spacing w:line="240" w:lineRule="exact"/>
            <w:jc w:val="left"/>
          </w:pPr>
          <w:r>
            <w:t>28 March 2006</w:t>
          </w:r>
        </w:p>
        <w:p w:rsidR="00F05808" w:rsidRDefault="00F05808" w:rsidP="00F33BA4">
          <w:pPr>
            <w:bidi w:val="0"/>
            <w:spacing w:line="240" w:lineRule="exact"/>
            <w:jc w:val="left"/>
          </w:pPr>
          <w:r>
            <w:t>Arabic</w:t>
          </w:r>
        </w:p>
        <w:p w:rsidR="00F05808" w:rsidRPr="00F33BA4" w:rsidRDefault="00F05808" w:rsidP="00F33BA4">
          <w:pPr>
            <w:bidi w:val="0"/>
            <w:spacing w:line="240" w:lineRule="exact"/>
            <w:jc w:val="left"/>
          </w:pPr>
          <w:r>
            <w:t>Original: English</w:t>
          </w:r>
        </w:p>
      </w:tc>
    </w:tr>
  </w:tbl>
  <w:p w:rsidR="00F05808" w:rsidRPr="00F33BA4" w:rsidRDefault="00F05808" w:rsidP="00F33BA4">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343324*"/>
    <w:docVar w:name="CreationDt" w:val="27/03/2006 3:48: PM"/>
    <w:docVar w:name="DocCategory" w:val="SROthers"/>
    <w:docVar w:name="DocType" w:val="Final"/>
    <w:docVar w:name="FooterJN" w:val="03-43324"/>
    <w:docVar w:name="jobn" w:val="03-43324 (A)"/>
    <w:docVar w:name="jobnDT" w:val="03-43324 (A)   270306"/>
    <w:docVar w:name="jobnDTDT" w:val="03-43324 (A)   270306   270306"/>
    <w:docVar w:name="JobNo" w:val="0343324A"/>
    <w:docVar w:name="OandT" w:val=" "/>
    <w:docVar w:name="sss1" w:val="CEDAW/C/SR.628"/>
    <w:docVar w:name="sss2" w:val="-"/>
    <w:docVar w:name="Symbol1" w:val="CEDAW/C/SR.628"/>
    <w:docVar w:name="Symbol2" w:val="-"/>
  </w:docVars>
  <w:rsids>
    <w:rsidRoot w:val="00AA3CF5"/>
    <w:rsid w:val="00042425"/>
    <w:rsid w:val="00054FE8"/>
    <w:rsid w:val="0006648F"/>
    <w:rsid w:val="00087310"/>
    <w:rsid w:val="0009732C"/>
    <w:rsid w:val="000C4EED"/>
    <w:rsid w:val="000C5B5B"/>
    <w:rsid w:val="000D2CEC"/>
    <w:rsid w:val="00101EE8"/>
    <w:rsid w:val="00113349"/>
    <w:rsid w:val="001519A9"/>
    <w:rsid w:val="00164E4C"/>
    <w:rsid w:val="001737F8"/>
    <w:rsid w:val="00187870"/>
    <w:rsid w:val="001F6786"/>
    <w:rsid w:val="002416C5"/>
    <w:rsid w:val="00266F59"/>
    <w:rsid w:val="00272B6C"/>
    <w:rsid w:val="0027623A"/>
    <w:rsid w:val="00290F2F"/>
    <w:rsid w:val="002937DA"/>
    <w:rsid w:val="002A09C6"/>
    <w:rsid w:val="002C2AF2"/>
    <w:rsid w:val="002C4E1B"/>
    <w:rsid w:val="00312162"/>
    <w:rsid w:val="003501D5"/>
    <w:rsid w:val="00371AC4"/>
    <w:rsid w:val="00383CA8"/>
    <w:rsid w:val="003A65ED"/>
    <w:rsid w:val="003D4612"/>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D1B0C"/>
    <w:rsid w:val="004F1402"/>
    <w:rsid w:val="0050659B"/>
    <w:rsid w:val="00524A2E"/>
    <w:rsid w:val="005279DE"/>
    <w:rsid w:val="00534772"/>
    <w:rsid w:val="00537FCD"/>
    <w:rsid w:val="00545F76"/>
    <w:rsid w:val="005545BB"/>
    <w:rsid w:val="00556882"/>
    <w:rsid w:val="00561E43"/>
    <w:rsid w:val="005838F5"/>
    <w:rsid w:val="00591B45"/>
    <w:rsid w:val="00596EDC"/>
    <w:rsid w:val="005A0F73"/>
    <w:rsid w:val="005A2EA3"/>
    <w:rsid w:val="005C139C"/>
    <w:rsid w:val="005C2ECE"/>
    <w:rsid w:val="00616E82"/>
    <w:rsid w:val="006218A3"/>
    <w:rsid w:val="0063115E"/>
    <w:rsid w:val="006564CE"/>
    <w:rsid w:val="00663F64"/>
    <w:rsid w:val="00671447"/>
    <w:rsid w:val="00696B7A"/>
    <w:rsid w:val="006C38EE"/>
    <w:rsid w:val="0071531E"/>
    <w:rsid w:val="0071645B"/>
    <w:rsid w:val="00716E9D"/>
    <w:rsid w:val="00747B9E"/>
    <w:rsid w:val="007524BE"/>
    <w:rsid w:val="007525FA"/>
    <w:rsid w:val="00774FF0"/>
    <w:rsid w:val="0079046D"/>
    <w:rsid w:val="0079753A"/>
    <w:rsid w:val="007A6DD9"/>
    <w:rsid w:val="007D60E0"/>
    <w:rsid w:val="007E32B9"/>
    <w:rsid w:val="0081284F"/>
    <w:rsid w:val="00814843"/>
    <w:rsid w:val="008170DE"/>
    <w:rsid w:val="00830E32"/>
    <w:rsid w:val="00873A11"/>
    <w:rsid w:val="00873AF9"/>
    <w:rsid w:val="008B1930"/>
    <w:rsid w:val="008D1C04"/>
    <w:rsid w:val="008F04A0"/>
    <w:rsid w:val="008F64A7"/>
    <w:rsid w:val="0090012B"/>
    <w:rsid w:val="0090351F"/>
    <w:rsid w:val="00970BAD"/>
    <w:rsid w:val="009768D1"/>
    <w:rsid w:val="009829B7"/>
    <w:rsid w:val="009927C0"/>
    <w:rsid w:val="009961E6"/>
    <w:rsid w:val="009B6C65"/>
    <w:rsid w:val="009C0017"/>
    <w:rsid w:val="009C15F4"/>
    <w:rsid w:val="009D62A3"/>
    <w:rsid w:val="009E2A1F"/>
    <w:rsid w:val="00A37C4B"/>
    <w:rsid w:val="00A66F66"/>
    <w:rsid w:val="00A71AE5"/>
    <w:rsid w:val="00A80A24"/>
    <w:rsid w:val="00AA1E16"/>
    <w:rsid w:val="00AA3CF5"/>
    <w:rsid w:val="00AC002C"/>
    <w:rsid w:val="00AC6CDD"/>
    <w:rsid w:val="00AD38D0"/>
    <w:rsid w:val="00AE108C"/>
    <w:rsid w:val="00AF1A53"/>
    <w:rsid w:val="00AF7AC7"/>
    <w:rsid w:val="00B05ADC"/>
    <w:rsid w:val="00B272BE"/>
    <w:rsid w:val="00B34415"/>
    <w:rsid w:val="00B9542C"/>
    <w:rsid w:val="00B95560"/>
    <w:rsid w:val="00BA7FAB"/>
    <w:rsid w:val="00BC2F4C"/>
    <w:rsid w:val="00BC4A05"/>
    <w:rsid w:val="00BF0B15"/>
    <w:rsid w:val="00C12CBB"/>
    <w:rsid w:val="00C25A2D"/>
    <w:rsid w:val="00C260F8"/>
    <w:rsid w:val="00C43FBE"/>
    <w:rsid w:val="00C449C6"/>
    <w:rsid w:val="00C564B0"/>
    <w:rsid w:val="00C814A5"/>
    <w:rsid w:val="00C96573"/>
    <w:rsid w:val="00CD0BB8"/>
    <w:rsid w:val="00CD3849"/>
    <w:rsid w:val="00CF7384"/>
    <w:rsid w:val="00D2343D"/>
    <w:rsid w:val="00D30EAE"/>
    <w:rsid w:val="00D318F1"/>
    <w:rsid w:val="00D40B0E"/>
    <w:rsid w:val="00DA66B7"/>
    <w:rsid w:val="00DB0865"/>
    <w:rsid w:val="00DE5433"/>
    <w:rsid w:val="00DF5F38"/>
    <w:rsid w:val="00E04421"/>
    <w:rsid w:val="00E23336"/>
    <w:rsid w:val="00E31661"/>
    <w:rsid w:val="00E32B52"/>
    <w:rsid w:val="00E47EB8"/>
    <w:rsid w:val="00E750E1"/>
    <w:rsid w:val="00E9114A"/>
    <w:rsid w:val="00EA489C"/>
    <w:rsid w:val="00EB0CA7"/>
    <w:rsid w:val="00EB4992"/>
    <w:rsid w:val="00EF2E52"/>
    <w:rsid w:val="00F05808"/>
    <w:rsid w:val="00F32E4A"/>
    <w:rsid w:val="00F33BA4"/>
    <w:rsid w:val="00F36D8C"/>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F33BA4"/>
    <w:rPr>
      <w:szCs w:val="20"/>
    </w:rPr>
  </w:style>
  <w:style w:type="paragraph" w:styleId="CommentSubject">
    <w:name w:val="annotation subject"/>
    <w:basedOn w:val="CommentText"/>
    <w:next w:val="CommentText"/>
    <w:semiHidden/>
    <w:rsid w:val="00F33BA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3</Pages>
  <Words>774</Words>
  <Characters>4416</Characters>
  <Application>Microsoft Office Word</Application>
  <DocSecurity>4</DocSecurity>
  <Lines>36</Lines>
  <Paragraphs>10</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5180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Ahmad Jouejati 23</dc:creator>
  <cp:keywords/>
  <dc:description/>
  <cp:lastModifiedBy>CMS Installer</cp:lastModifiedBy>
  <cp:revision>4</cp:revision>
  <cp:lastPrinted>2006-03-27T15:05:00Z</cp:lastPrinted>
  <dcterms:created xsi:type="dcterms:W3CDTF">2006-03-27T15:02:00Z</dcterms:created>
  <dcterms:modified xsi:type="dcterms:W3CDTF">2006-03-27T15:06:00Z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0343324</vt:lpwstr>
  </property>
  <property fmtid="{D5CDD505-2E9C-101B-9397-08002B2CF9AE}" pid="3" name="Symbol1">
    <vt:lpwstr>CEDAW/C/SR.628</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